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15D" w14:textId="731B435C" w:rsidR="007D4DE3" w:rsidRDefault="007D4DE3" w:rsidP="007D4DE3">
      <w:pPr>
        <w:jc w:val="center"/>
        <w:rPr>
          <w:rFonts w:asciiTheme="minorHAnsi" w:hAnsiTheme="minorHAnsi"/>
          <w:b/>
          <w:sz w:val="96"/>
          <w:szCs w:val="96"/>
        </w:rPr>
      </w:pPr>
      <w:r w:rsidRPr="001E7067">
        <w:rPr>
          <w:noProof/>
          <w:lang w:eastAsia="en-GB"/>
        </w:rPr>
        <w:drawing>
          <wp:inline distT="0" distB="0" distL="0" distR="0" wp14:anchorId="77F413CF" wp14:editId="53BBB256">
            <wp:extent cx="3113355" cy="2489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0800" cy="2575105"/>
                    </a:xfrm>
                    <a:prstGeom prst="rect">
                      <a:avLst/>
                    </a:prstGeom>
                    <a:noFill/>
                    <a:ln>
                      <a:noFill/>
                    </a:ln>
                  </pic:spPr>
                </pic:pic>
              </a:graphicData>
            </a:graphic>
          </wp:inline>
        </w:drawing>
      </w:r>
    </w:p>
    <w:p w14:paraId="773F0FA7" w14:textId="77777777" w:rsidR="00C37736" w:rsidRPr="00C37736" w:rsidRDefault="00C37736" w:rsidP="007D4DE3">
      <w:pPr>
        <w:jc w:val="center"/>
        <w:rPr>
          <w:rFonts w:asciiTheme="minorHAnsi" w:hAnsiTheme="minorHAnsi"/>
          <w:b/>
          <w:sz w:val="44"/>
          <w:szCs w:val="44"/>
        </w:rPr>
      </w:pPr>
    </w:p>
    <w:p w14:paraId="0A1A4D5A" w14:textId="2462A41F" w:rsidR="007D4DE3" w:rsidRPr="007D4DE3" w:rsidRDefault="007D4DE3" w:rsidP="007D4DE3">
      <w:pPr>
        <w:jc w:val="center"/>
        <w:rPr>
          <w:rFonts w:asciiTheme="minorHAnsi" w:hAnsiTheme="minorHAnsi"/>
          <w:b/>
          <w:sz w:val="72"/>
          <w:szCs w:val="72"/>
        </w:rPr>
      </w:pPr>
      <w:r w:rsidRPr="007D4DE3">
        <w:rPr>
          <w:rFonts w:asciiTheme="minorHAnsi" w:hAnsiTheme="minorHAnsi"/>
          <w:b/>
          <w:sz w:val="72"/>
          <w:szCs w:val="72"/>
        </w:rPr>
        <w:t>EQUALITY AND EQUITY SCHEME</w:t>
      </w:r>
    </w:p>
    <w:p w14:paraId="2E162A5F" w14:textId="2AAA648E" w:rsidR="007D4DE3" w:rsidRDefault="007D4DE3" w:rsidP="007D4DE3">
      <w:pPr>
        <w:jc w:val="center"/>
        <w:rPr>
          <w:rFonts w:asciiTheme="minorHAnsi" w:hAnsiTheme="minorHAnsi"/>
          <w:b/>
          <w:sz w:val="72"/>
          <w:szCs w:val="72"/>
        </w:rPr>
      </w:pPr>
      <w:r w:rsidRPr="007D4DE3">
        <w:rPr>
          <w:rFonts w:asciiTheme="minorHAnsi" w:hAnsiTheme="minorHAnsi"/>
          <w:b/>
          <w:sz w:val="72"/>
          <w:szCs w:val="72"/>
        </w:rPr>
        <w:t>2020</w:t>
      </w:r>
      <w:r w:rsidRPr="007D4DE3">
        <w:rPr>
          <w:rFonts w:asciiTheme="minorHAnsi" w:hAnsiTheme="minorHAnsi"/>
          <w:b/>
          <w:sz w:val="72"/>
          <w:szCs w:val="72"/>
        </w:rPr>
        <w:t xml:space="preserve">-23 </w:t>
      </w:r>
      <w:r w:rsidR="007302C5">
        <w:rPr>
          <w:rFonts w:asciiTheme="minorHAnsi" w:hAnsiTheme="minorHAnsi"/>
          <w:b/>
          <w:sz w:val="72"/>
          <w:szCs w:val="72"/>
        </w:rPr>
        <w:t xml:space="preserve">YEARLY </w:t>
      </w:r>
      <w:r w:rsidRPr="007D4DE3">
        <w:rPr>
          <w:rFonts w:asciiTheme="minorHAnsi" w:hAnsiTheme="minorHAnsi"/>
          <w:b/>
          <w:sz w:val="72"/>
          <w:szCs w:val="72"/>
        </w:rPr>
        <w:t xml:space="preserve">REVIEW </w:t>
      </w:r>
    </w:p>
    <w:p w14:paraId="13B3124E" w14:textId="6FAEF7CF" w:rsidR="007D4DE3" w:rsidRPr="00494F99" w:rsidRDefault="007D4DE3" w:rsidP="007D4DE3">
      <w:pPr>
        <w:jc w:val="center"/>
        <w:rPr>
          <w:rFonts w:asciiTheme="minorHAnsi" w:hAnsiTheme="minorHAnsi"/>
          <w:bCs/>
          <w:szCs w:val="28"/>
        </w:rPr>
      </w:pPr>
      <w:r w:rsidRPr="00494F99">
        <w:rPr>
          <w:rFonts w:asciiTheme="minorHAnsi" w:hAnsiTheme="minorHAnsi"/>
          <w:bCs/>
          <w:szCs w:val="28"/>
        </w:rPr>
        <w:t xml:space="preserve">Although this scheme is due to be </w:t>
      </w:r>
      <w:r w:rsidR="00744B88">
        <w:rPr>
          <w:rFonts w:asciiTheme="minorHAnsi" w:hAnsiTheme="minorHAnsi"/>
          <w:bCs/>
          <w:szCs w:val="28"/>
        </w:rPr>
        <w:t>re-</w:t>
      </w:r>
      <w:r w:rsidRPr="00494F99">
        <w:rPr>
          <w:rFonts w:asciiTheme="minorHAnsi" w:hAnsiTheme="minorHAnsi"/>
          <w:bCs/>
          <w:szCs w:val="28"/>
        </w:rPr>
        <w:t>evaluated</w:t>
      </w:r>
      <w:r w:rsidR="00744B88">
        <w:rPr>
          <w:rFonts w:asciiTheme="minorHAnsi" w:hAnsiTheme="minorHAnsi"/>
          <w:bCs/>
          <w:szCs w:val="28"/>
        </w:rPr>
        <w:t xml:space="preserve"> and re-written</w:t>
      </w:r>
      <w:r w:rsidRPr="00494F99">
        <w:rPr>
          <w:rFonts w:asciiTheme="minorHAnsi" w:hAnsiTheme="minorHAnsi"/>
          <w:bCs/>
          <w:szCs w:val="28"/>
        </w:rPr>
        <w:t xml:space="preserve"> in 2023, </w:t>
      </w:r>
      <w:r w:rsidR="007302C5">
        <w:rPr>
          <w:rFonts w:asciiTheme="minorHAnsi" w:hAnsiTheme="minorHAnsi"/>
          <w:bCs/>
          <w:szCs w:val="28"/>
        </w:rPr>
        <w:t xml:space="preserve">it is to be reviewed annually in line with </w:t>
      </w:r>
      <w:r w:rsidRPr="00494F99">
        <w:rPr>
          <w:rFonts w:asciiTheme="minorHAnsi" w:hAnsiTheme="minorHAnsi"/>
          <w:bCs/>
          <w:szCs w:val="28"/>
        </w:rPr>
        <w:t>the Equality and Equity Policy</w:t>
      </w:r>
      <w:r w:rsidR="007302C5">
        <w:rPr>
          <w:rFonts w:asciiTheme="minorHAnsi" w:hAnsiTheme="minorHAnsi"/>
          <w:bCs/>
          <w:szCs w:val="28"/>
        </w:rPr>
        <w:t xml:space="preserve">. </w:t>
      </w:r>
      <w:r w:rsidRPr="00494F99">
        <w:rPr>
          <w:rFonts w:asciiTheme="minorHAnsi" w:hAnsiTheme="minorHAnsi"/>
          <w:bCs/>
          <w:szCs w:val="28"/>
        </w:rPr>
        <w:t>The actions below were set in 2020.</w:t>
      </w:r>
      <w:r w:rsidR="007302C5">
        <w:rPr>
          <w:rFonts w:asciiTheme="minorHAnsi" w:hAnsiTheme="minorHAnsi"/>
          <w:bCs/>
          <w:szCs w:val="28"/>
        </w:rPr>
        <w:t xml:space="preserve"> Progress is reviewed here with a view to targets and actions evolving for the 22-23 academic year</w:t>
      </w:r>
      <w:r w:rsidR="00744B88">
        <w:rPr>
          <w:rFonts w:asciiTheme="minorHAnsi" w:hAnsiTheme="minorHAnsi"/>
          <w:bCs/>
          <w:szCs w:val="28"/>
        </w:rPr>
        <w:t>.</w:t>
      </w:r>
    </w:p>
    <w:p w14:paraId="358FB7E3" w14:textId="77777777" w:rsidR="00494F99" w:rsidRDefault="00494F99"/>
    <w:tbl>
      <w:tblPr>
        <w:tblStyle w:val="TableGrid"/>
        <w:tblW w:w="0" w:type="auto"/>
        <w:tblLook w:val="04A0" w:firstRow="1" w:lastRow="0" w:firstColumn="1" w:lastColumn="0" w:noHBand="0" w:noVBand="1"/>
      </w:tblPr>
      <w:tblGrid>
        <w:gridCol w:w="2689"/>
        <w:gridCol w:w="1842"/>
        <w:gridCol w:w="1560"/>
        <w:gridCol w:w="5386"/>
        <w:gridCol w:w="2410"/>
      </w:tblGrid>
      <w:tr w:rsidR="007D4DE3" w:rsidRPr="00494F99" w14:paraId="3C905C7C" w14:textId="77777777" w:rsidTr="0049426A">
        <w:tc>
          <w:tcPr>
            <w:tcW w:w="2689" w:type="dxa"/>
          </w:tcPr>
          <w:p w14:paraId="4E2105D4" w14:textId="7774AF85" w:rsidR="007D4DE3" w:rsidRPr="0043220F" w:rsidRDefault="007D4DE3" w:rsidP="007D4DE3">
            <w:pPr>
              <w:jc w:val="center"/>
              <w:rPr>
                <w:rFonts w:asciiTheme="minorHAnsi" w:hAnsiTheme="minorHAnsi"/>
                <w:b/>
                <w:bCs/>
                <w:sz w:val="24"/>
                <w:szCs w:val="24"/>
              </w:rPr>
            </w:pPr>
            <w:r w:rsidRPr="0043220F">
              <w:rPr>
                <w:rFonts w:asciiTheme="minorHAnsi" w:hAnsiTheme="minorHAnsi"/>
                <w:b/>
                <w:bCs/>
                <w:sz w:val="24"/>
                <w:szCs w:val="24"/>
              </w:rPr>
              <w:lastRenderedPageBreak/>
              <w:t>Action</w:t>
            </w:r>
          </w:p>
        </w:tc>
        <w:tc>
          <w:tcPr>
            <w:tcW w:w="1842" w:type="dxa"/>
          </w:tcPr>
          <w:p w14:paraId="63E9879B" w14:textId="77777777" w:rsidR="007D4DE3" w:rsidRPr="0043220F" w:rsidRDefault="007D4DE3" w:rsidP="007D4DE3">
            <w:pPr>
              <w:jc w:val="center"/>
              <w:rPr>
                <w:rFonts w:asciiTheme="minorHAnsi" w:hAnsiTheme="minorHAnsi"/>
                <w:b/>
                <w:bCs/>
                <w:sz w:val="24"/>
                <w:szCs w:val="24"/>
              </w:rPr>
            </w:pPr>
            <w:r w:rsidRPr="0043220F">
              <w:rPr>
                <w:rFonts w:asciiTheme="minorHAnsi" w:hAnsiTheme="minorHAnsi"/>
                <w:b/>
                <w:bCs/>
                <w:sz w:val="24"/>
                <w:szCs w:val="24"/>
              </w:rPr>
              <w:t>Outcomes/ Success Criteria</w:t>
            </w:r>
          </w:p>
        </w:tc>
        <w:tc>
          <w:tcPr>
            <w:tcW w:w="1560" w:type="dxa"/>
          </w:tcPr>
          <w:p w14:paraId="110438B4" w14:textId="77777777" w:rsidR="007D4DE3" w:rsidRPr="0043220F" w:rsidRDefault="007D4DE3" w:rsidP="007D4DE3">
            <w:pPr>
              <w:jc w:val="center"/>
              <w:rPr>
                <w:rFonts w:asciiTheme="minorHAnsi" w:hAnsiTheme="minorHAnsi"/>
                <w:b/>
                <w:bCs/>
                <w:sz w:val="24"/>
                <w:szCs w:val="24"/>
              </w:rPr>
            </w:pPr>
            <w:r w:rsidRPr="0043220F">
              <w:rPr>
                <w:rFonts w:asciiTheme="minorHAnsi" w:hAnsiTheme="minorHAnsi"/>
                <w:b/>
                <w:bCs/>
                <w:sz w:val="24"/>
                <w:szCs w:val="24"/>
              </w:rPr>
              <w:t>Lead Person</w:t>
            </w:r>
          </w:p>
        </w:tc>
        <w:tc>
          <w:tcPr>
            <w:tcW w:w="5386" w:type="dxa"/>
          </w:tcPr>
          <w:p w14:paraId="69FFFA60" w14:textId="5A8DDE95" w:rsidR="007D4DE3" w:rsidRPr="0043220F" w:rsidRDefault="007D4DE3" w:rsidP="007D4DE3">
            <w:pPr>
              <w:jc w:val="center"/>
              <w:rPr>
                <w:rFonts w:asciiTheme="minorHAnsi" w:hAnsiTheme="minorHAnsi"/>
                <w:b/>
                <w:bCs/>
                <w:sz w:val="24"/>
                <w:szCs w:val="24"/>
              </w:rPr>
            </w:pPr>
            <w:r w:rsidRPr="0043220F">
              <w:rPr>
                <w:rFonts w:asciiTheme="minorHAnsi" w:hAnsiTheme="minorHAnsi"/>
                <w:b/>
                <w:bCs/>
                <w:sz w:val="24"/>
                <w:szCs w:val="24"/>
              </w:rPr>
              <w:t>Evaluation</w:t>
            </w:r>
          </w:p>
        </w:tc>
        <w:tc>
          <w:tcPr>
            <w:tcW w:w="2410" w:type="dxa"/>
          </w:tcPr>
          <w:p w14:paraId="1C351C6E" w14:textId="11965AA1" w:rsidR="007D4DE3" w:rsidRPr="0043220F" w:rsidRDefault="007D4DE3" w:rsidP="007D4DE3">
            <w:pPr>
              <w:jc w:val="center"/>
              <w:rPr>
                <w:rFonts w:asciiTheme="minorHAnsi" w:hAnsiTheme="minorHAnsi"/>
                <w:b/>
                <w:bCs/>
                <w:sz w:val="24"/>
                <w:szCs w:val="24"/>
              </w:rPr>
            </w:pPr>
            <w:r w:rsidRPr="0043220F">
              <w:rPr>
                <w:rFonts w:asciiTheme="minorHAnsi" w:hAnsiTheme="minorHAnsi"/>
                <w:b/>
                <w:bCs/>
                <w:sz w:val="24"/>
                <w:szCs w:val="24"/>
              </w:rPr>
              <w:t>Next steps</w:t>
            </w:r>
          </w:p>
        </w:tc>
      </w:tr>
      <w:tr w:rsidR="007D4DE3" w:rsidRPr="00494F99" w14:paraId="20DAB298" w14:textId="77777777" w:rsidTr="0049426A">
        <w:tc>
          <w:tcPr>
            <w:tcW w:w="2689" w:type="dxa"/>
          </w:tcPr>
          <w:p w14:paraId="0938E78D"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 xml:space="preserve">1. To narrow any gaps in attainment and progress that arise between groups of pupils by ensuring that all groups and individuals have their needs fully met in order to achieve their full potential, and to make good progress. </w:t>
            </w:r>
          </w:p>
        </w:tc>
        <w:tc>
          <w:tcPr>
            <w:tcW w:w="1842" w:type="dxa"/>
          </w:tcPr>
          <w:p w14:paraId="6717D247"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Analysis of attainment and progress data identifies any gaps between groups and action taken swiftly closes gaps.</w:t>
            </w:r>
          </w:p>
        </w:tc>
        <w:tc>
          <w:tcPr>
            <w:tcW w:w="1560" w:type="dxa"/>
          </w:tcPr>
          <w:p w14:paraId="17EAE7A1"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S. Parker</w:t>
            </w:r>
          </w:p>
          <w:p w14:paraId="25CA701C"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M. Doherty</w:t>
            </w:r>
          </w:p>
          <w:p w14:paraId="412C8DEC" w14:textId="1593CCFD" w:rsidR="0049426A" w:rsidRPr="00CA5F33" w:rsidRDefault="00653027" w:rsidP="00B462CA">
            <w:pPr>
              <w:rPr>
                <w:rFonts w:asciiTheme="minorHAnsi" w:hAnsiTheme="minorHAnsi"/>
                <w:sz w:val="22"/>
                <w:szCs w:val="22"/>
              </w:rPr>
            </w:pPr>
            <w:r w:rsidRPr="00CA5F33">
              <w:rPr>
                <w:rFonts w:asciiTheme="minorHAnsi" w:hAnsiTheme="minorHAnsi"/>
                <w:sz w:val="22"/>
                <w:szCs w:val="22"/>
              </w:rPr>
              <w:t>J.</w:t>
            </w:r>
            <w:r w:rsidR="0049426A" w:rsidRPr="00CA5F33">
              <w:rPr>
                <w:rFonts w:asciiTheme="minorHAnsi" w:hAnsiTheme="minorHAnsi"/>
                <w:sz w:val="22"/>
                <w:szCs w:val="22"/>
              </w:rPr>
              <w:t xml:space="preserve"> Helyar</w:t>
            </w:r>
          </w:p>
          <w:p w14:paraId="29C4CC4E" w14:textId="532B8AF8" w:rsidR="0049426A" w:rsidRPr="00CA5F33" w:rsidRDefault="00653027" w:rsidP="00B462CA">
            <w:pPr>
              <w:rPr>
                <w:rFonts w:asciiTheme="minorHAnsi" w:hAnsiTheme="minorHAnsi"/>
                <w:sz w:val="22"/>
                <w:szCs w:val="22"/>
              </w:rPr>
            </w:pPr>
            <w:r w:rsidRPr="00CA5F33">
              <w:rPr>
                <w:rFonts w:asciiTheme="minorHAnsi" w:hAnsiTheme="minorHAnsi"/>
                <w:sz w:val="22"/>
                <w:szCs w:val="22"/>
              </w:rPr>
              <w:t>H.</w:t>
            </w:r>
            <w:r w:rsidR="0049426A" w:rsidRPr="00CA5F33">
              <w:rPr>
                <w:rFonts w:asciiTheme="minorHAnsi" w:hAnsiTheme="minorHAnsi"/>
                <w:sz w:val="22"/>
                <w:szCs w:val="22"/>
              </w:rPr>
              <w:t xml:space="preserve"> Cooper</w:t>
            </w:r>
          </w:p>
        </w:tc>
        <w:tc>
          <w:tcPr>
            <w:tcW w:w="5386" w:type="dxa"/>
          </w:tcPr>
          <w:p w14:paraId="7DDE8461" w14:textId="17D9AB91" w:rsidR="007D4DE3" w:rsidRPr="00CA5F33" w:rsidRDefault="00494F99" w:rsidP="00B462CA">
            <w:pPr>
              <w:rPr>
                <w:rFonts w:asciiTheme="minorHAnsi" w:hAnsiTheme="minorHAnsi"/>
                <w:sz w:val="22"/>
                <w:szCs w:val="22"/>
              </w:rPr>
            </w:pPr>
            <w:r w:rsidRPr="00CA5F33">
              <w:rPr>
                <w:rFonts w:asciiTheme="minorHAnsi" w:hAnsiTheme="minorHAnsi"/>
                <w:sz w:val="22"/>
                <w:szCs w:val="22"/>
              </w:rPr>
              <w:t>SEND and ‘disadvantaged’ pupils are tracked termly and a firm focus is kept on both to ensure equality and equity</w:t>
            </w:r>
            <w:r w:rsidR="00467B82">
              <w:rPr>
                <w:rFonts w:asciiTheme="minorHAnsi" w:hAnsiTheme="minorHAnsi"/>
                <w:sz w:val="22"/>
                <w:szCs w:val="22"/>
              </w:rPr>
              <w:t xml:space="preserve"> of provision</w:t>
            </w:r>
            <w:r w:rsidRPr="00CA5F33">
              <w:rPr>
                <w:rFonts w:asciiTheme="minorHAnsi" w:hAnsiTheme="minorHAnsi"/>
                <w:sz w:val="22"/>
                <w:szCs w:val="22"/>
              </w:rPr>
              <w:t>. Mrs Helyar, as SENDCO, analyses SEND progress intently and Mrs Cooper does the same with children eligible for the PPG. The nature of some pupils with SEND means that progress can be hampered, yet the relentless focus on SEND pupil progress and support and challenge, through APDRs and focus in pupil progress meetings, means that these pupils are achieving</w:t>
            </w:r>
            <w:r w:rsidR="00286C4E">
              <w:rPr>
                <w:rFonts w:asciiTheme="minorHAnsi" w:hAnsiTheme="minorHAnsi"/>
                <w:sz w:val="22"/>
                <w:szCs w:val="22"/>
              </w:rPr>
              <w:t xml:space="preserve"> and staff are acutely aware of their needs</w:t>
            </w:r>
            <w:r w:rsidRPr="00CA5F33">
              <w:rPr>
                <w:rFonts w:asciiTheme="minorHAnsi" w:hAnsiTheme="minorHAnsi"/>
                <w:sz w:val="22"/>
                <w:szCs w:val="22"/>
              </w:rPr>
              <w:t>. This is demonstrated in</w:t>
            </w:r>
            <w:r w:rsidR="0049426A" w:rsidRPr="00CA5F33">
              <w:rPr>
                <w:rFonts w:asciiTheme="minorHAnsi" w:hAnsiTheme="minorHAnsi"/>
                <w:sz w:val="22"/>
                <w:szCs w:val="22"/>
              </w:rPr>
              <w:t xml:space="preserve"> internal tracking and</w:t>
            </w:r>
            <w:r w:rsidRPr="00CA5F33">
              <w:rPr>
                <w:rFonts w:asciiTheme="minorHAnsi" w:hAnsiTheme="minorHAnsi"/>
                <w:sz w:val="22"/>
                <w:szCs w:val="22"/>
              </w:rPr>
              <w:t xml:space="preserve"> KS2 SATs results for both SEND and PPG. UPS has small numbers of pupils </w:t>
            </w:r>
            <w:r w:rsidR="0049426A" w:rsidRPr="00CA5F33">
              <w:rPr>
                <w:rFonts w:asciiTheme="minorHAnsi" w:hAnsiTheme="minorHAnsi"/>
                <w:sz w:val="22"/>
                <w:szCs w:val="22"/>
              </w:rPr>
              <w:t xml:space="preserve">from myriad ethnic groups. Tracking by ethnic group, due to such small numbers, is not hugely valid </w:t>
            </w:r>
            <w:r w:rsidR="00AA164B">
              <w:rPr>
                <w:rFonts w:asciiTheme="minorHAnsi" w:hAnsiTheme="minorHAnsi"/>
                <w:sz w:val="22"/>
                <w:szCs w:val="22"/>
              </w:rPr>
              <w:t xml:space="preserve">or reliable </w:t>
            </w:r>
            <w:r w:rsidR="0049426A" w:rsidRPr="00CA5F33">
              <w:rPr>
                <w:rFonts w:asciiTheme="minorHAnsi" w:hAnsiTheme="minorHAnsi"/>
                <w:sz w:val="22"/>
                <w:szCs w:val="22"/>
              </w:rPr>
              <w:t xml:space="preserve">and so this is done in a more personalised manner when discussing individual pupil progress at meetings with teachers. </w:t>
            </w:r>
            <w:r w:rsidR="0049426A" w:rsidRPr="00CA5F33">
              <w:rPr>
                <w:rFonts w:asciiTheme="minorHAnsi" w:hAnsiTheme="minorHAnsi"/>
                <w:sz w:val="22"/>
                <w:szCs w:val="22"/>
              </w:rPr>
              <w:t xml:space="preserve">These are regularly looked at and no trends </w:t>
            </w:r>
            <w:r w:rsidR="00AA164B">
              <w:rPr>
                <w:rFonts w:asciiTheme="minorHAnsi" w:hAnsiTheme="minorHAnsi"/>
                <w:sz w:val="22"/>
                <w:szCs w:val="22"/>
              </w:rPr>
              <w:t>have emerged to date, although there is some disparity between boys and girls</w:t>
            </w:r>
            <w:r w:rsidR="000B188F">
              <w:rPr>
                <w:rFonts w:asciiTheme="minorHAnsi" w:hAnsiTheme="minorHAnsi"/>
                <w:sz w:val="22"/>
                <w:szCs w:val="22"/>
              </w:rPr>
              <w:t xml:space="preserve"> in maths and writing at the end of KS2, which will be looked at as part of the school development plan and in future pupil progress meetings</w:t>
            </w:r>
            <w:r w:rsidR="0049426A" w:rsidRPr="00CA5F33">
              <w:rPr>
                <w:rFonts w:asciiTheme="minorHAnsi" w:hAnsiTheme="minorHAnsi"/>
                <w:sz w:val="22"/>
                <w:szCs w:val="22"/>
              </w:rPr>
              <w:t>.</w:t>
            </w:r>
          </w:p>
        </w:tc>
        <w:tc>
          <w:tcPr>
            <w:tcW w:w="2410" w:type="dxa"/>
          </w:tcPr>
          <w:p w14:paraId="5C897858" w14:textId="65F703FB" w:rsidR="007D4DE3" w:rsidRPr="00CA5F33" w:rsidRDefault="0049426A" w:rsidP="00B462CA">
            <w:pPr>
              <w:rPr>
                <w:rFonts w:asciiTheme="minorHAnsi" w:hAnsiTheme="minorHAnsi"/>
                <w:sz w:val="22"/>
                <w:szCs w:val="22"/>
              </w:rPr>
            </w:pPr>
            <w:r w:rsidRPr="00CA5F33">
              <w:rPr>
                <w:rFonts w:asciiTheme="minorHAnsi" w:hAnsiTheme="minorHAnsi"/>
                <w:sz w:val="22"/>
                <w:szCs w:val="22"/>
              </w:rPr>
              <w:t>This rigour in tracking will continue to ensure equity and equality for all.</w:t>
            </w:r>
          </w:p>
        </w:tc>
      </w:tr>
      <w:tr w:rsidR="007D4DE3" w:rsidRPr="00494F99" w14:paraId="38A1922F" w14:textId="77777777" w:rsidTr="0049426A">
        <w:tc>
          <w:tcPr>
            <w:tcW w:w="2689" w:type="dxa"/>
          </w:tcPr>
          <w:p w14:paraId="010236E8" w14:textId="579A2394" w:rsidR="007D4DE3" w:rsidRPr="00CA5F33" w:rsidRDefault="007D4DE3" w:rsidP="00B462CA">
            <w:pPr>
              <w:rPr>
                <w:rFonts w:asciiTheme="minorHAnsi" w:hAnsiTheme="minorHAnsi"/>
                <w:sz w:val="22"/>
                <w:szCs w:val="22"/>
              </w:rPr>
            </w:pPr>
            <w:r w:rsidRPr="00CA5F33">
              <w:rPr>
                <w:rFonts w:asciiTheme="minorHAnsi" w:hAnsiTheme="minorHAnsi"/>
                <w:sz w:val="22"/>
                <w:szCs w:val="22"/>
              </w:rPr>
              <w:t xml:space="preserve">2. To make </w:t>
            </w:r>
            <w:r w:rsidR="00653027" w:rsidRPr="00CA5F33">
              <w:rPr>
                <w:rFonts w:asciiTheme="minorHAnsi" w:hAnsiTheme="minorHAnsi"/>
                <w:sz w:val="22"/>
                <w:szCs w:val="22"/>
              </w:rPr>
              <w:t>‘</w:t>
            </w:r>
            <w:r w:rsidRPr="00CA5F33">
              <w:rPr>
                <w:rFonts w:asciiTheme="minorHAnsi" w:hAnsiTheme="minorHAnsi"/>
                <w:sz w:val="22"/>
                <w:szCs w:val="22"/>
              </w:rPr>
              <w:t>Reasonable Adjustments</w:t>
            </w:r>
            <w:r w:rsidR="00653027" w:rsidRPr="00CA5F33">
              <w:rPr>
                <w:rFonts w:asciiTheme="minorHAnsi" w:hAnsiTheme="minorHAnsi"/>
                <w:sz w:val="22"/>
                <w:szCs w:val="22"/>
              </w:rPr>
              <w:t>’</w:t>
            </w:r>
            <w:r w:rsidRPr="00CA5F33">
              <w:rPr>
                <w:rFonts w:asciiTheme="minorHAnsi" w:hAnsiTheme="minorHAnsi"/>
                <w:sz w:val="22"/>
                <w:szCs w:val="22"/>
              </w:rPr>
              <w:t xml:space="preserve"> (as and where appropriate) in order to ensure that a disabled pupil or adult is not disadvantaged compared to another pupil or adult</w:t>
            </w:r>
          </w:p>
        </w:tc>
        <w:tc>
          <w:tcPr>
            <w:tcW w:w="1842" w:type="dxa"/>
          </w:tcPr>
          <w:p w14:paraId="4D0112E9"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See separate Accessibility Plan</w:t>
            </w:r>
          </w:p>
        </w:tc>
        <w:tc>
          <w:tcPr>
            <w:tcW w:w="1560" w:type="dxa"/>
          </w:tcPr>
          <w:p w14:paraId="3D3F4A10"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S. Parker</w:t>
            </w:r>
          </w:p>
          <w:p w14:paraId="5ECEE36C" w14:textId="487F2EA0" w:rsidR="007D4DE3" w:rsidRPr="00CA5F33" w:rsidRDefault="007D4DE3" w:rsidP="00B462CA">
            <w:pPr>
              <w:rPr>
                <w:rFonts w:asciiTheme="minorHAnsi" w:hAnsiTheme="minorHAnsi"/>
                <w:sz w:val="22"/>
                <w:szCs w:val="22"/>
              </w:rPr>
            </w:pPr>
            <w:r w:rsidRPr="00CA5F33">
              <w:rPr>
                <w:rFonts w:asciiTheme="minorHAnsi" w:hAnsiTheme="minorHAnsi"/>
                <w:sz w:val="22"/>
                <w:szCs w:val="22"/>
              </w:rPr>
              <w:t>M. Doherty</w:t>
            </w:r>
          </w:p>
          <w:p w14:paraId="522C847E" w14:textId="1DD76986" w:rsidR="00653027" w:rsidRPr="00CA5F33" w:rsidRDefault="00653027" w:rsidP="00B462CA">
            <w:pPr>
              <w:rPr>
                <w:rFonts w:asciiTheme="minorHAnsi" w:hAnsiTheme="minorHAnsi"/>
                <w:sz w:val="22"/>
                <w:szCs w:val="22"/>
              </w:rPr>
            </w:pPr>
            <w:r w:rsidRPr="00CA5F33">
              <w:rPr>
                <w:rFonts w:asciiTheme="minorHAnsi" w:hAnsiTheme="minorHAnsi"/>
                <w:sz w:val="22"/>
                <w:szCs w:val="22"/>
              </w:rPr>
              <w:t>J.Helyar</w:t>
            </w:r>
          </w:p>
          <w:p w14:paraId="40092FD0" w14:textId="4F53D994" w:rsidR="00653027" w:rsidRPr="00CA5F33" w:rsidRDefault="00653027" w:rsidP="00B462CA">
            <w:pPr>
              <w:rPr>
                <w:rFonts w:asciiTheme="minorHAnsi" w:hAnsiTheme="minorHAnsi"/>
                <w:sz w:val="22"/>
                <w:szCs w:val="22"/>
              </w:rPr>
            </w:pPr>
          </w:p>
        </w:tc>
        <w:tc>
          <w:tcPr>
            <w:tcW w:w="5386" w:type="dxa"/>
          </w:tcPr>
          <w:p w14:paraId="3B7C1CE6" w14:textId="5C63EDB0" w:rsidR="007D4DE3" w:rsidRPr="00CA5F33" w:rsidRDefault="00653027" w:rsidP="00B462CA">
            <w:pPr>
              <w:rPr>
                <w:rFonts w:asciiTheme="minorHAnsi" w:hAnsiTheme="minorHAnsi"/>
                <w:sz w:val="22"/>
                <w:szCs w:val="22"/>
              </w:rPr>
            </w:pPr>
            <w:r w:rsidRPr="00CA5F33">
              <w:rPr>
                <w:rFonts w:asciiTheme="minorHAnsi" w:hAnsiTheme="minorHAnsi"/>
                <w:sz w:val="22"/>
                <w:szCs w:val="22"/>
              </w:rPr>
              <w:t>The school’s Accessibility Plan ensures children with physical disabilities are always catered for and reasonable adjustments made. The culture at Urmston Primary is undoubtedly one of acceptance and inclusivity and these adjustments will always be made. This year, leaders have also worked hard to support pupils with SEND, particularly those who are neurodiverse. Training and updates have been given to staff on how to support pupils who are not ‘neurotypical’. The school has also listened intently to parents by means of SEN forums</w:t>
            </w:r>
            <w:r w:rsidR="00ED6426" w:rsidRPr="00CA5F33">
              <w:rPr>
                <w:rFonts w:asciiTheme="minorHAnsi" w:hAnsiTheme="minorHAnsi"/>
                <w:sz w:val="22"/>
                <w:szCs w:val="22"/>
              </w:rPr>
              <w:t>,</w:t>
            </w:r>
            <w:r w:rsidRPr="00CA5F33">
              <w:rPr>
                <w:rFonts w:asciiTheme="minorHAnsi" w:hAnsiTheme="minorHAnsi"/>
                <w:sz w:val="22"/>
                <w:szCs w:val="22"/>
              </w:rPr>
              <w:t xml:space="preserve"> </w:t>
            </w:r>
            <w:r w:rsidRPr="00CA5F33">
              <w:rPr>
                <w:rFonts w:asciiTheme="minorHAnsi" w:hAnsiTheme="minorHAnsi"/>
                <w:sz w:val="22"/>
                <w:szCs w:val="22"/>
              </w:rPr>
              <w:lastRenderedPageBreak/>
              <w:t>facilitating communication between parents to support one another</w:t>
            </w:r>
            <w:r w:rsidR="00ED6426" w:rsidRPr="00CA5F33">
              <w:rPr>
                <w:rFonts w:asciiTheme="minorHAnsi" w:hAnsiTheme="minorHAnsi"/>
                <w:sz w:val="22"/>
                <w:szCs w:val="22"/>
              </w:rPr>
              <w:t>, putting on SEND workshops, and celebrating Neurodiversity through days and a visit by an author with Autism</w:t>
            </w:r>
            <w:r w:rsidRPr="00CA5F33">
              <w:rPr>
                <w:rFonts w:asciiTheme="minorHAnsi" w:hAnsiTheme="minorHAnsi"/>
                <w:sz w:val="22"/>
                <w:szCs w:val="22"/>
              </w:rPr>
              <w:t>. However, leaders accept that more can be done</w:t>
            </w:r>
            <w:r w:rsidR="00ED6426" w:rsidRPr="00CA5F33">
              <w:rPr>
                <w:rFonts w:asciiTheme="minorHAnsi" w:hAnsiTheme="minorHAnsi"/>
                <w:sz w:val="22"/>
                <w:szCs w:val="22"/>
              </w:rPr>
              <w:t xml:space="preserve"> and this will continue next academic year, with more focus on </w:t>
            </w:r>
            <w:r w:rsidR="0088073F">
              <w:rPr>
                <w:rFonts w:asciiTheme="minorHAnsi" w:hAnsiTheme="minorHAnsi"/>
                <w:sz w:val="22"/>
                <w:szCs w:val="22"/>
              </w:rPr>
              <w:t xml:space="preserve">the school and classroom </w:t>
            </w:r>
            <w:r w:rsidR="00ED6426" w:rsidRPr="00CA5F33">
              <w:rPr>
                <w:rFonts w:asciiTheme="minorHAnsi" w:hAnsiTheme="minorHAnsi"/>
                <w:sz w:val="22"/>
                <w:szCs w:val="22"/>
              </w:rPr>
              <w:t>environment and staff CPD.</w:t>
            </w:r>
          </w:p>
        </w:tc>
        <w:tc>
          <w:tcPr>
            <w:tcW w:w="2410" w:type="dxa"/>
          </w:tcPr>
          <w:p w14:paraId="236D7155" w14:textId="475509B8" w:rsidR="007D4DE3" w:rsidRPr="00CA5F33" w:rsidRDefault="00ED6426" w:rsidP="00B462CA">
            <w:pPr>
              <w:rPr>
                <w:rFonts w:asciiTheme="minorHAnsi" w:hAnsiTheme="minorHAnsi"/>
                <w:sz w:val="22"/>
                <w:szCs w:val="22"/>
              </w:rPr>
            </w:pPr>
            <w:r w:rsidRPr="00CA5F33">
              <w:rPr>
                <w:rFonts w:asciiTheme="minorHAnsi" w:hAnsiTheme="minorHAnsi"/>
                <w:sz w:val="22"/>
                <w:szCs w:val="22"/>
              </w:rPr>
              <w:lastRenderedPageBreak/>
              <w:t>This action will continue with a more acute focus on neurodiversity and support for pupils and their families who are neurodiverse.</w:t>
            </w:r>
          </w:p>
        </w:tc>
      </w:tr>
      <w:tr w:rsidR="007D4DE3" w:rsidRPr="00ED6426" w14:paraId="5BE3EE73" w14:textId="77777777" w:rsidTr="0049426A">
        <w:tc>
          <w:tcPr>
            <w:tcW w:w="2689" w:type="dxa"/>
          </w:tcPr>
          <w:p w14:paraId="2971F9C8"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3. Review implementation of new RE Curriculum in line with the latest SACRE Guidelines and representing all faiths represented in our school community</w:t>
            </w:r>
          </w:p>
        </w:tc>
        <w:tc>
          <w:tcPr>
            <w:tcW w:w="1842" w:type="dxa"/>
          </w:tcPr>
          <w:p w14:paraId="148825EE"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Revised RE Curriculum implemented effectively and impact evaluated.</w:t>
            </w:r>
          </w:p>
        </w:tc>
        <w:tc>
          <w:tcPr>
            <w:tcW w:w="1560" w:type="dxa"/>
          </w:tcPr>
          <w:p w14:paraId="4623DEBF" w14:textId="77777777" w:rsidR="007D4DE3" w:rsidRPr="00CA5F33" w:rsidRDefault="007D4DE3" w:rsidP="00B462CA">
            <w:pPr>
              <w:rPr>
                <w:rFonts w:asciiTheme="minorHAnsi" w:hAnsiTheme="minorHAnsi"/>
                <w:sz w:val="22"/>
                <w:szCs w:val="22"/>
                <w:lang w:val="de-DE"/>
              </w:rPr>
            </w:pPr>
            <w:r w:rsidRPr="00CA5F33">
              <w:rPr>
                <w:rFonts w:asciiTheme="minorHAnsi" w:hAnsiTheme="minorHAnsi"/>
                <w:sz w:val="22"/>
                <w:szCs w:val="22"/>
                <w:lang w:val="de-DE"/>
              </w:rPr>
              <w:t>S. Parker</w:t>
            </w:r>
          </w:p>
          <w:p w14:paraId="69252392" w14:textId="77777777" w:rsidR="007D4DE3" w:rsidRPr="00CA5F33" w:rsidRDefault="007D4DE3" w:rsidP="00B462CA">
            <w:pPr>
              <w:rPr>
                <w:rFonts w:asciiTheme="minorHAnsi" w:hAnsiTheme="minorHAnsi"/>
                <w:sz w:val="22"/>
                <w:szCs w:val="22"/>
                <w:lang w:val="de-DE"/>
              </w:rPr>
            </w:pPr>
            <w:r w:rsidRPr="00CA5F33">
              <w:rPr>
                <w:rFonts w:asciiTheme="minorHAnsi" w:hAnsiTheme="minorHAnsi"/>
                <w:sz w:val="22"/>
                <w:szCs w:val="22"/>
                <w:lang w:val="de-DE"/>
              </w:rPr>
              <w:t>M. Doherty</w:t>
            </w:r>
          </w:p>
          <w:p w14:paraId="50D27E3E" w14:textId="77777777" w:rsidR="007D4DE3" w:rsidRPr="00CA5F33" w:rsidRDefault="007D4DE3" w:rsidP="00B462CA">
            <w:pPr>
              <w:rPr>
                <w:rFonts w:asciiTheme="minorHAnsi" w:hAnsiTheme="minorHAnsi"/>
                <w:sz w:val="22"/>
                <w:szCs w:val="22"/>
                <w:lang w:val="de-DE"/>
              </w:rPr>
            </w:pPr>
            <w:r w:rsidRPr="00CA5F33">
              <w:rPr>
                <w:rFonts w:asciiTheme="minorHAnsi" w:hAnsiTheme="minorHAnsi"/>
                <w:sz w:val="22"/>
                <w:szCs w:val="22"/>
                <w:lang w:val="de-DE"/>
              </w:rPr>
              <w:t>Y. Ahle</w:t>
            </w:r>
          </w:p>
        </w:tc>
        <w:tc>
          <w:tcPr>
            <w:tcW w:w="5386" w:type="dxa"/>
          </w:tcPr>
          <w:p w14:paraId="3641E113" w14:textId="79181B94" w:rsidR="007D4DE3" w:rsidRPr="00CA5F33" w:rsidRDefault="00ED6426" w:rsidP="00B462CA">
            <w:pPr>
              <w:rPr>
                <w:rFonts w:asciiTheme="minorHAnsi" w:hAnsiTheme="minorHAnsi"/>
                <w:sz w:val="22"/>
                <w:szCs w:val="22"/>
              </w:rPr>
            </w:pPr>
            <w:r w:rsidRPr="00CA5F33">
              <w:rPr>
                <w:rFonts w:asciiTheme="minorHAnsi" w:hAnsiTheme="minorHAnsi"/>
                <w:sz w:val="22"/>
                <w:szCs w:val="22"/>
              </w:rPr>
              <w:t>Ms Ahle has led this brilliantly. The new local RE syllabus has been reviewed and Ms Ahle has led a staff meeting on how this looks at UPS and how our own RE planning and curriculum links with this. She has also produced a two</w:t>
            </w:r>
            <w:r w:rsidR="007302C5" w:rsidRPr="00CA5F33">
              <w:rPr>
                <w:rFonts w:asciiTheme="minorHAnsi" w:hAnsiTheme="minorHAnsi"/>
                <w:sz w:val="22"/>
                <w:szCs w:val="22"/>
              </w:rPr>
              <w:t>-</w:t>
            </w:r>
            <w:r w:rsidRPr="00CA5F33">
              <w:rPr>
                <w:rFonts w:asciiTheme="minorHAnsi" w:hAnsiTheme="minorHAnsi"/>
                <w:sz w:val="22"/>
                <w:szCs w:val="22"/>
              </w:rPr>
              <w:t>yearly cycle of religious festivals/celebrations so that school can recognise</w:t>
            </w:r>
            <w:r w:rsidR="00040DC9">
              <w:rPr>
                <w:rFonts w:asciiTheme="minorHAnsi" w:hAnsiTheme="minorHAnsi"/>
                <w:sz w:val="22"/>
                <w:szCs w:val="22"/>
              </w:rPr>
              <w:t>, celebrate</w:t>
            </w:r>
            <w:r w:rsidRPr="00CA5F33">
              <w:rPr>
                <w:rFonts w:asciiTheme="minorHAnsi" w:hAnsiTheme="minorHAnsi"/>
                <w:sz w:val="22"/>
                <w:szCs w:val="22"/>
              </w:rPr>
              <w:t xml:space="preserve"> and represent </w:t>
            </w:r>
            <w:r w:rsidR="007302C5" w:rsidRPr="00CA5F33">
              <w:rPr>
                <w:rFonts w:asciiTheme="minorHAnsi" w:hAnsiTheme="minorHAnsi"/>
                <w:sz w:val="22"/>
                <w:szCs w:val="22"/>
              </w:rPr>
              <w:t xml:space="preserve">as many faiths as appropriate, both those represented by our school community and those not. All year groups have also visited places of worship and this program will continue, ensuring the children gain experiences of different cultures and religions as part of our curriculum offer. </w:t>
            </w:r>
            <w:r w:rsidRPr="00CA5F33">
              <w:rPr>
                <w:rFonts w:asciiTheme="minorHAnsi" w:hAnsiTheme="minorHAnsi"/>
                <w:sz w:val="22"/>
                <w:szCs w:val="22"/>
              </w:rPr>
              <w:t xml:space="preserve"> </w:t>
            </w:r>
          </w:p>
        </w:tc>
        <w:tc>
          <w:tcPr>
            <w:tcW w:w="2410" w:type="dxa"/>
          </w:tcPr>
          <w:p w14:paraId="1864537F" w14:textId="4BCAEC44" w:rsidR="007D4DE3" w:rsidRPr="00CA5F33" w:rsidRDefault="007302C5" w:rsidP="00B462CA">
            <w:pPr>
              <w:rPr>
                <w:rFonts w:asciiTheme="minorHAnsi" w:hAnsiTheme="minorHAnsi"/>
                <w:sz w:val="22"/>
                <w:szCs w:val="22"/>
              </w:rPr>
            </w:pPr>
            <w:r w:rsidRPr="00CA5F33">
              <w:rPr>
                <w:rFonts w:asciiTheme="minorHAnsi" w:hAnsiTheme="minorHAnsi"/>
                <w:sz w:val="22"/>
                <w:szCs w:val="22"/>
              </w:rPr>
              <w:t>This will continue in the next academic year.</w:t>
            </w:r>
          </w:p>
        </w:tc>
      </w:tr>
      <w:tr w:rsidR="007D4DE3" w:rsidRPr="00494F99" w14:paraId="61BD43F5" w14:textId="77777777" w:rsidTr="0049426A">
        <w:tc>
          <w:tcPr>
            <w:tcW w:w="2689" w:type="dxa"/>
          </w:tcPr>
          <w:p w14:paraId="523F9E46"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4. Review and amend, where necessary, policies and procedures with reference to the promotion of equality opportunity and equity.</w:t>
            </w:r>
          </w:p>
        </w:tc>
        <w:tc>
          <w:tcPr>
            <w:tcW w:w="1842" w:type="dxa"/>
          </w:tcPr>
          <w:p w14:paraId="6DA7BDDE"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All school policies are in line with Equality Act 2010 and reference the promotion of equality of opportunity and equity.</w:t>
            </w:r>
          </w:p>
        </w:tc>
        <w:tc>
          <w:tcPr>
            <w:tcW w:w="1560" w:type="dxa"/>
          </w:tcPr>
          <w:p w14:paraId="572BD0B4"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S. Parker</w:t>
            </w:r>
          </w:p>
          <w:p w14:paraId="46F26853"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M. Doherty</w:t>
            </w:r>
          </w:p>
          <w:p w14:paraId="5C99174F" w14:textId="77777777" w:rsidR="007D4DE3" w:rsidRPr="00CA5F33" w:rsidRDefault="007D4DE3" w:rsidP="00B462CA">
            <w:pPr>
              <w:rPr>
                <w:rFonts w:asciiTheme="minorHAnsi" w:hAnsiTheme="minorHAnsi"/>
                <w:sz w:val="22"/>
                <w:szCs w:val="22"/>
              </w:rPr>
            </w:pPr>
          </w:p>
        </w:tc>
        <w:tc>
          <w:tcPr>
            <w:tcW w:w="5386" w:type="dxa"/>
          </w:tcPr>
          <w:p w14:paraId="782025C3" w14:textId="6A36425F" w:rsidR="007D4DE3" w:rsidRPr="00CA5F33" w:rsidRDefault="0043220F" w:rsidP="00B462CA">
            <w:pPr>
              <w:rPr>
                <w:rFonts w:asciiTheme="minorHAnsi" w:hAnsiTheme="minorHAnsi"/>
                <w:sz w:val="22"/>
                <w:szCs w:val="22"/>
              </w:rPr>
            </w:pPr>
            <w:r w:rsidRPr="00CA5F33">
              <w:rPr>
                <w:rFonts w:asciiTheme="minorHAnsi" w:hAnsiTheme="minorHAnsi"/>
                <w:sz w:val="22"/>
                <w:szCs w:val="22"/>
              </w:rPr>
              <w:t>All relevant policies have been reviewed as necessary to ensure equality and equity for all protected characteristics. The Equality and Equity Policy is reviewed each September, as are the school’s Code of Conduct and Behaviour and Anti-bullying policies, which will both be reviewed more extensively in Autumn 1 in line with new focuses set by SLT and the SMHL. The school’s SEND policy and procedures have been reviewed and can be found on our website and the PPG Strategy Statement has also been reviewed. All subject policies have also been reviewed in considering access for ALL pupils</w:t>
            </w:r>
            <w:r w:rsidR="00E425F5">
              <w:rPr>
                <w:rFonts w:asciiTheme="minorHAnsi" w:hAnsiTheme="minorHAnsi"/>
                <w:sz w:val="22"/>
                <w:szCs w:val="22"/>
              </w:rPr>
              <w:t>,</w:t>
            </w:r>
            <w:r w:rsidRPr="00CA5F33">
              <w:rPr>
                <w:rFonts w:asciiTheme="minorHAnsi" w:hAnsiTheme="minorHAnsi"/>
                <w:sz w:val="22"/>
                <w:szCs w:val="22"/>
              </w:rPr>
              <w:t xml:space="preserve"> with the Curriculum Policy making clear the links with diversity, equity and equality.</w:t>
            </w:r>
          </w:p>
        </w:tc>
        <w:tc>
          <w:tcPr>
            <w:tcW w:w="2410" w:type="dxa"/>
          </w:tcPr>
          <w:p w14:paraId="0455918B" w14:textId="3D935D17" w:rsidR="007D4DE3" w:rsidRPr="00CA5F33" w:rsidRDefault="0043220F" w:rsidP="00B462CA">
            <w:pPr>
              <w:rPr>
                <w:rFonts w:asciiTheme="minorHAnsi" w:hAnsiTheme="minorHAnsi"/>
                <w:sz w:val="22"/>
                <w:szCs w:val="22"/>
              </w:rPr>
            </w:pPr>
            <w:r w:rsidRPr="00CA5F33">
              <w:rPr>
                <w:rFonts w:asciiTheme="minorHAnsi" w:hAnsiTheme="minorHAnsi"/>
                <w:sz w:val="22"/>
                <w:szCs w:val="22"/>
              </w:rPr>
              <w:t>These policies will be under constant review, with a particular focus on SEND and on</w:t>
            </w:r>
            <w:r w:rsidR="003B5376" w:rsidRPr="00CA5F33">
              <w:rPr>
                <w:rFonts w:asciiTheme="minorHAnsi" w:hAnsiTheme="minorHAnsi"/>
                <w:sz w:val="22"/>
                <w:szCs w:val="22"/>
              </w:rPr>
              <w:t xml:space="preserve"> reviewing</w:t>
            </w:r>
            <w:r w:rsidRPr="00CA5F33">
              <w:rPr>
                <w:rFonts w:asciiTheme="minorHAnsi" w:hAnsiTheme="minorHAnsi"/>
                <w:sz w:val="22"/>
                <w:szCs w:val="22"/>
              </w:rPr>
              <w:t xml:space="preserve"> </w:t>
            </w:r>
            <w:r w:rsidR="003B5376" w:rsidRPr="00CA5F33">
              <w:rPr>
                <w:rFonts w:asciiTheme="minorHAnsi" w:hAnsiTheme="minorHAnsi"/>
                <w:sz w:val="22"/>
                <w:szCs w:val="22"/>
              </w:rPr>
              <w:t>b</w:t>
            </w:r>
            <w:r w:rsidRPr="00CA5F33">
              <w:rPr>
                <w:rFonts w:asciiTheme="minorHAnsi" w:hAnsiTheme="minorHAnsi"/>
                <w:sz w:val="22"/>
                <w:szCs w:val="22"/>
              </w:rPr>
              <w:t>ehaviour</w:t>
            </w:r>
            <w:r w:rsidR="003B5376" w:rsidRPr="00CA5F33">
              <w:rPr>
                <w:rFonts w:asciiTheme="minorHAnsi" w:hAnsiTheme="minorHAnsi"/>
                <w:sz w:val="22"/>
                <w:szCs w:val="22"/>
              </w:rPr>
              <w:t xml:space="preserve"> policy and procedures.</w:t>
            </w:r>
          </w:p>
        </w:tc>
      </w:tr>
      <w:tr w:rsidR="007D4DE3" w:rsidRPr="00494F99" w14:paraId="282C04CB" w14:textId="77777777" w:rsidTr="0049426A">
        <w:tc>
          <w:tcPr>
            <w:tcW w:w="2689" w:type="dxa"/>
          </w:tcPr>
          <w:p w14:paraId="34E4EC44"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lastRenderedPageBreak/>
              <w:t>5. Review the UPS curriculum to ensure it reflects the history and geography of past and present societies and represents racial diversity.</w:t>
            </w:r>
          </w:p>
        </w:tc>
        <w:tc>
          <w:tcPr>
            <w:tcW w:w="1842" w:type="dxa"/>
          </w:tcPr>
          <w:p w14:paraId="4D48B383"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Children access a true and diverse curriculum which celebrates the achievement of people from all backgrounds and protected characteristics.</w:t>
            </w:r>
          </w:p>
        </w:tc>
        <w:tc>
          <w:tcPr>
            <w:tcW w:w="1560" w:type="dxa"/>
          </w:tcPr>
          <w:p w14:paraId="791B7503"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S. Parker</w:t>
            </w:r>
          </w:p>
          <w:p w14:paraId="2D64FEC9" w14:textId="59671232" w:rsidR="007D4DE3" w:rsidRPr="00CA5F33" w:rsidRDefault="007D4DE3" w:rsidP="00B462CA">
            <w:pPr>
              <w:rPr>
                <w:rFonts w:asciiTheme="minorHAnsi" w:hAnsiTheme="minorHAnsi"/>
                <w:sz w:val="22"/>
                <w:szCs w:val="22"/>
              </w:rPr>
            </w:pPr>
            <w:r w:rsidRPr="00CA5F33">
              <w:rPr>
                <w:rFonts w:asciiTheme="minorHAnsi" w:hAnsiTheme="minorHAnsi"/>
                <w:sz w:val="22"/>
                <w:szCs w:val="22"/>
              </w:rPr>
              <w:t>M. Doherty</w:t>
            </w:r>
          </w:p>
          <w:p w14:paraId="6231F602" w14:textId="1C2C34BE" w:rsidR="003B5376" w:rsidRPr="00CA5F33" w:rsidRDefault="003B5376" w:rsidP="00B462CA">
            <w:pPr>
              <w:rPr>
                <w:rFonts w:asciiTheme="minorHAnsi" w:hAnsiTheme="minorHAnsi"/>
                <w:sz w:val="22"/>
                <w:szCs w:val="22"/>
              </w:rPr>
            </w:pPr>
            <w:r w:rsidRPr="00CA5F33">
              <w:rPr>
                <w:rFonts w:asciiTheme="minorHAnsi" w:hAnsiTheme="minorHAnsi"/>
                <w:sz w:val="22"/>
                <w:szCs w:val="22"/>
              </w:rPr>
              <w:t>S. Hall</w:t>
            </w:r>
          </w:p>
          <w:p w14:paraId="168F20E4"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All subject leaders</w:t>
            </w:r>
          </w:p>
        </w:tc>
        <w:tc>
          <w:tcPr>
            <w:tcW w:w="5386" w:type="dxa"/>
          </w:tcPr>
          <w:p w14:paraId="0BED8354" w14:textId="03BDE6EE" w:rsidR="007D4DE3" w:rsidRPr="00CA5F33" w:rsidRDefault="004854DC" w:rsidP="00B462CA">
            <w:pPr>
              <w:rPr>
                <w:rFonts w:asciiTheme="minorHAnsi" w:hAnsiTheme="minorHAnsi"/>
                <w:sz w:val="22"/>
                <w:szCs w:val="22"/>
              </w:rPr>
            </w:pPr>
            <w:r w:rsidRPr="00CA5F33">
              <w:rPr>
                <w:rFonts w:asciiTheme="minorHAnsi" w:hAnsiTheme="minorHAnsi"/>
                <w:sz w:val="22"/>
                <w:szCs w:val="22"/>
              </w:rPr>
              <w:t>The UPS Being More Curriculum has been fully embedded within school. It has been developed with equality and diversity as an int</w:t>
            </w:r>
            <w:r w:rsidR="00593228" w:rsidRPr="00CA5F33">
              <w:rPr>
                <w:rFonts w:asciiTheme="minorHAnsi" w:hAnsiTheme="minorHAnsi"/>
                <w:sz w:val="22"/>
                <w:szCs w:val="22"/>
              </w:rPr>
              <w:t xml:space="preserve">egral driver, with this being one of its themes. Topics are based on </w:t>
            </w:r>
            <w:r w:rsidR="004F29D2" w:rsidRPr="00CA5F33">
              <w:rPr>
                <w:rFonts w:asciiTheme="minorHAnsi" w:hAnsiTheme="minorHAnsi"/>
                <w:sz w:val="22"/>
                <w:szCs w:val="22"/>
              </w:rPr>
              <w:t>a wide</w:t>
            </w:r>
            <w:r w:rsidR="00E2578C">
              <w:rPr>
                <w:rFonts w:asciiTheme="minorHAnsi" w:hAnsiTheme="minorHAnsi"/>
                <w:sz w:val="22"/>
                <w:szCs w:val="22"/>
              </w:rPr>
              <w:t xml:space="preserve"> </w:t>
            </w:r>
            <w:r w:rsidR="004F29D2" w:rsidRPr="00CA5F33">
              <w:rPr>
                <w:rFonts w:asciiTheme="minorHAnsi" w:hAnsiTheme="minorHAnsi"/>
                <w:sz w:val="22"/>
                <w:szCs w:val="22"/>
              </w:rPr>
              <w:t xml:space="preserve">range of inspirational historical and geographical </w:t>
            </w:r>
            <w:r w:rsidR="008C3B41" w:rsidRPr="00CA5F33">
              <w:rPr>
                <w:rFonts w:asciiTheme="minorHAnsi" w:hAnsiTheme="minorHAnsi"/>
                <w:sz w:val="22"/>
                <w:szCs w:val="22"/>
              </w:rPr>
              <w:t xml:space="preserve">people who inspire our pupils and enable them to celebrate an extremely </w:t>
            </w:r>
            <w:r w:rsidR="004823CE">
              <w:rPr>
                <w:rFonts w:asciiTheme="minorHAnsi" w:hAnsiTheme="minorHAnsi"/>
                <w:sz w:val="22"/>
                <w:szCs w:val="22"/>
              </w:rPr>
              <w:t>diverse set</w:t>
            </w:r>
            <w:r w:rsidR="008C3B41" w:rsidRPr="00CA5F33">
              <w:rPr>
                <w:rFonts w:asciiTheme="minorHAnsi" w:hAnsiTheme="minorHAnsi"/>
                <w:sz w:val="22"/>
                <w:szCs w:val="22"/>
              </w:rPr>
              <w:t xml:space="preserve"> of </w:t>
            </w:r>
            <w:r w:rsidR="008D674A" w:rsidRPr="00CA5F33">
              <w:rPr>
                <w:rFonts w:asciiTheme="minorHAnsi" w:hAnsiTheme="minorHAnsi"/>
                <w:sz w:val="22"/>
                <w:szCs w:val="22"/>
              </w:rPr>
              <w:t xml:space="preserve">backgrounds </w:t>
            </w:r>
            <w:r w:rsidR="004875FE" w:rsidRPr="00CA5F33">
              <w:rPr>
                <w:rFonts w:asciiTheme="minorHAnsi" w:hAnsiTheme="minorHAnsi"/>
                <w:sz w:val="22"/>
                <w:szCs w:val="22"/>
              </w:rPr>
              <w:t>and protected characteristics</w:t>
            </w:r>
            <w:r w:rsidR="007E743B" w:rsidRPr="00CA5F33">
              <w:rPr>
                <w:rFonts w:asciiTheme="minorHAnsi" w:hAnsiTheme="minorHAnsi"/>
                <w:sz w:val="22"/>
                <w:szCs w:val="22"/>
              </w:rPr>
              <w:t>.</w:t>
            </w:r>
          </w:p>
        </w:tc>
        <w:tc>
          <w:tcPr>
            <w:tcW w:w="2410" w:type="dxa"/>
          </w:tcPr>
          <w:p w14:paraId="31D3DF58" w14:textId="4F302BFB" w:rsidR="007D4DE3" w:rsidRPr="00CA5F33" w:rsidRDefault="004875FE" w:rsidP="00B462CA">
            <w:pPr>
              <w:rPr>
                <w:rFonts w:asciiTheme="minorHAnsi" w:hAnsiTheme="minorHAnsi"/>
                <w:sz w:val="22"/>
                <w:szCs w:val="22"/>
              </w:rPr>
            </w:pPr>
            <w:r w:rsidRPr="00CA5F33">
              <w:rPr>
                <w:rFonts w:asciiTheme="minorHAnsi" w:hAnsiTheme="minorHAnsi"/>
                <w:sz w:val="22"/>
                <w:szCs w:val="22"/>
              </w:rPr>
              <w:t>The curriculum will continue to evolve.</w:t>
            </w:r>
          </w:p>
        </w:tc>
      </w:tr>
      <w:tr w:rsidR="007D4DE3" w:rsidRPr="007E743B" w14:paraId="0C6727F0" w14:textId="77777777" w:rsidTr="0049426A">
        <w:tc>
          <w:tcPr>
            <w:tcW w:w="2689" w:type="dxa"/>
          </w:tcPr>
          <w:p w14:paraId="3BC0A0B6"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6. Promote anti-racism in the community and across the borough through meetings, forums and workshops and work with the curriculum.</w:t>
            </w:r>
          </w:p>
        </w:tc>
        <w:tc>
          <w:tcPr>
            <w:tcW w:w="1842" w:type="dxa"/>
          </w:tcPr>
          <w:p w14:paraId="67E22C19" w14:textId="77777777" w:rsidR="007D4DE3" w:rsidRPr="00CA5F33" w:rsidRDefault="007D4DE3" w:rsidP="00B462CA">
            <w:pPr>
              <w:rPr>
                <w:rFonts w:asciiTheme="minorHAnsi" w:hAnsiTheme="minorHAnsi"/>
                <w:sz w:val="22"/>
                <w:szCs w:val="22"/>
              </w:rPr>
            </w:pPr>
            <w:r w:rsidRPr="00CA5F33">
              <w:rPr>
                <w:rFonts w:asciiTheme="minorHAnsi" w:hAnsiTheme="minorHAnsi"/>
                <w:sz w:val="22"/>
                <w:szCs w:val="22"/>
              </w:rPr>
              <w:t>Awareness of anti-racism and promoting this is raised within school and the community and this enhances pupils’ awareness and understanding of the importance of anti-racism.</w:t>
            </w:r>
          </w:p>
        </w:tc>
        <w:tc>
          <w:tcPr>
            <w:tcW w:w="1560" w:type="dxa"/>
          </w:tcPr>
          <w:p w14:paraId="597DCDC3" w14:textId="5A38557F" w:rsidR="007D4DE3" w:rsidRPr="00CA5F33" w:rsidRDefault="007D4DE3" w:rsidP="00B462CA">
            <w:pPr>
              <w:rPr>
                <w:rFonts w:asciiTheme="minorHAnsi" w:hAnsiTheme="minorHAnsi"/>
                <w:sz w:val="22"/>
                <w:szCs w:val="22"/>
                <w:lang w:val="de-DE"/>
              </w:rPr>
            </w:pPr>
            <w:r w:rsidRPr="00CA5F33">
              <w:rPr>
                <w:rFonts w:asciiTheme="minorHAnsi" w:hAnsiTheme="minorHAnsi"/>
                <w:sz w:val="22"/>
                <w:szCs w:val="22"/>
                <w:lang w:val="de-DE"/>
              </w:rPr>
              <w:t>S</w:t>
            </w:r>
            <w:r w:rsidR="007E743B" w:rsidRPr="00CA5F33">
              <w:rPr>
                <w:rFonts w:asciiTheme="minorHAnsi" w:hAnsiTheme="minorHAnsi"/>
                <w:sz w:val="22"/>
                <w:szCs w:val="22"/>
                <w:lang w:val="de-DE"/>
              </w:rPr>
              <w:t>.</w:t>
            </w:r>
            <w:r w:rsidRPr="00CA5F33">
              <w:rPr>
                <w:rFonts w:asciiTheme="minorHAnsi" w:hAnsiTheme="minorHAnsi"/>
                <w:sz w:val="22"/>
                <w:szCs w:val="22"/>
                <w:lang w:val="de-DE"/>
              </w:rPr>
              <w:t xml:space="preserve"> Parker</w:t>
            </w:r>
          </w:p>
          <w:p w14:paraId="726CA724" w14:textId="6C3F7A00" w:rsidR="007E743B" w:rsidRPr="00CA5F33" w:rsidRDefault="007E743B" w:rsidP="00B462CA">
            <w:pPr>
              <w:rPr>
                <w:rFonts w:asciiTheme="minorHAnsi" w:hAnsiTheme="minorHAnsi"/>
                <w:sz w:val="22"/>
                <w:szCs w:val="22"/>
                <w:lang w:val="de-DE"/>
              </w:rPr>
            </w:pPr>
            <w:r w:rsidRPr="00CA5F33">
              <w:rPr>
                <w:rFonts w:asciiTheme="minorHAnsi" w:hAnsiTheme="minorHAnsi"/>
                <w:sz w:val="22"/>
                <w:szCs w:val="22"/>
                <w:lang w:val="de-DE"/>
              </w:rPr>
              <w:t>M. Doherty</w:t>
            </w:r>
          </w:p>
          <w:p w14:paraId="6AC2ADF2" w14:textId="3E34E0F3" w:rsidR="007E743B" w:rsidRPr="00CA5F33" w:rsidRDefault="007E743B" w:rsidP="00B462CA">
            <w:pPr>
              <w:rPr>
                <w:rFonts w:asciiTheme="minorHAnsi" w:hAnsiTheme="minorHAnsi"/>
                <w:sz w:val="22"/>
                <w:szCs w:val="22"/>
                <w:lang w:val="de-DE"/>
              </w:rPr>
            </w:pPr>
            <w:r w:rsidRPr="00CA5F33">
              <w:rPr>
                <w:rFonts w:asciiTheme="minorHAnsi" w:hAnsiTheme="minorHAnsi"/>
                <w:sz w:val="22"/>
                <w:szCs w:val="22"/>
                <w:lang w:val="de-DE"/>
              </w:rPr>
              <w:t>Y. Ahle</w:t>
            </w:r>
          </w:p>
        </w:tc>
        <w:tc>
          <w:tcPr>
            <w:tcW w:w="5386" w:type="dxa"/>
          </w:tcPr>
          <w:p w14:paraId="49980836" w14:textId="7A640D80" w:rsidR="007D4DE3" w:rsidRPr="00CA5F33" w:rsidRDefault="007E743B" w:rsidP="00B462CA">
            <w:pPr>
              <w:rPr>
                <w:rFonts w:asciiTheme="minorHAnsi" w:hAnsiTheme="minorHAnsi"/>
                <w:sz w:val="22"/>
                <w:szCs w:val="22"/>
              </w:rPr>
            </w:pPr>
            <w:r w:rsidRPr="00CA5F33">
              <w:rPr>
                <w:rFonts w:asciiTheme="minorHAnsi" w:hAnsiTheme="minorHAnsi"/>
                <w:sz w:val="22"/>
                <w:szCs w:val="22"/>
              </w:rPr>
              <w:t xml:space="preserve">The school continues on its journey </w:t>
            </w:r>
            <w:r w:rsidR="00D37077" w:rsidRPr="00CA5F33">
              <w:rPr>
                <w:rFonts w:asciiTheme="minorHAnsi" w:hAnsiTheme="minorHAnsi"/>
                <w:sz w:val="22"/>
                <w:szCs w:val="22"/>
              </w:rPr>
              <w:t xml:space="preserve">towards its Anti-Racism award, led by Ms Ahle. </w:t>
            </w:r>
            <w:r w:rsidR="002373F1" w:rsidRPr="00CA5F33">
              <w:rPr>
                <w:rFonts w:asciiTheme="minorHAnsi" w:hAnsiTheme="minorHAnsi"/>
                <w:sz w:val="22"/>
                <w:szCs w:val="22"/>
              </w:rPr>
              <w:t xml:space="preserve">Ms Ahle has updated </w:t>
            </w:r>
            <w:r w:rsidR="00585463" w:rsidRPr="00CA5F33">
              <w:rPr>
                <w:rFonts w:asciiTheme="minorHAnsi" w:hAnsiTheme="minorHAnsi"/>
                <w:sz w:val="22"/>
                <w:szCs w:val="22"/>
              </w:rPr>
              <w:t xml:space="preserve">all </w:t>
            </w:r>
            <w:r w:rsidR="002373F1" w:rsidRPr="00CA5F33">
              <w:rPr>
                <w:rFonts w:asciiTheme="minorHAnsi" w:hAnsiTheme="minorHAnsi"/>
                <w:sz w:val="22"/>
                <w:szCs w:val="22"/>
              </w:rPr>
              <w:t xml:space="preserve">staff on how </w:t>
            </w:r>
            <w:r w:rsidR="00D27A6A" w:rsidRPr="00CA5F33">
              <w:rPr>
                <w:rFonts w:asciiTheme="minorHAnsi" w:hAnsiTheme="minorHAnsi"/>
                <w:sz w:val="22"/>
                <w:szCs w:val="22"/>
              </w:rPr>
              <w:t>staff from ethnic minorities and of differing religious</w:t>
            </w:r>
            <w:r w:rsidR="00EA3D8E" w:rsidRPr="00CA5F33">
              <w:rPr>
                <w:rFonts w:asciiTheme="minorHAnsi" w:hAnsiTheme="minorHAnsi"/>
                <w:sz w:val="22"/>
                <w:szCs w:val="22"/>
              </w:rPr>
              <w:t xml:space="preserve"> backgrounds and beliefs</w:t>
            </w:r>
            <w:r w:rsidR="00D27A6A" w:rsidRPr="00CA5F33">
              <w:rPr>
                <w:rFonts w:asciiTheme="minorHAnsi" w:hAnsiTheme="minorHAnsi"/>
                <w:sz w:val="22"/>
                <w:szCs w:val="22"/>
              </w:rPr>
              <w:t xml:space="preserve"> </w:t>
            </w:r>
            <w:r w:rsidR="0007730D" w:rsidRPr="00CA5F33">
              <w:rPr>
                <w:rFonts w:asciiTheme="minorHAnsi" w:hAnsiTheme="minorHAnsi"/>
                <w:sz w:val="22"/>
                <w:szCs w:val="22"/>
              </w:rPr>
              <w:t xml:space="preserve">feel about how they belong as part of the staff and school community. </w:t>
            </w:r>
            <w:r w:rsidR="000A7DE6" w:rsidRPr="00CA5F33">
              <w:rPr>
                <w:rFonts w:asciiTheme="minorHAnsi" w:hAnsiTheme="minorHAnsi"/>
                <w:sz w:val="22"/>
                <w:szCs w:val="22"/>
              </w:rPr>
              <w:t>They meet regularly to ensure a positive and inclusive working</w:t>
            </w:r>
            <w:r w:rsidR="00CE3616">
              <w:rPr>
                <w:rFonts w:asciiTheme="minorHAnsi" w:hAnsiTheme="minorHAnsi"/>
                <w:sz w:val="22"/>
                <w:szCs w:val="22"/>
              </w:rPr>
              <w:t xml:space="preserve"> environment and culture</w:t>
            </w:r>
            <w:r w:rsidR="000A7DE6" w:rsidRPr="00CA5F33">
              <w:rPr>
                <w:rFonts w:asciiTheme="minorHAnsi" w:hAnsiTheme="minorHAnsi"/>
                <w:sz w:val="22"/>
                <w:szCs w:val="22"/>
              </w:rPr>
              <w:t xml:space="preserve"> and recent feedback to staff was extremely positive, following some initial </w:t>
            </w:r>
            <w:r w:rsidR="00C24F8B" w:rsidRPr="00CA5F33">
              <w:rPr>
                <w:rFonts w:asciiTheme="minorHAnsi" w:hAnsiTheme="minorHAnsi"/>
                <w:sz w:val="22"/>
                <w:szCs w:val="22"/>
              </w:rPr>
              <w:t xml:space="preserve">points to consider on language used. </w:t>
            </w:r>
            <w:r w:rsidR="002373F1" w:rsidRPr="00CA5F33">
              <w:rPr>
                <w:rFonts w:asciiTheme="minorHAnsi" w:hAnsiTheme="minorHAnsi"/>
                <w:sz w:val="22"/>
                <w:szCs w:val="22"/>
              </w:rPr>
              <w:t>Belonging</w:t>
            </w:r>
            <w:r w:rsidR="00C24F8B" w:rsidRPr="00CA5F33">
              <w:rPr>
                <w:rFonts w:asciiTheme="minorHAnsi" w:hAnsiTheme="minorHAnsi"/>
                <w:sz w:val="22"/>
                <w:szCs w:val="22"/>
              </w:rPr>
              <w:t xml:space="preserve"> forums are held termly with staff, governors and parents welcome to attend. Minutes of these meetings are put on the school’s website.</w:t>
            </w:r>
            <w:r w:rsidR="002373F1" w:rsidRPr="00CA5F33">
              <w:rPr>
                <w:rFonts w:asciiTheme="minorHAnsi" w:hAnsiTheme="minorHAnsi"/>
                <w:sz w:val="22"/>
                <w:szCs w:val="22"/>
              </w:rPr>
              <w:t xml:space="preserve"> </w:t>
            </w:r>
            <w:r w:rsidR="002648F1">
              <w:rPr>
                <w:rFonts w:asciiTheme="minorHAnsi" w:hAnsiTheme="minorHAnsi"/>
                <w:sz w:val="22"/>
                <w:szCs w:val="22"/>
              </w:rPr>
              <w:t xml:space="preserve">There is a belonging link governor and any updates are fed back to the </w:t>
            </w:r>
            <w:r w:rsidR="006D1DE6">
              <w:rPr>
                <w:rFonts w:asciiTheme="minorHAnsi" w:hAnsiTheme="minorHAnsi"/>
                <w:sz w:val="22"/>
                <w:szCs w:val="22"/>
              </w:rPr>
              <w:t>governing body and specifically the School Development Committee.</w:t>
            </w:r>
            <w:r w:rsidR="00951404">
              <w:rPr>
                <w:rFonts w:asciiTheme="minorHAnsi" w:hAnsiTheme="minorHAnsi"/>
                <w:sz w:val="22"/>
                <w:szCs w:val="22"/>
              </w:rPr>
              <w:t xml:space="preserve"> As mentioned, work on the curriculum is ongoing but has been developed with diversity and inclusion fully in mind.</w:t>
            </w:r>
          </w:p>
        </w:tc>
        <w:tc>
          <w:tcPr>
            <w:tcW w:w="2410" w:type="dxa"/>
          </w:tcPr>
          <w:p w14:paraId="687FDDA6" w14:textId="18515714" w:rsidR="007D4DE3" w:rsidRPr="00CA5F33" w:rsidRDefault="00D37077" w:rsidP="00B462CA">
            <w:pPr>
              <w:rPr>
                <w:rFonts w:asciiTheme="minorHAnsi" w:hAnsiTheme="minorHAnsi"/>
                <w:sz w:val="22"/>
                <w:szCs w:val="22"/>
              </w:rPr>
            </w:pPr>
            <w:r w:rsidRPr="00CA5F33">
              <w:rPr>
                <w:rFonts w:asciiTheme="minorHAnsi" w:hAnsiTheme="minorHAnsi"/>
                <w:sz w:val="22"/>
                <w:szCs w:val="22"/>
              </w:rPr>
              <w:t>A staff ‘belonging’ team has been set up for the academic year of 22-23 with a view to strengthening the sense of belonging for all in our school community.</w:t>
            </w:r>
            <w:r w:rsidRPr="00CA5F33">
              <w:rPr>
                <w:rFonts w:asciiTheme="minorHAnsi" w:hAnsiTheme="minorHAnsi"/>
                <w:sz w:val="22"/>
                <w:szCs w:val="22"/>
              </w:rPr>
              <w:t xml:space="preserve"> Forums and </w:t>
            </w:r>
            <w:r w:rsidR="002373F1" w:rsidRPr="00CA5F33">
              <w:rPr>
                <w:rFonts w:asciiTheme="minorHAnsi" w:hAnsiTheme="minorHAnsi"/>
                <w:sz w:val="22"/>
                <w:szCs w:val="22"/>
              </w:rPr>
              <w:t>raising awareness in the school community will continue.</w:t>
            </w:r>
          </w:p>
        </w:tc>
      </w:tr>
      <w:tr w:rsidR="007D4DE3" w:rsidRPr="00494F99" w14:paraId="7284B56D" w14:textId="77777777" w:rsidTr="0049426A">
        <w:tc>
          <w:tcPr>
            <w:tcW w:w="2689" w:type="dxa"/>
          </w:tcPr>
          <w:p w14:paraId="6C73D49D" w14:textId="77777777" w:rsidR="007D4DE3" w:rsidRPr="00D83B13" w:rsidRDefault="007D4DE3" w:rsidP="00B462CA">
            <w:pPr>
              <w:rPr>
                <w:rFonts w:asciiTheme="minorHAnsi" w:hAnsiTheme="minorHAnsi"/>
                <w:sz w:val="22"/>
                <w:szCs w:val="22"/>
              </w:rPr>
            </w:pPr>
            <w:r w:rsidRPr="00D83B13">
              <w:rPr>
                <w:rFonts w:asciiTheme="minorHAnsi" w:hAnsiTheme="minorHAnsi"/>
                <w:sz w:val="22"/>
                <w:szCs w:val="22"/>
              </w:rPr>
              <w:t>7. Review the core principles of the school ensuring that they are easily understood by all.</w:t>
            </w:r>
          </w:p>
        </w:tc>
        <w:tc>
          <w:tcPr>
            <w:tcW w:w="1842" w:type="dxa"/>
          </w:tcPr>
          <w:p w14:paraId="32B06E3E" w14:textId="77777777" w:rsidR="007D4DE3" w:rsidRPr="00D83B13" w:rsidRDefault="007D4DE3" w:rsidP="00B462CA">
            <w:pPr>
              <w:rPr>
                <w:rFonts w:asciiTheme="minorHAnsi" w:hAnsiTheme="minorHAnsi"/>
                <w:sz w:val="22"/>
                <w:szCs w:val="22"/>
              </w:rPr>
            </w:pPr>
            <w:r w:rsidRPr="00D83B13">
              <w:rPr>
                <w:rFonts w:asciiTheme="minorHAnsi" w:hAnsiTheme="minorHAnsi"/>
                <w:sz w:val="22"/>
                <w:szCs w:val="22"/>
              </w:rPr>
              <w:t>Principles and school vision clearly reflect the promotion of equality and equity.</w:t>
            </w:r>
          </w:p>
        </w:tc>
        <w:tc>
          <w:tcPr>
            <w:tcW w:w="1560" w:type="dxa"/>
          </w:tcPr>
          <w:p w14:paraId="358206E2" w14:textId="77777777" w:rsidR="007D4DE3" w:rsidRPr="00D83B13" w:rsidRDefault="007D4DE3" w:rsidP="00B462CA">
            <w:pPr>
              <w:rPr>
                <w:rFonts w:asciiTheme="minorHAnsi" w:hAnsiTheme="minorHAnsi"/>
                <w:sz w:val="22"/>
                <w:szCs w:val="22"/>
              </w:rPr>
            </w:pPr>
            <w:r w:rsidRPr="00D83B13">
              <w:rPr>
                <w:rFonts w:asciiTheme="minorHAnsi" w:hAnsiTheme="minorHAnsi"/>
                <w:sz w:val="22"/>
                <w:szCs w:val="22"/>
              </w:rPr>
              <w:t>S. Parker</w:t>
            </w:r>
          </w:p>
          <w:p w14:paraId="584ED515" w14:textId="77777777" w:rsidR="007D4DE3" w:rsidRPr="00D83B13" w:rsidRDefault="007D4DE3" w:rsidP="00B462CA">
            <w:pPr>
              <w:rPr>
                <w:rFonts w:asciiTheme="minorHAnsi" w:hAnsiTheme="minorHAnsi"/>
                <w:sz w:val="22"/>
                <w:szCs w:val="22"/>
              </w:rPr>
            </w:pPr>
            <w:r w:rsidRPr="00D83B13">
              <w:rPr>
                <w:rFonts w:asciiTheme="minorHAnsi" w:hAnsiTheme="minorHAnsi"/>
                <w:sz w:val="22"/>
                <w:szCs w:val="22"/>
              </w:rPr>
              <w:t>M. Doherty</w:t>
            </w:r>
          </w:p>
          <w:p w14:paraId="65F354CA" w14:textId="4408568E" w:rsidR="00951404" w:rsidRPr="00D83B13" w:rsidRDefault="00D83B13" w:rsidP="00B462CA">
            <w:pPr>
              <w:rPr>
                <w:rFonts w:asciiTheme="minorHAnsi" w:hAnsiTheme="minorHAnsi"/>
                <w:sz w:val="22"/>
                <w:szCs w:val="22"/>
              </w:rPr>
            </w:pPr>
            <w:r w:rsidRPr="00D83B13">
              <w:rPr>
                <w:rFonts w:asciiTheme="minorHAnsi" w:hAnsiTheme="minorHAnsi"/>
                <w:sz w:val="22"/>
                <w:szCs w:val="22"/>
              </w:rPr>
              <w:t>SLT</w:t>
            </w:r>
          </w:p>
          <w:p w14:paraId="63515D52" w14:textId="77777777" w:rsidR="007D4DE3" w:rsidRPr="00D83B13" w:rsidRDefault="007D4DE3" w:rsidP="00B462CA">
            <w:pPr>
              <w:rPr>
                <w:rFonts w:asciiTheme="minorHAnsi" w:hAnsiTheme="minorHAnsi"/>
                <w:sz w:val="22"/>
                <w:szCs w:val="22"/>
              </w:rPr>
            </w:pPr>
          </w:p>
        </w:tc>
        <w:tc>
          <w:tcPr>
            <w:tcW w:w="5386" w:type="dxa"/>
          </w:tcPr>
          <w:p w14:paraId="4375F2B3" w14:textId="2DAC4328" w:rsidR="007D4DE3" w:rsidRPr="00D83B13" w:rsidRDefault="00993DDD" w:rsidP="00B462CA">
            <w:pPr>
              <w:rPr>
                <w:rFonts w:asciiTheme="minorHAnsi" w:hAnsiTheme="minorHAnsi"/>
                <w:sz w:val="22"/>
                <w:szCs w:val="22"/>
              </w:rPr>
            </w:pPr>
            <w:r>
              <w:rPr>
                <w:rFonts w:asciiTheme="minorHAnsi" w:hAnsiTheme="minorHAnsi"/>
                <w:sz w:val="22"/>
                <w:szCs w:val="22"/>
              </w:rPr>
              <w:t xml:space="preserve">The school culture is one of </w:t>
            </w:r>
            <w:r w:rsidR="00017314">
              <w:rPr>
                <w:rFonts w:asciiTheme="minorHAnsi" w:hAnsiTheme="minorHAnsi"/>
                <w:sz w:val="22"/>
                <w:szCs w:val="22"/>
              </w:rPr>
              <w:t>inclusivity and belonging. Indeed, the values of responsibility and respect a</w:t>
            </w:r>
            <w:r w:rsidR="00A84632">
              <w:rPr>
                <w:rFonts w:asciiTheme="minorHAnsi" w:hAnsiTheme="minorHAnsi"/>
                <w:sz w:val="22"/>
                <w:szCs w:val="22"/>
              </w:rPr>
              <w:t xml:space="preserve">re </w:t>
            </w:r>
            <w:r w:rsidR="00017314">
              <w:rPr>
                <w:rFonts w:asciiTheme="minorHAnsi" w:hAnsiTheme="minorHAnsi"/>
                <w:sz w:val="22"/>
                <w:szCs w:val="22"/>
              </w:rPr>
              <w:t>ingrained into the school’s ethos and embedded within its positive culture.</w:t>
            </w:r>
          </w:p>
        </w:tc>
        <w:tc>
          <w:tcPr>
            <w:tcW w:w="2410" w:type="dxa"/>
          </w:tcPr>
          <w:p w14:paraId="1EEC83B0" w14:textId="01651D70" w:rsidR="007D4DE3" w:rsidRPr="00D83B13" w:rsidRDefault="00017314" w:rsidP="00B462CA">
            <w:pPr>
              <w:rPr>
                <w:rFonts w:asciiTheme="minorHAnsi" w:hAnsiTheme="minorHAnsi"/>
                <w:sz w:val="22"/>
                <w:szCs w:val="22"/>
              </w:rPr>
            </w:pPr>
            <w:r>
              <w:rPr>
                <w:rFonts w:asciiTheme="minorHAnsi" w:hAnsiTheme="minorHAnsi"/>
                <w:sz w:val="22"/>
                <w:szCs w:val="22"/>
              </w:rPr>
              <w:t>This will continue.</w:t>
            </w:r>
          </w:p>
        </w:tc>
      </w:tr>
    </w:tbl>
    <w:p w14:paraId="006F6FCF" w14:textId="77777777" w:rsidR="007D4DE3" w:rsidRPr="00494F99" w:rsidRDefault="007D4DE3">
      <w:pPr>
        <w:rPr>
          <w:sz w:val="24"/>
          <w:szCs w:val="24"/>
        </w:rPr>
      </w:pPr>
    </w:p>
    <w:sectPr w:rsidR="007D4DE3" w:rsidRPr="00494F99" w:rsidSect="007D4D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E3"/>
    <w:rsid w:val="00017314"/>
    <w:rsid w:val="00040DC9"/>
    <w:rsid w:val="0007730D"/>
    <w:rsid w:val="000A7DE6"/>
    <w:rsid w:val="000B188F"/>
    <w:rsid w:val="002373F1"/>
    <w:rsid w:val="002648F1"/>
    <w:rsid w:val="00286C4E"/>
    <w:rsid w:val="003B5376"/>
    <w:rsid w:val="0043220F"/>
    <w:rsid w:val="00467B82"/>
    <w:rsid w:val="004823CE"/>
    <w:rsid w:val="004854DC"/>
    <w:rsid w:val="004875FE"/>
    <w:rsid w:val="0049426A"/>
    <w:rsid w:val="00494F99"/>
    <w:rsid w:val="004F29D2"/>
    <w:rsid w:val="00585463"/>
    <w:rsid w:val="00593228"/>
    <w:rsid w:val="00653027"/>
    <w:rsid w:val="006D1DE6"/>
    <w:rsid w:val="007302C5"/>
    <w:rsid w:val="00744B88"/>
    <w:rsid w:val="007D4DE3"/>
    <w:rsid w:val="007E743B"/>
    <w:rsid w:val="0088073F"/>
    <w:rsid w:val="008C3B41"/>
    <w:rsid w:val="008D674A"/>
    <w:rsid w:val="00951404"/>
    <w:rsid w:val="00993DDD"/>
    <w:rsid w:val="00A84632"/>
    <w:rsid w:val="00AA164B"/>
    <w:rsid w:val="00C24F8B"/>
    <w:rsid w:val="00C37736"/>
    <w:rsid w:val="00CA5F33"/>
    <w:rsid w:val="00CE3616"/>
    <w:rsid w:val="00D27A6A"/>
    <w:rsid w:val="00D37077"/>
    <w:rsid w:val="00D83B13"/>
    <w:rsid w:val="00DB735D"/>
    <w:rsid w:val="00E2578C"/>
    <w:rsid w:val="00E425F5"/>
    <w:rsid w:val="00EA3D8E"/>
    <w:rsid w:val="00ED6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1326"/>
  <w15:chartTrackingRefBased/>
  <w15:docId w15:val="{1129E329-5786-4D03-8815-6F9F4AD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E3"/>
    <w:rPr>
      <w:rFonts w:ascii="Comic Sans MS" w:eastAsiaTheme="minorHAnsi" w:hAnsi="Comic Sans MS"/>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DE3"/>
    <w:pPr>
      <w:spacing w:after="0" w:line="240" w:lineRule="auto"/>
    </w:pPr>
    <w:rPr>
      <w:rFonts w:ascii="Comic Sans MS" w:eastAsiaTheme="minorHAnsi" w:hAnsi="Comic Sans MS"/>
      <w:sz w:val="28"/>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Parker</dc:creator>
  <cp:keywords/>
  <dc:description/>
  <cp:lastModifiedBy>Peggy Parker</cp:lastModifiedBy>
  <cp:revision>37</cp:revision>
  <dcterms:created xsi:type="dcterms:W3CDTF">2022-07-29T08:30:00Z</dcterms:created>
  <dcterms:modified xsi:type="dcterms:W3CDTF">2022-07-29T11:01:00Z</dcterms:modified>
</cp:coreProperties>
</file>