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EC6" w:rsidRDefault="00AE5C4E" w:rsidP="00006584">
      <w:pPr>
        <w:jc w:val="center"/>
        <w:rPr>
          <w:b/>
          <w:sz w:val="28"/>
          <w:szCs w:val="28"/>
        </w:rPr>
      </w:pPr>
      <w:bookmarkStart w:id="0" w:name="_GoBack"/>
      <w:bookmarkEnd w:id="0"/>
      <w:r>
        <w:rPr>
          <w:noProof/>
          <w:lang w:eastAsia="en-GB"/>
        </w:rPr>
        <w:drawing>
          <wp:inline distT="0" distB="0" distL="0" distR="0">
            <wp:extent cx="4010025" cy="3190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3190875"/>
                    </a:xfrm>
                    <a:prstGeom prst="rect">
                      <a:avLst/>
                    </a:prstGeom>
                    <a:noFill/>
                    <a:ln>
                      <a:noFill/>
                    </a:ln>
                  </pic:spPr>
                </pic:pic>
              </a:graphicData>
            </a:graphic>
          </wp:inline>
        </w:drawing>
      </w:r>
    </w:p>
    <w:p w:rsidR="00634EC6" w:rsidRDefault="00634EC6" w:rsidP="00006584">
      <w:pPr>
        <w:jc w:val="center"/>
        <w:rPr>
          <w:b/>
          <w:sz w:val="28"/>
          <w:szCs w:val="28"/>
        </w:rPr>
      </w:pPr>
    </w:p>
    <w:p w:rsidR="00634EC6" w:rsidRPr="00006584" w:rsidRDefault="00634EC6" w:rsidP="00006584">
      <w:pPr>
        <w:jc w:val="center"/>
        <w:rPr>
          <w:b/>
          <w:sz w:val="96"/>
          <w:szCs w:val="96"/>
        </w:rPr>
      </w:pPr>
      <w:r w:rsidRPr="00006584">
        <w:rPr>
          <w:b/>
          <w:sz w:val="96"/>
          <w:szCs w:val="96"/>
        </w:rPr>
        <w:t xml:space="preserve">Evidencing the Impact </w:t>
      </w:r>
      <w:r>
        <w:rPr>
          <w:b/>
          <w:sz w:val="96"/>
          <w:szCs w:val="96"/>
        </w:rPr>
        <w:t>of PE and Sports Premium 2020-21</w:t>
      </w:r>
    </w:p>
    <w:p w:rsidR="00634EC6" w:rsidRDefault="00634EC6" w:rsidP="00006584">
      <w:pPr>
        <w:rPr>
          <w:b/>
          <w:sz w:val="28"/>
          <w:szCs w:val="28"/>
        </w:rPr>
      </w:pPr>
    </w:p>
    <w:p w:rsidR="00634EC6" w:rsidRDefault="00634EC6" w:rsidP="00006584">
      <w:pPr>
        <w:rPr>
          <w:b/>
          <w:sz w:val="28"/>
          <w:szCs w:val="28"/>
        </w:rPr>
      </w:pPr>
    </w:p>
    <w:p w:rsidR="00634EC6" w:rsidRDefault="00634EC6" w:rsidP="00006584">
      <w:pPr>
        <w:rPr>
          <w:b/>
          <w:sz w:val="28"/>
          <w:szCs w:val="28"/>
        </w:rPr>
      </w:pPr>
    </w:p>
    <w:p w:rsidR="00634EC6" w:rsidRDefault="00634EC6" w:rsidP="0000658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0"/>
        <w:gridCol w:w="1388"/>
      </w:tblGrid>
      <w:tr w:rsidR="00634EC6" w:rsidRPr="004E7C7D" w:rsidTr="004E7C7D">
        <w:tc>
          <w:tcPr>
            <w:tcW w:w="15388" w:type="dxa"/>
            <w:gridSpan w:val="2"/>
          </w:tcPr>
          <w:p w:rsidR="00634EC6" w:rsidRPr="004E7C7D" w:rsidRDefault="00634EC6" w:rsidP="004E7C7D">
            <w:pPr>
              <w:spacing w:after="0" w:line="240" w:lineRule="auto"/>
              <w:rPr>
                <w:b/>
                <w:sz w:val="28"/>
                <w:szCs w:val="28"/>
              </w:rPr>
            </w:pPr>
            <w:r w:rsidRPr="004E7C7D">
              <w:rPr>
                <w:b/>
              </w:rPr>
              <w:lastRenderedPageBreak/>
              <w:t>Meeting national curriculum requirements for swimming and water safety</w:t>
            </w:r>
          </w:p>
        </w:tc>
      </w:tr>
      <w:tr w:rsidR="00634EC6" w:rsidRPr="004E7C7D" w:rsidTr="00E03209">
        <w:tc>
          <w:tcPr>
            <w:tcW w:w="14000" w:type="dxa"/>
          </w:tcPr>
          <w:p w:rsidR="00634EC6" w:rsidRPr="004E7C7D" w:rsidRDefault="00634EC6" w:rsidP="004E7C7D">
            <w:pPr>
              <w:spacing w:after="0" w:line="240" w:lineRule="auto"/>
              <w:rPr>
                <w:b/>
                <w:sz w:val="28"/>
                <w:szCs w:val="28"/>
              </w:rPr>
            </w:pPr>
            <w:r w:rsidRPr="004E7C7D">
              <w:t>What percentage of your current Year 6 cohort swim competently, confidently and proficiently over a distance of at least 25 metres?</w:t>
            </w:r>
          </w:p>
        </w:tc>
        <w:tc>
          <w:tcPr>
            <w:tcW w:w="1388" w:type="dxa"/>
          </w:tcPr>
          <w:p w:rsidR="00634EC6" w:rsidRPr="004E7C7D" w:rsidRDefault="00634EC6" w:rsidP="004E7C7D">
            <w:pPr>
              <w:spacing w:after="0" w:line="240" w:lineRule="auto"/>
              <w:rPr>
                <w:b/>
                <w:sz w:val="28"/>
                <w:szCs w:val="28"/>
              </w:rPr>
            </w:pPr>
            <w:r>
              <w:rPr>
                <w:b/>
                <w:sz w:val="28"/>
                <w:szCs w:val="28"/>
              </w:rPr>
              <w:t>72</w:t>
            </w:r>
            <w:r w:rsidRPr="004E7C7D">
              <w:rPr>
                <w:b/>
                <w:sz w:val="28"/>
                <w:szCs w:val="28"/>
              </w:rPr>
              <w:t>%</w:t>
            </w:r>
          </w:p>
        </w:tc>
      </w:tr>
      <w:tr w:rsidR="00634EC6" w:rsidRPr="004E7C7D" w:rsidTr="00E03209">
        <w:tc>
          <w:tcPr>
            <w:tcW w:w="14000" w:type="dxa"/>
          </w:tcPr>
          <w:p w:rsidR="00634EC6" w:rsidRPr="004E7C7D" w:rsidRDefault="00634EC6" w:rsidP="004E7C7D">
            <w:pPr>
              <w:spacing w:after="0" w:line="240" w:lineRule="auto"/>
              <w:rPr>
                <w:b/>
                <w:sz w:val="28"/>
                <w:szCs w:val="28"/>
              </w:rPr>
            </w:pPr>
            <w:r w:rsidRPr="004E7C7D">
              <w:t>What percentage of your current Year 6 cohort use a range of strokes effectively [for example, front crawl, backstroke and breaststroke]?</w:t>
            </w:r>
          </w:p>
        </w:tc>
        <w:tc>
          <w:tcPr>
            <w:tcW w:w="1388" w:type="dxa"/>
          </w:tcPr>
          <w:p w:rsidR="00634EC6" w:rsidRPr="004E7C7D" w:rsidRDefault="00634EC6" w:rsidP="004E7C7D">
            <w:pPr>
              <w:spacing w:after="0" w:line="240" w:lineRule="auto"/>
              <w:rPr>
                <w:b/>
                <w:sz w:val="28"/>
                <w:szCs w:val="28"/>
              </w:rPr>
            </w:pPr>
            <w:r>
              <w:rPr>
                <w:b/>
                <w:sz w:val="28"/>
                <w:szCs w:val="28"/>
              </w:rPr>
              <w:t>68</w:t>
            </w:r>
            <w:r w:rsidRPr="004E7C7D">
              <w:rPr>
                <w:b/>
                <w:sz w:val="28"/>
                <w:szCs w:val="28"/>
              </w:rPr>
              <w:t>%</w:t>
            </w:r>
          </w:p>
        </w:tc>
      </w:tr>
      <w:tr w:rsidR="00634EC6" w:rsidRPr="004E7C7D" w:rsidTr="00E03209">
        <w:tc>
          <w:tcPr>
            <w:tcW w:w="14000" w:type="dxa"/>
          </w:tcPr>
          <w:p w:rsidR="00634EC6" w:rsidRPr="004E7C7D" w:rsidRDefault="00634EC6" w:rsidP="004E7C7D">
            <w:pPr>
              <w:spacing w:after="0" w:line="240" w:lineRule="auto"/>
              <w:rPr>
                <w:b/>
                <w:sz w:val="28"/>
                <w:szCs w:val="28"/>
              </w:rPr>
            </w:pPr>
            <w:r w:rsidRPr="004E7C7D">
              <w:t>What percentage of your current Year 6 cohort perform safe self-rescue in different water-based situations?</w:t>
            </w:r>
          </w:p>
        </w:tc>
        <w:tc>
          <w:tcPr>
            <w:tcW w:w="1388" w:type="dxa"/>
          </w:tcPr>
          <w:p w:rsidR="00634EC6" w:rsidRPr="004E7C7D" w:rsidRDefault="00634EC6" w:rsidP="004E7C7D">
            <w:pPr>
              <w:spacing w:after="0" w:line="240" w:lineRule="auto"/>
              <w:rPr>
                <w:b/>
                <w:sz w:val="28"/>
                <w:szCs w:val="28"/>
              </w:rPr>
            </w:pPr>
            <w:r>
              <w:rPr>
                <w:b/>
                <w:sz w:val="28"/>
                <w:szCs w:val="28"/>
              </w:rPr>
              <w:t>45</w:t>
            </w:r>
            <w:r w:rsidRPr="004E7C7D">
              <w:rPr>
                <w:b/>
                <w:sz w:val="28"/>
                <w:szCs w:val="28"/>
              </w:rPr>
              <w:t>%</w:t>
            </w:r>
          </w:p>
        </w:tc>
      </w:tr>
      <w:tr w:rsidR="00634EC6" w:rsidRPr="004E7C7D" w:rsidTr="00E03209">
        <w:tc>
          <w:tcPr>
            <w:tcW w:w="14000" w:type="dxa"/>
          </w:tcPr>
          <w:p w:rsidR="00634EC6" w:rsidRPr="004E7C7D" w:rsidRDefault="00634EC6" w:rsidP="004E7C7D">
            <w:pPr>
              <w:spacing w:after="0" w:line="240" w:lineRule="auto"/>
              <w:rPr>
                <w:b/>
                <w:sz w:val="28"/>
                <w:szCs w:val="28"/>
              </w:rPr>
            </w:pPr>
            <w:r w:rsidRPr="004E7C7D">
              <w:t>Schools can choose to use the Primary PE and Sport Premium to provide additional provision for swimming but this must be for activity over and above the national curriculum requirements. Have you used it in this way?</w:t>
            </w:r>
          </w:p>
        </w:tc>
        <w:tc>
          <w:tcPr>
            <w:tcW w:w="1388" w:type="dxa"/>
          </w:tcPr>
          <w:p w:rsidR="00634EC6" w:rsidRPr="004E7C7D" w:rsidRDefault="00634EC6" w:rsidP="004E7C7D">
            <w:pPr>
              <w:spacing w:after="0" w:line="240" w:lineRule="auto"/>
              <w:rPr>
                <w:b/>
                <w:sz w:val="28"/>
                <w:szCs w:val="28"/>
              </w:rPr>
            </w:pPr>
            <w:r w:rsidRPr="004E7C7D">
              <w:rPr>
                <w:b/>
                <w:sz w:val="28"/>
                <w:szCs w:val="28"/>
              </w:rPr>
              <w:t>No</w:t>
            </w:r>
          </w:p>
        </w:tc>
      </w:tr>
    </w:tbl>
    <w:p w:rsidR="006F6795" w:rsidRDefault="006F6795" w:rsidP="00006584">
      <w:pPr>
        <w:rPr>
          <w:b/>
          <w:sz w:val="24"/>
          <w:szCs w:val="24"/>
        </w:rPr>
      </w:pPr>
    </w:p>
    <w:p w:rsidR="006F6795" w:rsidRDefault="00634EC6" w:rsidP="00006584">
      <w:pPr>
        <w:rPr>
          <w:b/>
          <w:sz w:val="24"/>
          <w:szCs w:val="24"/>
        </w:rPr>
      </w:pPr>
      <w:r w:rsidRPr="005B1186">
        <w:rPr>
          <w:b/>
          <w:sz w:val="24"/>
          <w:szCs w:val="24"/>
        </w:rPr>
        <w:t>Action Plan and Budget Tracking</w:t>
      </w:r>
    </w:p>
    <w:p w:rsidR="00634EC6" w:rsidRPr="006F6795" w:rsidRDefault="00634EC6" w:rsidP="00006584">
      <w:pPr>
        <w:rPr>
          <w:b/>
          <w:sz w:val="24"/>
          <w:szCs w:val="24"/>
        </w:rPr>
      </w:pPr>
      <w:r w:rsidRPr="005B1186">
        <w:rPr>
          <w:sz w:val="24"/>
          <w:szCs w:val="24"/>
        </w:rPr>
        <w:t xml:space="preserve">As was the case for the previous year of 2019-20, the use of PE Sports Premium Funding for spend on equipment - and especially coaching - was severely impacted by the restrictions imposed by </w:t>
      </w:r>
      <w:proofErr w:type="spellStart"/>
      <w:r w:rsidRPr="005B1186">
        <w:rPr>
          <w:sz w:val="24"/>
          <w:szCs w:val="24"/>
        </w:rPr>
        <w:t>Covid</w:t>
      </w:r>
      <w:proofErr w:type="spellEnd"/>
      <w:r w:rsidRPr="005B1186">
        <w:rPr>
          <w:sz w:val="24"/>
          <w:szCs w:val="24"/>
        </w:rPr>
        <w:t xml:space="preserve"> and periods of Lockdown etc. There were only two terms where PE Sports Hub were able to provide curriculum-based sports coaching as well as after-school sports clubs, the numbers here being restricted by the fact that children could only do sports in their year-group "bubbles". Likewise, the opportunities to bring in external coaches for individual sports was limited. Spend on sports equipment was also less than would be usual in "normal" circumstances.</w:t>
      </w:r>
    </w:p>
    <w:p w:rsidR="00634EC6" w:rsidRPr="005B1186" w:rsidRDefault="005B1186" w:rsidP="00006584">
      <w:pPr>
        <w:rPr>
          <w:b/>
          <w:i/>
          <w:sz w:val="28"/>
          <w:szCs w:val="28"/>
        </w:rPr>
      </w:pPr>
      <w:r w:rsidRPr="005B1186">
        <w:rPr>
          <w:b/>
          <w:i/>
          <w:sz w:val="28"/>
          <w:szCs w:val="28"/>
        </w:rPr>
        <w:t>Amount of PE &amp; Sports Grant rec</w:t>
      </w:r>
      <w:r w:rsidR="00E053A9">
        <w:rPr>
          <w:b/>
          <w:i/>
          <w:sz w:val="28"/>
          <w:szCs w:val="28"/>
        </w:rPr>
        <w:t>eived for academic year 2020-21</w:t>
      </w:r>
      <w:r w:rsidRPr="005B1186">
        <w:rPr>
          <w:b/>
          <w:i/>
          <w:sz w:val="28"/>
          <w:szCs w:val="28"/>
        </w:rPr>
        <w:t>: £20,123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843"/>
        <w:gridCol w:w="2977"/>
        <w:gridCol w:w="4961"/>
        <w:gridCol w:w="3798"/>
      </w:tblGrid>
      <w:tr w:rsidR="00634EC6" w:rsidRPr="004E7C7D" w:rsidTr="004E7C7D">
        <w:tc>
          <w:tcPr>
            <w:tcW w:w="15388" w:type="dxa"/>
            <w:gridSpan w:val="5"/>
          </w:tcPr>
          <w:p w:rsidR="00634EC6" w:rsidRPr="004E7C7D" w:rsidRDefault="00634EC6" w:rsidP="004E7C7D">
            <w:pPr>
              <w:pStyle w:val="ListParagraph"/>
              <w:numPr>
                <w:ilvl w:val="0"/>
                <w:numId w:val="4"/>
              </w:numPr>
              <w:spacing w:after="0" w:line="240" w:lineRule="auto"/>
              <w:rPr>
                <w:b/>
                <w:sz w:val="28"/>
                <w:szCs w:val="28"/>
              </w:rPr>
            </w:pPr>
            <w:r w:rsidRPr="004E7C7D">
              <w:rPr>
                <w:b/>
                <w:sz w:val="28"/>
                <w:szCs w:val="28"/>
              </w:rPr>
              <w:t xml:space="preserve"> To provide high quality sports coaching</w:t>
            </w:r>
          </w:p>
        </w:tc>
      </w:tr>
      <w:tr w:rsidR="00634EC6" w:rsidRPr="004E7C7D" w:rsidTr="00E03209">
        <w:tc>
          <w:tcPr>
            <w:tcW w:w="1809" w:type="dxa"/>
          </w:tcPr>
          <w:p w:rsidR="00634EC6" w:rsidRPr="004E7C7D" w:rsidRDefault="00634EC6" w:rsidP="004E7C7D">
            <w:pPr>
              <w:spacing w:after="0" w:line="240" w:lineRule="auto"/>
              <w:jc w:val="center"/>
              <w:rPr>
                <w:b/>
                <w:sz w:val="28"/>
                <w:szCs w:val="28"/>
              </w:rPr>
            </w:pPr>
            <w:r w:rsidRPr="004E7C7D">
              <w:t>School focus with clarity on intended impact on pupils:</w:t>
            </w:r>
          </w:p>
        </w:tc>
        <w:tc>
          <w:tcPr>
            <w:tcW w:w="1843" w:type="dxa"/>
          </w:tcPr>
          <w:p w:rsidR="00634EC6" w:rsidRPr="004E7C7D" w:rsidRDefault="00634EC6" w:rsidP="004E7C7D">
            <w:pPr>
              <w:spacing w:after="0" w:line="240" w:lineRule="auto"/>
              <w:jc w:val="center"/>
              <w:rPr>
                <w:b/>
                <w:sz w:val="28"/>
                <w:szCs w:val="28"/>
              </w:rPr>
            </w:pPr>
            <w:r w:rsidRPr="004E7C7D">
              <w:t>Actions to achieve:</w:t>
            </w:r>
          </w:p>
        </w:tc>
        <w:tc>
          <w:tcPr>
            <w:tcW w:w="2977" w:type="dxa"/>
          </w:tcPr>
          <w:p w:rsidR="00634EC6" w:rsidRPr="004E7C7D" w:rsidRDefault="00634EC6" w:rsidP="004E7C7D">
            <w:pPr>
              <w:spacing w:after="0" w:line="240" w:lineRule="auto"/>
              <w:jc w:val="center"/>
              <w:rPr>
                <w:b/>
                <w:sz w:val="28"/>
                <w:szCs w:val="28"/>
              </w:rPr>
            </w:pPr>
            <w:r w:rsidRPr="004E7C7D">
              <w:t>Funding allocated:</w:t>
            </w:r>
          </w:p>
        </w:tc>
        <w:tc>
          <w:tcPr>
            <w:tcW w:w="4961" w:type="dxa"/>
          </w:tcPr>
          <w:p w:rsidR="00634EC6" w:rsidRPr="004E7C7D" w:rsidRDefault="00634EC6" w:rsidP="004E7C7D">
            <w:pPr>
              <w:spacing w:after="0" w:line="240" w:lineRule="auto"/>
              <w:jc w:val="center"/>
              <w:rPr>
                <w:b/>
                <w:sz w:val="28"/>
                <w:szCs w:val="28"/>
              </w:rPr>
            </w:pPr>
            <w:r w:rsidRPr="004E7C7D">
              <w:t>Evidence and impact:</w:t>
            </w:r>
          </w:p>
        </w:tc>
        <w:tc>
          <w:tcPr>
            <w:tcW w:w="3798" w:type="dxa"/>
          </w:tcPr>
          <w:p w:rsidR="00634EC6" w:rsidRPr="004E7C7D" w:rsidRDefault="00634EC6" w:rsidP="004E7C7D">
            <w:pPr>
              <w:spacing w:after="0" w:line="240" w:lineRule="auto"/>
              <w:jc w:val="center"/>
              <w:rPr>
                <w:b/>
                <w:sz w:val="28"/>
                <w:szCs w:val="28"/>
              </w:rPr>
            </w:pPr>
            <w:r w:rsidRPr="004E7C7D">
              <w:t>Sustainability and suggested next steps:</w:t>
            </w:r>
          </w:p>
        </w:tc>
      </w:tr>
      <w:tr w:rsidR="00634EC6" w:rsidRPr="004E7C7D" w:rsidTr="00E03209">
        <w:tc>
          <w:tcPr>
            <w:tcW w:w="1809" w:type="dxa"/>
          </w:tcPr>
          <w:p w:rsidR="00634EC6" w:rsidRPr="004E7C7D" w:rsidRDefault="00634EC6" w:rsidP="004E7C7D">
            <w:pPr>
              <w:spacing w:after="0" w:line="240" w:lineRule="auto"/>
              <w:rPr>
                <w:sz w:val="24"/>
                <w:szCs w:val="24"/>
              </w:rPr>
            </w:pPr>
            <w:r w:rsidRPr="004E7C7D">
              <w:rPr>
                <w:sz w:val="24"/>
                <w:szCs w:val="24"/>
              </w:rPr>
              <w:t>To provide pupils with quality sports coaching and develop PE skills</w:t>
            </w:r>
          </w:p>
          <w:p w:rsidR="00634EC6" w:rsidRPr="004E7C7D" w:rsidRDefault="00634EC6" w:rsidP="004E7C7D">
            <w:pPr>
              <w:spacing w:after="0" w:line="240" w:lineRule="auto"/>
              <w:rPr>
                <w:sz w:val="24"/>
                <w:szCs w:val="24"/>
              </w:rPr>
            </w:pPr>
          </w:p>
          <w:p w:rsidR="00634EC6" w:rsidRPr="004E7C7D" w:rsidRDefault="00634EC6" w:rsidP="004E7C7D">
            <w:pPr>
              <w:spacing w:after="0" w:line="240" w:lineRule="auto"/>
              <w:rPr>
                <w:sz w:val="24"/>
                <w:szCs w:val="24"/>
              </w:rPr>
            </w:pPr>
          </w:p>
          <w:p w:rsidR="00634EC6" w:rsidRPr="004E7C7D" w:rsidRDefault="00634EC6" w:rsidP="004E7C7D">
            <w:pPr>
              <w:spacing w:after="0" w:line="240" w:lineRule="auto"/>
              <w:rPr>
                <w:sz w:val="24"/>
                <w:szCs w:val="24"/>
              </w:rPr>
            </w:pPr>
          </w:p>
          <w:p w:rsidR="00634EC6" w:rsidRPr="004E7C7D" w:rsidRDefault="00634EC6" w:rsidP="004E7C7D">
            <w:pPr>
              <w:spacing w:after="0" w:line="240" w:lineRule="auto"/>
              <w:rPr>
                <w:sz w:val="24"/>
                <w:szCs w:val="24"/>
              </w:rPr>
            </w:pPr>
          </w:p>
        </w:tc>
        <w:tc>
          <w:tcPr>
            <w:tcW w:w="1843" w:type="dxa"/>
          </w:tcPr>
          <w:p w:rsidR="00634EC6" w:rsidRPr="004E7C7D" w:rsidRDefault="00634EC6" w:rsidP="004E7C7D">
            <w:pPr>
              <w:spacing w:after="0" w:line="240" w:lineRule="auto"/>
              <w:rPr>
                <w:sz w:val="24"/>
                <w:szCs w:val="24"/>
              </w:rPr>
            </w:pPr>
            <w:r w:rsidRPr="004E7C7D">
              <w:rPr>
                <w:sz w:val="24"/>
                <w:szCs w:val="24"/>
              </w:rPr>
              <w:t>a) Enhance curriculum delivery</w:t>
            </w:r>
          </w:p>
          <w:p w:rsidR="00634EC6" w:rsidRPr="004E7C7D" w:rsidRDefault="00634EC6" w:rsidP="004E7C7D">
            <w:pPr>
              <w:spacing w:after="0" w:line="240" w:lineRule="auto"/>
              <w:rPr>
                <w:sz w:val="24"/>
                <w:szCs w:val="24"/>
              </w:rPr>
            </w:pPr>
            <w:r>
              <w:rPr>
                <w:sz w:val="24"/>
                <w:szCs w:val="24"/>
              </w:rPr>
              <w:t>b) Develop before-</w:t>
            </w:r>
            <w:r w:rsidRPr="004E7C7D">
              <w:rPr>
                <w:sz w:val="24"/>
                <w:szCs w:val="24"/>
              </w:rPr>
              <w:t xml:space="preserve"> and after</w:t>
            </w:r>
            <w:r>
              <w:rPr>
                <w:sz w:val="24"/>
                <w:szCs w:val="24"/>
              </w:rPr>
              <w:t>-</w:t>
            </w:r>
            <w:r w:rsidRPr="004E7C7D">
              <w:rPr>
                <w:sz w:val="24"/>
                <w:szCs w:val="24"/>
              </w:rPr>
              <w:t xml:space="preserve"> school provision</w:t>
            </w:r>
            <w:r>
              <w:rPr>
                <w:sz w:val="24"/>
                <w:szCs w:val="24"/>
              </w:rPr>
              <w:t>.</w:t>
            </w:r>
          </w:p>
          <w:p w:rsidR="00634EC6" w:rsidRPr="004E7C7D" w:rsidRDefault="00634EC6" w:rsidP="004E7C7D">
            <w:pPr>
              <w:spacing w:after="0" w:line="240" w:lineRule="auto"/>
              <w:rPr>
                <w:sz w:val="24"/>
                <w:szCs w:val="24"/>
              </w:rPr>
            </w:pPr>
            <w:r w:rsidRPr="004E7C7D">
              <w:rPr>
                <w:sz w:val="24"/>
                <w:szCs w:val="24"/>
              </w:rPr>
              <w:t>c) Support staff CPD</w:t>
            </w:r>
          </w:p>
          <w:p w:rsidR="00634EC6" w:rsidRPr="004E7C7D" w:rsidRDefault="00634EC6" w:rsidP="004E7C7D">
            <w:pPr>
              <w:spacing w:after="0" w:line="240" w:lineRule="auto"/>
              <w:rPr>
                <w:sz w:val="24"/>
                <w:szCs w:val="24"/>
              </w:rPr>
            </w:pPr>
          </w:p>
        </w:tc>
        <w:tc>
          <w:tcPr>
            <w:tcW w:w="2977" w:type="dxa"/>
          </w:tcPr>
          <w:p w:rsidR="00634EC6" w:rsidRPr="004E7C7D" w:rsidRDefault="00634EC6" w:rsidP="004E7C7D">
            <w:pPr>
              <w:spacing w:after="0" w:line="240" w:lineRule="auto"/>
              <w:rPr>
                <w:sz w:val="24"/>
                <w:szCs w:val="24"/>
              </w:rPr>
            </w:pPr>
            <w:r w:rsidRPr="004E7C7D">
              <w:rPr>
                <w:sz w:val="24"/>
                <w:szCs w:val="24"/>
              </w:rPr>
              <w:t>PE &amp; Sports Hub</w:t>
            </w:r>
            <w:r w:rsidR="005B1186">
              <w:rPr>
                <w:sz w:val="24"/>
                <w:szCs w:val="24"/>
              </w:rPr>
              <w:t xml:space="preserve"> (PESH)</w:t>
            </w:r>
            <w:r w:rsidRPr="004E7C7D">
              <w:rPr>
                <w:sz w:val="24"/>
                <w:szCs w:val="24"/>
              </w:rPr>
              <w:t>:</w:t>
            </w:r>
          </w:p>
          <w:p w:rsidR="00634EC6" w:rsidRDefault="005B1186" w:rsidP="005B1186">
            <w:pPr>
              <w:spacing w:after="0" w:line="240" w:lineRule="auto"/>
              <w:rPr>
                <w:sz w:val="24"/>
                <w:szCs w:val="24"/>
              </w:rPr>
            </w:pPr>
            <w:proofErr w:type="gramStart"/>
            <w:r>
              <w:rPr>
                <w:sz w:val="24"/>
                <w:szCs w:val="24"/>
              </w:rPr>
              <w:t>a)</w:t>
            </w:r>
            <w:r w:rsidR="00634EC6" w:rsidRPr="005B1186">
              <w:rPr>
                <w:sz w:val="24"/>
                <w:szCs w:val="24"/>
              </w:rPr>
              <w:t>Term</w:t>
            </w:r>
            <w:r>
              <w:rPr>
                <w:sz w:val="24"/>
                <w:szCs w:val="24"/>
              </w:rPr>
              <w:t>ly</w:t>
            </w:r>
            <w:proofErr w:type="gramEnd"/>
            <w:r>
              <w:rPr>
                <w:sz w:val="24"/>
                <w:szCs w:val="24"/>
              </w:rPr>
              <w:t xml:space="preserve"> Curriculum PE Delivery : £</w:t>
            </w:r>
            <w:r w:rsidRPr="005B1186">
              <w:rPr>
                <w:sz w:val="24"/>
                <w:szCs w:val="24"/>
              </w:rPr>
              <w:t>6708</w:t>
            </w:r>
          </w:p>
          <w:p w:rsidR="005B1186" w:rsidRDefault="005B1186" w:rsidP="005B1186">
            <w:pPr>
              <w:spacing w:after="0" w:line="240" w:lineRule="auto"/>
              <w:rPr>
                <w:sz w:val="24"/>
                <w:szCs w:val="24"/>
              </w:rPr>
            </w:pPr>
            <w:r>
              <w:rPr>
                <w:sz w:val="24"/>
                <w:szCs w:val="24"/>
              </w:rPr>
              <w:t xml:space="preserve">b) After-school sports clubs </w:t>
            </w:r>
            <w:proofErr w:type="gramStart"/>
            <w:r>
              <w:rPr>
                <w:sz w:val="24"/>
                <w:szCs w:val="24"/>
              </w:rPr>
              <w:t>provision :</w:t>
            </w:r>
            <w:proofErr w:type="gramEnd"/>
            <w:r>
              <w:rPr>
                <w:sz w:val="24"/>
                <w:szCs w:val="24"/>
              </w:rPr>
              <w:t xml:space="preserve"> £570</w:t>
            </w:r>
          </w:p>
          <w:p w:rsidR="005B1186" w:rsidRDefault="005B1186" w:rsidP="005B1186">
            <w:pPr>
              <w:spacing w:after="0" w:line="240" w:lineRule="auto"/>
              <w:rPr>
                <w:sz w:val="24"/>
                <w:szCs w:val="24"/>
              </w:rPr>
            </w:pPr>
          </w:p>
          <w:p w:rsidR="00634EC6" w:rsidRPr="004E7C7D" w:rsidRDefault="005B1186" w:rsidP="004E7C7D">
            <w:pPr>
              <w:spacing w:after="0" w:line="240" w:lineRule="auto"/>
              <w:rPr>
                <w:sz w:val="24"/>
                <w:szCs w:val="24"/>
              </w:rPr>
            </w:pPr>
            <w:r>
              <w:rPr>
                <w:sz w:val="24"/>
                <w:szCs w:val="24"/>
              </w:rPr>
              <w:t>Please note that PESH were only able to provide this cover for the Autumn and the Summer terms</w:t>
            </w:r>
          </w:p>
        </w:tc>
        <w:tc>
          <w:tcPr>
            <w:tcW w:w="4961" w:type="dxa"/>
          </w:tcPr>
          <w:p w:rsidR="00634EC6" w:rsidRPr="004E7C7D" w:rsidRDefault="00E03209" w:rsidP="004E7C7D">
            <w:pPr>
              <w:spacing w:after="0" w:line="240" w:lineRule="auto"/>
              <w:rPr>
                <w:sz w:val="24"/>
                <w:szCs w:val="24"/>
              </w:rPr>
            </w:pPr>
            <w:r>
              <w:rPr>
                <w:sz w:val="24"/>
                <w:szCs w:val="24"/>
              </w:rPr>
              <w:t>a) All pupils gained</w:t>
            </w:r>
            <w:r w:rsidR="00634EC6" w:rsidRPr="004E7C7D">
              <w:rPr>
                <w:sz w:val="24"/>
                <w:szCs w:val="24"/>
              </w:rPr>
              <w:t xml:space="preserve"> access t</w:t>
            </w:r>
            <w:r>
              <w:rPr>
                <w:sz w:val="24"/>
                <w:szCs w:val="24"/>
              </w:rPr>
              <w:t>o quality skills development;</w:t>
            </w:r>
            <w:r w:rsidR="00634EC6">
              <w:rPr>
                <w:sz w:val="24"/>
                <w:szCs w:val="24"/>
              </w:rPr>
              <w:t xml:space="preserve"> </w:t>
            </w:r>
            <w:r w:rsidR="00634EC6" w:rsidRPr="004E7C7D">
              <w:rPr>
                <w:sz w:val="24"/>
                <w:szCs w:val="24"/>
              </w:rPr>
              <w:t>enjoy</w:t>
            </w:r>
            <w:r>
              <w:rPr>
                <w:sz w:val="24"/>
                <w:szCs w:val="24"/>
              </w:rPr>
              <w:t>ment and enthusiasm for sport is</w:t>
            </w:r>
            <w:r w:rsidR="00634EC6" w:rsidRPr="004E7C7D">
              <w:rPr>
                <w:sz w:val="24"/>
                <w:szCs w:val="24"/>
              </w:rPr>
              <w:t xml:space="preserve"> enhanced</w:t>
            </w:r>
            <w:r>
              <w:rPr>
                <w:sz w:val="24"/>
                <w:szCs w:val="24"/>
              </w:rPr>
              <w:t xml:space="preserve"> and this is evidenced by pupil discussion and observing teaching and learning.</w:t>
            </w:r>
          </w:p>
          <w:p w:rsidR="00634EC6" w:rsidRPr="004E7C7D" w:rsidRDefault="00634EC6" w:rsidP="004E7C7D">
            <w:pPr>
              <w:spacing w:after="0" w:line="240" w:lineRule="auto"/>
              <w:rPr>
                <w:sz w:val="24"/>
                <w:szCs w:val="24"/>
              </w:rPr>
            </w:pPr>
            <w:r w:rsidRPr="004E7C7D">
              <w:rPr>
                <w:sz w:val="24"/>
                <w:szCs w:val="24"/>
              </w:rPr>
              <w:t>b) Pupils are provided with more opportunities</w:t>
            </w:r>
            <w:r w:rsidR="00E03209">
              <w:rPr>
                <w:sz w:val="24"/>
                <w:szCs w:val="24"/>
              </w:rPr>
              <w:t>. This was hampered by bubbles and restrictions and will need further enhancement next year.</w:t>
            </w:r>
          </w:p>
          <w:p w:rsidR="00634EC6" w:rsidRPr="004E7C7D" w:rsidRDefault="00634EC6" w:rsidP="00E03209">
            <w:pPr>
              <w:spacing w:after="0" w:line="240" w:lineRule="auto"/>
              <w:rPr>
                <w:sz w:val="24"/>
                <w:szCs w:val="24"/>
              </w:rPr>
            </w:pPr>
            <w:r w:rsidRPr="004E7C7D">
              <w:rPr>
                <w:sz w:val="24"/>
                <w:szCs w:val="24"/>
              </w:rPr>
              <w:t xml:space="preserve">c) Staff </w:t>
            </w:r>
            <w:r w:rsidR="00E03209">
              <w:rPr>
                <w:sz w:val="24"/>
                <w:szCs w:val="24"/>
              </w:rPr>
              <w:t xml:space="preserve">have </w:t>
            </w:r>
            <w:r w:rsidRPr="004E7C7D">
              <w:rPr>
                <w:sz w:val="24"/>
                <w:szCs w:val="24"/>
              </w:rPr>
              <w:t>continue</w:t>
            </w:r>
            <w:r w:rsidR="00E03209">
              <w:rPr>
                <w:sz w:val="24"/>
                <w:szCs w:val="24"/>
              </w:rPr>
              <w:t>d</w:t>
            </w:r>
            <w:r w:rsidRPr="004E7C7D">
              <w:rPr>
                <w:sz w:val="24"/>
                <w:szCs w:val="24"/>
              </w:rPr>
              <w:t xml:space="preserve"> to</w:t>
            </w:r>
            <w:r w:rsidR="00E03209">
              <w:rPr>
                <w:sz w:val="24"/>
                <w:szCs w:val="24"/>
              </w:rPr>
              <w:t xml:space="preserve"> benefit from expertise from our skilled PESH coach</w:t>
            </w:r>
            <w:r w:rsidRPr="004E7C7D">
              <w:rPr>
                <w:sz w:val="24"/>
                <w:szCs w:val="24"/>
              </w:rPr>
              <w:t xml:space="preserve"> </w:t>
            </w:r>
            <w:r w:rsidR="00E03209">
              <w:rPr>
                <w:sz w:val="24"/>
                <w:szCs w:val="24"/>
              </w:rPr>
              <w:t>– observations are impacting on teachers’ own PE lessons as evidenced by SLT walkabouts.</w:t>
            </w:r>
          </w:p>
        </w:tc>
        <w:tc>
          <w:tcPr>
            <w:tcW w:w="3798" w:type="dxa"/>
          </w:tcPr>
          <w:p w:rsidR="00634EC6" w:rsidRPr="004E7C7D" w:rsidRDefault="00E03209" w:rsidP="004E7C7D">
            <w:pPr>
              <w:spacing w:after="0" w:line="240" w:lineRule="auto"/>
              <w:rPr>
                <w:sz w:val="24"/>
                <w:szCs w:val="24"/>
              </w:rPr>
            </w:pPr>
            <w:r>
              <w:rPr>
                <w:sz w:val="24"/>
                <w:szCs w:val="24"/>
              </w:rPr>
              <w:t>These opportunities will need to be enhanced next year as pupils missed out on some provision last year due to lockdown and due to a less broad range of sports clubs due to the need to maintain bubbles. With restrictions lifted, the profile of clubs and the variety of clubs will further engage pupils and the use of coaches for curriculum PE will further support staff, especially those new to the school and our procedures.</w:t>
            </w:r>
          </w:p>
        </w:tc>
      </w:tr>
    </w:tbl>
    <w:p w:rsidR="00634EC6" w:rsidRDefault="00634EC6" w:rsidP="0000658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417"/>
        <w:gridCol w:w="2552"/>
        <w:gridCol w:w="5539"/>
        <w:gridCol w:w="3078"/>
      </w:tblGrid>
      <w:tr w:rsidR="00634EC6" w:rsidRPr="004E7C7D" w:rsidTr="004E7C7D">
        <w:tc>
          <w:tcPr>
            <w:tcW w:w="15388" w:type="dxa"/>
            <w:gridSpan w:val="5"/>
          </w:tcPr>
          <w:p w:rsidR="00634EC6" w:rsidRPr="004E7C7D" w:rsidRDefault="00634EC6" w:rsidP="004E7C7D">
            <w:pPr>
              <w:pStyle w:val="ListParagraph"/>
              <w:numPr>
                <w:ilvl w:val="0"/>
                <w:numId w:val="4"/>
              </w:numPr>
              <w:spacing w:after="0" w:line="240" w:lineRule="auto"/>
              <w:rPr>
                <w:b/>
                <w:sz w:val="28"/>
                <w:szCs w:val="28"/>
              </w:rPr>
            </w:pPr>
            <w:r w:rsidRPr="004E7C7D">
              <w:rPr>
                <w:b/>
                <w:sz w:val="28"/>
                <w:szCs w:val="28"/>
              </w:rPr>
              <w:t>To add further opportunity for pupils to develop a range of sporting experiences in a range of sports</w:t>
            </w:r>
          </w:p>
        </w:tc>
      </w:tr>
      <w:tr w:rsidR="00634EC6" w:rsidRPr="004E7C7D" w:rsidTr="00166977">
        <w:tc>
          <w:tcPr>
            <w:tcW w:w="2802" w:type="dxa"/>
          </w:tcPr>
          <w:p w:rsidR="00634EC6" w:rsidRPr="004E7C7D" w:rsidRDefault="00634EC6" w:rsidP="004E7C7D">
            <w:pPr>
              <w:spacing w:after="0" w:line="240" w:lineRule="auto"/>
              <w:jc w:val="center"/>
              <w:rPr>
                <w:b/>
                <w:sz w:val="28"/>
                <w:szCs w:val="28"/>
              </w:rPr>
            </w:pPr>
            <w:r w:rsidRPr="004E7C7D">
              <w:t>School focus with clarity on intended impact on pupils:</w:t>
            </w:r>
          </w:p>
          <w:p w:rsidR="00634EC6" w:rsidRPr="004E7C7D" w:rsidRDefault="00634EC6" w:rsidP="004E7C7D">
            <w:pPr>
              <w:spacing w:after="0" w:line="240" w:lineRule="auto"/>
              <w:jc w:val="center"/>
              <w:rPr>
                <w:b/>
                <w:sz w:val="28"/>
                <w:szCs w:val="28"/>
              </w:rPr>
            </w:pPr>
          </w:p>
        </w:tc>
        <w:tc>
          <w:tcPr>
            <w:tcW w:w="1417" w:type="dxa"/>
          </w:tcPr>
          <w:p w:rsidR="00634EC6" w:rsidRPr="004E7C7D" w:rsidRDefault="00634EC6" w:rsidP="004E7C7D">
            <w:pPr>
              <w:spacing w:after="0" w:line="240" w:lineRule="auto"/>
              <w:jc w:val="center"/>
              <w:rPr>
                <w:b/>
                <w:sz w:val="28"/>
                <w:szCs w:val="28"/>
              </w:rPr>
            </w:pPr>
            <w:r w:rsidRPr="004E7C7D">
              <w:t>Actions to achieve:</w:t>
            </w:r>
          </w:p>
        </w:tc>
        <w:tc>
          <w:tcPr>
            <w:tcW w:w="2552" w:type="dxa"/>
          </w:tcPr>
          <w:p w:rsidR="00634EC6" w:rsidRPr="004E7C7D" w:rsidRDefault="00634EC6" w:rsidP="004E7C7D">
            <w:pPr>
              <w:spacing w:after="0" w:line="240" w:lineRule="auto"/>
              <w:jc w:val="center"/>
              <w:rPr>
                <w:b/>
                <w:sz w:val="28"/>
                <w:szCs w:val="28"/>
              </w:rPr>
            </w:pPr>
            <w:r w:rsidRPr="004E7C7D">
              <w:t>Funding allocated:</w:t>
            </w:r>
          </w:p>
        </w:tc>
        <w:tc>
          <w:tcPr>
            <w:tcW w:w="5539" w:type="dxa"/>
          </w:tcPr>
          <w:p w:rsidR="00634EC6" w:rsidRPr="004E7C7D" w:rsidRDefault="00634EC6" w:rsidP="004E7C7D">
            <w:pPr>
              <w:spacing w:after="0" w:line="240" w:lineRule="auto"/>
              <w:jc w:val="center"/>
              <w:rPr>
                <w:b/>
                <w:sz w:val="28"/>
                <w:szCs w:val="28"/>
              </w:rPr>
            </w:pPr>
            <w:r w:rsidRPr="004E7C7D">
              <w:t>Evidence and impact:</w:t>
            </w:r>
          </w:p>
        </w:tc>
        <w:tc>
          <w:tcPr>
            <w:tcW w:w="3078" w:type="dxa"/>
          </w:tcPr>
          <w:p w:rsidR="00634EC6" w:rsidRPr="004E7C7D" w:rsidRDefault="00634EC6" w:rsidP="004E7C7D">
            <w:pPr>
              <w:spacing w:after="0" w:line="240" w:lineRule="auto"/>
              <w:jc w:val="center"/>
              <w:rPr>
                <w:b/>
                <w:sz w:val="28"/>
                <w:szCs w:val="28"/>
              </w:rPr>
            </w:pPr>
            <w:r w:rsidRPr="004E7C7D">
              <w:t>Sustainability and suggested next steps:</w:t>
            </w:r>
          </w:p>
        </w:tc>
      </w:tr>
      <w:tr w:rsidR="00634EC6" w:rsidRPr="004E7C7D" w:rsidTr="00166977">
        <w:tc>
          <w:tcPr>
            <w:tcW w:w="2802" w:type="dxa"/>
          </w:tcPr>
          <w:p w:rsidR="00634EC6" w:rsidRPr="004E7C7D" w:rsidRDefault="00634EC6" w:rsidP="00166977">
            <w:pPr>
              <w:spacing w:after="0" w:line="240" w:lineRule="auto"/>
              <w:rPr>
                <w:sz w:val="24"/>
                <w:szCs w:val="24"/>
              </w:rPr>
            </w:pPr>
            <w:r w:rsidRPr="004E7C7D">
              <w:rPr>
                <w:sz w:val="24"/>
                <w:szCs w:val="24"/>
              </w:rPr>
              <w:t>To widen the scope of opportunity and range of sports that pupil might otherwise not be exposed to.</w:t>
            </w:r>
          </w:p>
          <w:p w:rsidR="00634EC6" w:rsidRPr="004E7C7D" w:rsidRDefault="00634EC6" w:rsidP="004E7C7D">
            <w:pPr>
              <w:spacing w:after="0" w:line="240" w:lineRule="auto"/>
              <w:jc w:val="center"/>
              <w:rPr>
                <w:sz w:val="24"/>
                <w:szCs w:val="24"/>
              </w:rPr>
            </w:pPr>
          </w:p>
          <w:p w:rsidR="00634EC6" w:rsidRPr="004E7C7D" w:rsidRDefault="00634EC6" w:rsidP="004E7C7D">
            <w:pPr>
              <w:spacing w:after="0" w:line="240" w:lineRule="auto"/>
              <w:jc w:val="center"/>
              <w:rPr>
                <w:sz w:val="24"/>
                <w:szCs w:val="24"/>
              </w:rPr>
            </w:pPr>
          </w:p>
          <w:p w:rsidR="00634EC6" w:rsidRPr="004E7C7D" w:rsidRDefault="00634EC6" w:rsidP="004E7C7D">
            <w:pPr>
              <w:spacing w:after="0" w:line="240" w:lineRule="auto"/>
              <w:jc w:val="center"/>
              <w:rPr>
                <w:sz w:val="24"/>
                <w:szCs w:val="24"/>
              </w:rPr>
            </w:pPr>
          </w:p>
          <w:p w:rsidR="00634EC6" w:rsidRPr="004E7C7D" w:rsidRDefault="00634EC6" w:rsidP="004E7C7D">
            <w:pPr>
              <w:spacing w:after="0" w:line="240" w:lineRule="auto"/>
              <w:jc w:val="center"/>
              <w:rPr>
                <w:sz w:val="24"/>
                <w:szCs w:val="24"/>
              </w:rPr>
            </w:pPr>
          </w:p>
          <w:p w:rsidR="00634EC6" w:rsidRPr="004E7C7D" w:rsidRDefault="00634EC6" w:rsidP="004E7C7D">
            <w:pPr>
              <w:spacing w:after="0" w:line="240" w:lineRule="auto"/>
              <w:jc w:val="center"/>
              <w:rPr>
                <w:sz w:val="24"/>
                <w:szCs w:val="24"/>
              </w:rPr>
            </w:pPr>
          </w:p>
          <w:p w:rsidR="00634EC6" w:rsidRPr="004E7C7D" w:rsidRDefault="00634EC6" w:rsidP="004E7C7D">
            <w:pPr>
              <w:spacing w:after="0" w:line="240" w:lineRule="auto"/>
              <w:jc w:val="center"/>
              <w:rPr>
                <w:sz w:val="24"/>
                <w:szCs w:val="24"/>
              </w:rPr>
            </w:pPr>
          </w:p>
          <w:p w:rsidR="00634EC6" w:rsidRPr="004E7C7D" w:rsidRDefault="00634EC6" w:rsidP="004E7C7D">
            <w:pPr>
              <w:spacing w:after="0" w:line="240" w:lineRule="auto"/>
              <w:jc w:val="center"/>
              <w:rPr>
                <w:sz w:val="24"/>
                <w:szCs w:val="24"/>
              </w:rPr>
            </w:pPr>
          </w:p>
        </w:tc>
        <w:tc>
          <w:tcPr>
            <w:tcW w:w="1417" w:type="dxa"/>
          </w:tcPr>
          <w:p w:rsidR="00634EC6" w:rsidRPr="004E7C7D" w:rsidRDefault="00634EC6" w:rsidP="004E7C7D">
            <w:pPr>
              <w:spacing w:after="0" w:line="240" w:lineRule="auto"/>
              <w:rPr>
                <w:sz w:val="24"/>
                <w:szCs w:val="24"/>
              </w:rPr>
            </w:pPr>
            <w:r w:rsidRPr="004E7C7D">
              <w:rPr>
                <w:sz w:val="24"/>
                <w:szCs w:val="24"/>
              </w:rPr>
              <w:t>Ensure pupils access a wider range of sport</w:t>
            </w:r>
          </w:p>
        </w:tc>
        <w:tc>
          <w:tcPr>
            <w:tcW w:w="2552" w:type="dxa"/>
          </w:tcPr>
          <w:p w:rsidR="00634EC6" w:rsidRDefault="00634EC6" w:rsidP="004E7C7D">
            <w:pPr>
              <w:spacing w:after="0" w:line="240" w:lineRule="auto"/>
              <w:rPr>
                <w:sz w:val="24"/>
                <w:szCs w:val="24"/>
              </w:rPr>
            </w:pPr>
            <w:r>
              <w:rPr>
                <w:sz w:val="24"/>
                <w:szCs w:val="24"/>
              </w:rPr>
              <w:t xml:space="preserve">a) Baseball Softball </w:t>
            </w:r>
            <w:smartTag w:uri="urn:schemas-microsoft-com:office:smarttags" w:element="place">
              <w:r>
                <w:rPr>
                  <w:sz w:val="24"/>
                  <w:szCs w:val="24"/>
                </w:rPr>
                <w:t>UK</w:t>
              </w:r>
            </w:smartTag>
          </w:p>
          <w:p w:rsidR="00634EC6" w:rsidRPr="004E7C7D" w:rsidRDefault="00634EC6" w:rsidP="004E7C7D">
            <w:pPr>
              <w:spacing w:after="0" w:line="240" w:lineRule="auto"/>
              <w:rPr>
                <w:sz w:val="24"/>
                <w:szCs w:val="24"/>
              </w:rPr>
            </w:pPr>
            <w:r>
              <w:rPr>
                <w:sz w:val="24"/>
                <w:szCs w:val="24"/>
              </w:rPr>
              <w:t>(Baseball coaching for Year 5 Summer Term) : £330</w:t>
            </w:r>
          </w:p>
          <w:p w:rsidR="00634EC6" w:rsidRPr="004E7C7D" w:rsidRDefault="00634EC6" w:rsidP="004E7C7D">
            <w:pPr>
              <w:spacing w:after="0" w:line="240" w:lineRule="auto"/>
              <w:rPr>
                <w:sz w:val="24"/>
                <w:szCs w:val="24"/>
              </w:rPr>
            </w:pPr>
            <w:r>
              <w:rPr>
                <w:sz w:val="24"/>
                <w:szCs w:val="24"/>
              </w:rPr>
              <w:t>b</w:t>
            </w:r>
            <w:r w:rsidRPr="004E7C7D">
              <w:rPr>
                <w:sz w:val="24"/>
                <w:szCs w:val="24"/>
              </w:rPr>
              <w:t>) Judo c</w:t>
            </w:r>
            <w:r>
              <w:rPr>
                <w:sz w:val="24"/>
                <w:szCs w:val="24"/>
              </w:rPr>
              <w:t>lasses (Year 6 Summer Term) : £475</w:t>
            </w:r>
          </w:p>
        </w:tc>
        <w:tc>
          <w:tcPr>
            <w:tcW w:w="5539" w:type="dxa"/>
          </w:tcPr>
          <w:p w:rsidR="00634EC6" w:rsidRPr="004E7C7D" w:rsidRDefault="00E03209" w:rsidP="008D2ED7">
            <w:pPr>
              <w:spacing w:after="0" w:line="240" w:lineRule="auto"/>
              <w:rPr>
                <w:sz w:val="24"/>
                <w:szCs w:val="24"/>
              </w:rPr>
            </w:pPr>
            <w:r>
              <w:rPr>
                <w:sz w:val="24"/>
                <w:szCs w:val="24"/>
              </w:rPr>
              <w:t xml:space="preserve">Because funding is used for the same purpose as in previous years, different pupils have benefitted from this specialist coaching. Children in upper KS2 have had experiences in baseball and judo, disciplines that our usual sports provider doesn’t offer, and this has enabled our pupils to not only develop skills but also </w:t>
            </w:r>
            <w:r w:rsidR="00166977">
              <w:rPr>
                <w:sz w:val="24"/>
                <w:szCs w:val="24"/>
              </w:rPr>
              <w:t>reflect on their own talents in different areas, with some pupils saying they’d like to take up judo as a result, which is fantastic. Again, staff benefit from the various ball skills and warm-up activities and use these in their own sessions.</w:t>
            </w:r>
          </w:p>
        </w:tc>
        <w:tc>
          <w:tcPr>
            <w:tcW w:w="3078" w:type="dxa"/>
          </w:tcPr>
          <w:p w:rsidR="00634EC6" w:rsidRPr="004E7C7D" w:rsidRDefault="00166977" w:rsidP="00784996">
            <w:pPr>
              <w:spacing w:after="0" w:line="240" w:lineRule="auto"/>
              <w:rPr>
                <w:sz w:val="24"/>
                <w:szCs w:val="24"/>
              </w:rPr>
            </w:pPr>
            <w:r>
              <w:rPr>
                <w:sz w:val="24"/>
                <w:szCs w:val="24"/>
              </w:rPr>
              <w:t>These varying experiences must continue to ensure exposure to sports that aren’t necessarily in the mainstream arena. This will ensure that pupils have enriching sporting opportunities that nurture a love of sport and physical health and wellbeing.</w:t>
            </w:r>
            <w:r w:rsidR="00634EC6">
              <w:rPr>
                <w:sz w:val="24"/>
                <w:szCs w:val="24"/>
              </w:rPr>
              <w:t xml:space="preserve"> </w:t>
            </w:r>
          </w:p>
        </w:tc>
      </w:tr>
    </w:tbl>
    <w:p w:rsidR="00634EC6" w:rsidRDefault="00634EC6" w:rsidP="0000658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3077"/>
        <w:gridCol w:w="1609"/>
        <w:gridCol w:w="4547"/>
        <w:gridCol w:w="3078"/>
      </w:tblGrid>
      <w:tr w:rsidR="00634EC6" w:rsidRPr="004E7C7D" w:rsidTr="004E7C7D">
        <w:tc>
          <w:tcPr>
            <w:tcW w:w="15388" w:type="dxa"/>
            <w:gridSpan w:val="5"/>
          </w:tcPr>
          <w:p w:rsidR="00634EC6" w:rsidRPr="004E7C7D" w:rsidRDefault="00634EC6" w:rsidP="004E7C7D">
            <w:pPr>
              <w:pStyle w:val="ListParagraph"/>
              <w:numPr>
                <w:ilvl w:val="0"/>
                <w:numId w:val="4"/>
              </w:numPr>
              <w:spacing w:after="0" w:line="240" w:lineRule="auto"/>
              <w:rPr>
                <w:b/>
                <w:sz w:val="28"/>
                <w:szCs w:val="28"/>
              </w:rPr>
            </w:pPr>
            <w:r w:rsidRPr="004E7C7D">
              <w:rPr>
                <w:b/>
                <w:sz w:val="28"/>
                <w:szCs w:val="28"/>
              </w:rPr>
              <w:t>Provide greater sporting equipment for pupils to access</w:t>
            </w:r>
          </w:p>
        </w:tc>
      </w:tr>
      <w:tr w:rsidR="00634EC6" w:rsidRPr="004E7C7D" w:rsidTr="00166977">
        <w:tc>
          <w:tcPr>
            <w:tcW w:w="3077" w:type="dxa"/>
          </w:tcPr>
          <w:p w:rsidR="00634EC6" w:rsidRPr="004E7C7D" w:rsidRDefault="00634EC6" w:rsidP="004E7C7D">
            <w:pPr>
              <w:spacing w:after="0" w:line="240" w:lineRule="auto"/>
              <w:jc w:val="center"/>
              <w:rPr>
                <w:b/>
                <w:sz w:val="28"/>
                <w:szCs w:val="28"/>
              </w:rPr>
            </w:pPr>
            <w:r w:rsidRPr="004E7C7D">
              <w:t>School focus with clarity on intended impact on pupils:</w:t>
            </w:r>
          </w:p>
          <w:p w:rsidR="00634EC6" w:rsidRPr="004E7C7D" w:rsidRDefault="00634EC6" w:rsidP="004E7C7D">
            <w:pPr>
              <w:spacing w:after="0" w:line="240" w:lineRule="auto"/>
              <w:jc w:val="center"/>
              <w:rPr>
                <w:b/>
                <w:sz w:val="28"/>
                <w:szCs w:val="28"/>
              </w:rPr>
            </w:pPr>
          </w:p>
        </w:tc>
        <w:tc>
          <w:tcPr>
            <w:tcW w:w="3077" w:type="dxa"/>
          </w:tcPr>
          <w:p w:rsidR="00634EC6" w:rsidRPr="004E7C7D" w:rsidRDefault="00634EC6" w:rsidP="004E7C7D">
            <w:pPr>
              <w:spacing w:after="0" w:line="240" w:lineRule="auto"/>
              <w:jc w:val="center"/>
              <w:rPr>
                <w:b/>
                <w:sz w:val="28"/>
                <w:szCs w:val="28"/>
              </w:rPr>
            </w:pPr>
            <w:r w:rsidRPr="004E7C7D">
              <w:t>Actions to achieve:</w:t>
            </w:r>
          </w:p>
        </w:tc>
        <w:tc>
          <w:tcPr>
            <w:tcW w:w="1609" w:type="dxa"/>
          </w:tcPr>
          <w:p w:rsidR="00634EC6" w:rsidRPr="004E7C7D" w:rsidRDefault="00634EC6" w:rsidP="004E7C7D">
            <w:pPr>
              <w:spacing w:after="0" w:line="240" w:lineRule="auto"/>
              <w:jc w:val="center"/>
              <w:rPr>
                <w:b/>
                <w:sz w:val="28"/>
                <w:szCs w:val="28"/>
              </w:rPr>
            </w:pPr>
            <w:r w:rsidRPr="004E7C7D">
              <w:t>Funding allocated:</w:t>
            </w:r>
          </w:p>
        </w:tc>
        <w:tc>
          <w:tcPr>
            <w:tcW w:w="4547" w:type="dxa"/>
          </w:tcPr>
          <w:p w:rsidR="00634EC6" w:rsidRPr="004E7C7D" w:rsidRDefault="00634EC6" w:rsidP="004E7C7D">
            <w:pPr>
              <w:spacing w:after="0" w:line="240" w:lineRule="auto"/>
              <w:jc w:val="center"/>
              <w:rPr>
                <w:b/>
                <w:sz w:val="28"/>
                <w:szCs w:val="28"/>
              </w:rPr>
            </w:pPr>
            <w:r w:rsidRPr="004E7C7D">
              <w:t>Evidence and impact:</w:t>
            </w:r>
          </w:p>
        </w:tc>
        <w:tc>
          <w:tcPr>
            <w:tcW w:w="3078" w:type="dxa"/>
          </w:tcPr>
          <w:p w:rsidR="00634EC6" w:rsidRPr="004E7C7D" w:rsidRDefault="00634EC6" w:rsidP="004E7C7D">
            <w:pPr>
              <w:spacing w:after="0" w:line="240" w:lineRule="auto"/>
              <w:jc w:val="center"/>
              <w:rPr>
                <w:b/>
                <w:sz w:val="28"/>
                <w:szCs w:val="28"/>
              </w:rPr>
            </w:pPr>
            <w:r w:rsidRPr="004E7C7D">
              <w:t>Sustainability and suggested next steps:</w:t>
            </w:r>
          </w:p>
        </w:tc>
      </w:tr>
      <w:tr w:rsidR="00634EC6" w:rsidRPr="004E7C7D" w:rsidTr="00166977">
        <w:tc>
          <w:tcPr>
            <w:tcW w:w="3077" w:type="dxa"/>
          </w:tcPr>
          <w:p w:rsidR="00634EC6" w:rsidRPr="004E7C7D" w:rsidRDefault="00634EC6" w:rsidP="004E7C7D">
            <w:pPr>
              <w:spacing w:after="0" w:line="240" w:lineRule="auto"/>
              <w:rPr>
                <w:sz w:val="24"/>
                <w:szCs w:val="24"/>
              </w:rPr>
            </w:pPr>
            <w:r w:rsidRPr="004E7C7D">
              <w:rPr>
                <w:sz w:val="24"/>
                <w:szCs w:val="24"/>
              </w:rPr>
              <w:t>To audit equipment and purchase to enhance pupil engagement.</w:t>
            </w:r>
          </w:p>
          <w:p w:rsidR="00634EC6" w:rsidRPr="004E7C7D" w:rsidRDefault="00634EC6" w:rsidP="004E7C7D">
            <w:pPr>
              <w:spacing w:after="0" w:line="240" w:lineRule="auto"/>
              <w:jc w:val="center"/>
              <w:rPr>
                <w:sz w:val="24"/>
                <w:szCs w:val="24"/>
              </w:rPr>
            </w:pPr>
          </w:p>
          <w:p w:rsidR="00634EC6" w:rsidRPr="004E7C7D" w:rsidRDefault="00634EC6" w:rsidP="004E7C7D">
            <w:pPr>
              <w:spacing w:after="0" w:line="240" w:lineRule="auto"/>
              <w:jc w:val="center"/>
              <w:rPr>
                <w:sz w:val="24"/>
                <w:szCs w:val="24"/>
              </w:rPr>
            </w:pPr>
          </w:p>
          <w:p w:rsidR="00634EC6" w:rsidRPr="004E7C7D" w:rsidRDefault="00634EC6" w:rsidP="004E7C7D">
            <w:pPr>
              <w:spacing w:after="0" w:line="240" w:lineRule="auto"/>
              <w:jc w:val="center"/>
              <w:rPr>
                <w:sz w:val="24"/>
                <w:szCs w:val="24"/>
              </w:rPr>
            </w:pPr>
          </w:p>
          <w:p w:rsidR="00634EC6" w:rsidRPr="004E7C7D" w:rsidRDefault="00634EC6" w:rsidP="004E7C7D">
            <w:pPr>
              <w:spacing w:after="0" w:line="240" w:lineRule="auto"/>
              <w:jc w:val="center"/>
              <w:rPr>
                <w:sz w:val="24"/>
                <w:szCs w:val="24"/>
              </w:rPr>
            </w:pPr>
          </w:p>
          <w:p w:rsidR="00634EC6" w:rsidRPr="004E7C7D" w:rsidRDefault="00634EC6" w:rsidP="004E7C7D">
            <w:pPr>
              <w:spacing w:after="0" w:line="240" w:lineRule="auto"/>
              <w:jc w:val="center"/>
              <w:rPr>
                <w:sz w:val="24"/>
                <w:szCs w:val="24"/>
              </w:rPr>
            </w:pPr>
          </w:p>
          <w:p w:rsidR="00634EC6" w:rsidRPr="004E7C7D" w:rsidRDefault="00634EC6" w:rsidP="004E7C7D">
            <w:pPr>
              <w:spacing w:after="0" w:line="240" w:lineRule="auto"/>
              <w:jc w:val="center"/>
              <w:rPr>
                <w:sz w:val="24"/>
                <w:szCs w:val="24"/>
              </w:rPr>
            </w:pPr>
          </w:p>
          <w:p w:rsidR="00634EC6" w:rsidRPr="004E7C7D" w:rsidRDefault="00634EC6" w:rsidP="005B1186">
            <w:pPr>
              <w:spacing w:after="0" w:line="240" w:lineRule="auto"/>
              <w:rPr>
                <w:sz w:val="24"/>
                <w:szCs w:val="24"/>
              </w:rPr>
            </w:pPr>
          </w:p>
        </w:tc>
        <w:tc>
          <w:tcPr>
            <w:tcW w:w="3077" w:type="dxa"/>
          </w:tcPr>
          <w:p w:rsidR="00634EC6" w:rsidRPr="004E7C7D" w:rsidRDefault="00166977" w:rsidP="004E7C7D">
            <w:pPr>
              <w:spacing w:after="0" w:line="240" w:lineRule="auto"/>
              <w:rPr>
                <w:sz w:val="24"/>
                <w:szCs w:val="24"/>
              </w:rPr>
            </w:pPr>
            <w:r>
              <w:rPr>
                <w:sz w:val="24"/>
                <w:szCs w:val="24"/>
              </w:rPr>
              <w:t>Ensure pupils have equipment to enhance PE especially</w:t>
            </w:r>
            <w:r w:rsidR="00634EC6" w:rsidRPr="004E7C7D">
              <w:rPr>
                <w:sz w:val="24"/>
                <w:szCs w:val="24"/>
              </w:rPr>
              <w:t xml:space="preserve"> playtime experience</w:t>
            </w:r>
            <w:r>
              <w:rPr>
                <w:sz w:val="24"/>
                <w:szCs w:val="24"/>
              </w:rPr>
              <w:t>s.</w:t>
            </w:r>
          </w:p>
        </w:tc>
        <w:tc>
          <w:tcPr>
            <w:tcW w:w="1609" w:type="dxa"/>
          </w:tcPr>
          <w:p w:rsidR="00634EC6" w:rsidRPr="004E7C7D" w:rsidRDefault="00634EC6" w:rsidP="004E7C7D">
            <w:pPr>
              <w:spacing w:after="0" w:line="240" w:lineRule="auto"/>
              <w:rPr>
                <w:sz w:val="24"/>
                <w:szCs w:val="24"/>
              </w:rPr>
            </w:pPr>
            <w:r>
              <w:rPr>
                <w:sz w:val="24"/>
                <w:szCs w:val="24"/>
              </w:rPr>
              <w:t>£596.49</w:t>
            </w:r>
          </w:p>
        </w:tc>
        <w:tc>
          <w:tcPr>
            <w:tcW w:w="4547" w:type="dxa"/>
          </w:tcPr>
          <w:p w:rsidR="00634EC6" w:rsidRPr="004E7C7D" w:rsidRDefault="00166977" w:rsidP="008D2ED7">
            <w:pPr>
              <w:spacing w:after="0" w:line="240" w:lineRule="auto"/>
              <w:rPr>
                <w:sz w:val="24"/>
                <w:szCs w:val="24"/>
              </w:rPr>
            </w:pPr>
            <w:r>
              <w:rPr>
                <w:sz w:val="24"/>
                <w:szCs w:val="24"/>
              </w:rPr>
              <w:t>The purchasing of equipment over the last academic year has been essential, most predominantly to engage pupils and heighten enjoyment in playtimes. The playtime bubble packs for each year group has meant that pupils have been engaged in activity at playtimes and have been able to be creative in how they use it.</w:t>
            </w:r>
          </w:p>
        </w:tc>
        <w:tc>
          <w:tcPr>
            <w:tcW w:w="3078" w:type="dxa"/>
          </w:tcPr>
          <w:p w:rsidR="00634EC6" w:rsidRDefault="00634EC6" w:rsidP="00784996">
            <w:pPr>
              <w:spacing w:after="0" w:line="240" w:lineRule="auto"/>
              <w:rPr>
                <w:sz w:val="24"/>
                <w:szCs w:val="24"/>
              </w:rPr>
            </w:pPr>
            <w:r>
              <w:rPr>
                <w:sz w:val="24"/>
                <w:szCs w:val="24"/>
              </w:rPr>
              <w:t>To add to existing equipment in our sports "shed" and replace old items.</w:t>
            </w:r>
          </w:p>
          <w:p w:rsidR="00634EC6" w:rsidRPr="004E7C7D" w:rsidRDefault="00634EC6" w:rsidP="00784996">
            <w:pPr>
              <w:spacing w:after="0" w:line="240" w:lineRule="auto"/>
              <w:rPr>
                <w:sz w:val="24"/>
                <w:szCs w:val="24"/>
              </w:rPr>
            </w:pPr>
            <w:r>
              <w:rPr>
                <w:sz w:val="24"/>
                <w:szCs w:val="24"/>
              </w:rPr>
              <w:t>We will survey requirements and wishes of both staff and children (e</w:t>
            </w:r>
            <w:r w:rsidR="00166977">
              <w:rPr>
                <w:sz w:val="24"/>
                <w:szCs w:val="24"/>
              </w:rPr>
              <w:t>.</w:t>
            </w:r>
            <w:r>
              <w:rPr>
                <w:sz w:val="24"/>
                <w:szCs w:val="24"/>
              </w:rPr>
              <w:t>g</w:t>
            </w:r>
            <w:r w:rsidR="00166977">
              <w:rPr>
                <w:sz w:val="24"/>
                <w:szCs w:val="24"/>
              </w:rPr>
              <w:t>.</w:t>
            </w:r>
            <w:r>
              <w:rPr>
                <w:sz w:val="24"/>
                <w:szCs w:val="24"/>
              </w:rPr>
              <w:t xml:space="preserve"> through dis</w:t>
            </w:r>
            <w:r w:rsidR="00166977">
              <w:rPr>
                <w:sz w:val="24"/>
                <w:szCs w:val="24"/>
              </w:rPr>
              <w:t>cussion with Friendship Groups) and purchase new equipment based upon audits and pupils’ wishes.</w:t>
            </w:r>
          </w:p>
        </w:tc>
      </w:tr>
    </w:tbl>
    <w:p w:rsidR="00634EC6" w:rsidRPr="00006584" w:rsidRDefault="00166977" w:rsidP="00166977">
      <w:pPr>
        <w:rPr>
          <w:b/>
          <w:sz w:val="28"/>
          <w:szCs w:val="28"/>
        </w:rPr>
      </w:pPr>
      <w:r>
        <w:rPr>
          <w:b/>
          <w:sz w:val="28"/>
          <w:szCs w:val="28"/>
        </w:rPr>
        <w:t>BALANCE ON ACCOUNT</w:t>
      </w:r>
      <w:r w:rsidR="006F6795">
        <w:rPr>
          <w:b/>
          <w:sz w:val="28"/>
          <w:szCs w:val="28"/>
        </w:rPr>
        <w:t>: £10,130</w:t>
      </w:r>
    </w:p>
    <w:sectPr w:rsidR="00634EC6" w:rsidRPr="00006584" w:rsidSect="000065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3EC"/>
    <w:multiLevelType w:val="hybridMultilevel"/>
    <w:tmpl w:val="BFCA36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E46B0"/>
    <w:multiLevelType w:val="hybridMultilevel"/>
    <w:tmpl w:val="323446F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0841D0A"/>
    <w:multiLevelType w:val="hybridMultilevel"/>
    <w:tmpl w:val="C2D2928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48F4AB4"/>
    <w:multiLevelType w:val="hybridMultilevel"/>
    <w:tmpl w:val="2B8849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FF5D27"/>
    <w:multiLevelType w:val="hybridMultilevel"/>
    <w:tmpl w:val="82C4253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1837B37"/>
    <w:multiLevelType w:val="hybridMultilevel"/>
    <w:tmpl w:val="7C16E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5C5869"/>
    <w:multiLevelType w:val="hybridMultilevel"/>
    <w:tmpl w:val="60B6BA3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16D6AD7"/>
    <w:multiLevelType w:val="hybridMultilevel"/>
    <w:tmpl w:val="902A080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6"/>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84"/>
    <w:rsid w:val="00006584"/>
    <w:rsid w:val="000439E8"/>
    <w:rsid w:val="000C0EB5"/>
    <w:rsid w:val="000C3F54"/>
    <w:rsid w:val="00166977"/>
    <w:rsid w:val="00382D74"/>
    <w:rsid w:val="004203B8"/>
    <w:rsid w:val="004E7C7D"/>
    <w:rsid w:val="005B1186"/>
    <w:rsid w:val="00634EC6"/>
    <w:rsid w:val="006C12E7"/>
    <w:rsid w:val="006F6795"/>
    <w:rsid w:val="00784996"/>
    <w:rsid w:val="008650A0"/>
    <w:rsid w:val="008C74D1"/>
    <w:rsid w:val="008D2ED7"/>
    <w:rsid w:val="009C1214"/>
    <w:rsid w:val="00A84834"/>
    <w:rsid w:val="00AA1D7F"/>
    <w:rsid w:val="00AE5C4E"/>
    <w:rsid w:val="00B42833"/>
    <w:rsid w:val="00C10590"/>
    <w:rsid w:val="00C60197"/>
    <w:rsid w:val="00CD66AD"/>
    <w:rsid w:val="00D033A3"/>
    <w:rsid w:val="00DA6B50"/>
    <w:rsid w:val="00DD0CDB"/>
    <w:rsid w:val="00E03209"/>
    <w:rsid w:val="00E053A9"/>
    <w:rsid w:val="00E103F6"/>
    <w:rsid w:val="00EA4E30"/>
    <w:rsid w:val="00F1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ED177E62-AB7C-4F02-B266-475ADF47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065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10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Gill Stock</cp:lastModifiedBy>
  <cp:revision>2</cp:revision>
  <dcterms:created xsi:type="dcterms:W3CDTF">2021-09-30T11:50:00Z</dcterms:created>
  <dcterms:modified xsi:type="dcterms:W3CDTF">2021-09-30T11:50:00Z</dcterms:modified>
</cp:coreProperties>
</file>