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0B954AFA" w:rsidR="00E66558" w:rsidRDefault="00745A00">
      <w:pPr>
        <w:pStyle w:val="Heading1"/>
      </w:pPr>
      <w:bookmarkStart w:id="0" w:name="_Toc400361362"/>
      <w:bookmarkStart w:id="1" w:name="_Toc443397153"/>
      <w:bookmarkStart w:id="2" w:name="_Toc357771638"/>
      <w:bookmarkStart w:id="3" w:name="_Toc346793416"/>
      <w:bookmarkStart w:id="4" w:name="_Toc328122777"/>
      <w:r>
        <w:t xml:space="preserve">Urmston Primary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3E387A">
        <w:t xml:space="preserve"> 202</w:t>
      </w:r>
      <w:r w:rsidR="00E25C55">
        <w:t>4</w:t>
      </w:r>
      <w:r w:rsidR="003E387A">
        <w:t>-2</w:t>
      </w:r>
      <w:r w:rsidR="00A63D53">
        <w:t>7</w:t>
      </w:r>
    </w:p>
    <w:p w14:paraId="2A7D54B2" w14:textId="796A0879"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w:t>
      </w:r>
      <w:r w:rsidR="00A758C9">
        <w:rPr>
          <w:b w:val="0"/>
          <w:bCs/>
          <w:color w:val="auto"/>
          <w:sz w:val="24"/>
          <w:szCs w:val="24"/>
        </w:rPr>
        <w:t xml:space="preserve">and overall educational experience </w:t>
      </w:r>
      <w:r>
        <w:rPr>
          <w:b w:val="0"/>
          <w:bCs/>
          <w:color w:val="auto"/>
          <w:sz w:val="24"/>
          <w:szCs w:val="24"/>
        </w:rPr>
        <w:t>of our disadvantaged pupils</w:t>
      </w:r>
      <w:r w:rsidR="00A758C9">
        <w:rPr>
          <w:b w:val="0"/>
          <w:bCs/>
          <w:color w:val="auto"/>
          <w:sz w:val="24"/>
          <w:szCs w:val="24"/>
        </w:rPr>
        <w:t>, as well as some other children who might benefit</w:t>
      </w:r>
      <w:r>
        <w:rPr>
          <w:b w:val="0"/>
          <w:bCs/>
          <w:color w:val="auto"/>
          <w:sz w:val="24"/>
          <w:szCs w:val="24"/>
        </w:rPr>
        <w:t xml:space="preserve">.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D696D97" w:rsidR="00E66558" w:rsidRDefault="000B2641">
            <w:pPr>
              <w:pStyle w:val="TableRow"/>
            </w:pPr>
            <w:r>
              <w:t>Urmston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3305E1E" w:rsidR="00E66558" w:rsidRDefault="009737F8">
            <w:pPr>
              <w:pStyle w:val="TableRow"/>
            </w:pPr>
            <w:r>
              <w:t>492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6ED88EA" w:rsidR="00E66558" w:rsidRDefault="0029339F">
            <w:pPr>
              <w:pStyle w:val="TableRow"/>
            </w:pPr>
            <w:r>
              <w:t>9</w:t>
            </w:r>
            <w:r w:rsidR="000B2641" w:rsidRPr="00582D3D">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F27323C" w:rsidR="00E66558" w:rsidRDefault="009D71E8" w:rsidP="003431C6">
            <w:pPr>
              <w:pStyle w:val="TableRow"/>
            </w:pPr>
            <w:r>
              <w:rPr>
                <w:szCs w:val="22"/>
              </w:rPr>
              <w:t>Academic year/years that our current pup</w:t>
            </w:r>
            <w:r w:rsidR="003431C6">
              <w:rPr>
                <w:szCs w:val="22"/>
              </w:rPr>
              <w:t>il premium strategy plan covers</w:t>
            </w:r>
            <w:r w:rsidR="00366948">
              <w:rPr>
                <w:szCs w:val="22"/>
              </w:rPr>
              <w:t xml:space="preserve"> </w:t>
            </w:r>
            <w:r w:rsidR="00366948">
              <w:rPr>
                <w:rFonts w:eastAsia="Arial" w:cs="Arial"/>
                <w:b/>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9BCC5" w14:textId="77777777" w:rsidR="00E66558" w:rsidRDefault="00A63D53">
            <w:pPr>
              <w:pStyle w:val="TableRow"/>
              <w:rPr>
                <w:color w:val="auto"/>
              </w:rPr>
            </w:pPr>
            <w:r>
              <w:rPr>
                <w:color w:val="auto"/>
              </w:rPr>
              <w:t>2024-2027</w:t>
            </w:r>
          </w:p>
          <w:p w14:paraId="2A7D54C2" w14:textId="5FBCAFD5" w:rsidR="00A63D53" w:rsidRPr="00366948" w:rsidRDefault="00A63D53">
            <w:pPr>
              <w:pStyle w:val="TableRow"/>
              <w:rPr>
                <w:b/>
              </w:rPr>
            </w:pPr>
            <w:r>
              <w:rPr>
                <w:b/>
              </w:rPr>
              <w:t>Version 1 (24-25)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A705CB0" w:rsidR="00E66558" w:rsidRDefault="00366948">
            <w:pPr>
              <w:pStyle w:val="TableRow"/>
            </w:pPr>
            <w:r>
              <w:t>September 202</w:t>
            </w:r>
            <w:r w:rsidR="00A63D53">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2AEAFDE" w:rsidR="00E66558" w:rsidRDefault="00366948" w:rsidP="00366948">
            <w:pPr>
              <w:pStyle w:val="TableRow"/>
            </w:pPr>
            <w:r>
              <w:t>September 202</w:t>
            </w:r>
            <w:r w:rsidR="00A63D53">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115FE1B" w:rsidR="00E66558" w:rsidRDefault="000B2641">
            <w:pPr>
              <w:pStyle w:val="TableRow"/>
            </w:pPr>
            <w:r>
              <w:t>Simon Parker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CCBE8B4" w:rsidR="00E66558" w:rsidRDefault="000B2641">
            <w:pPr>
              <w:pStyle w:val="TableRow"/>
            </w:pPr>
            <w:r>
              <w:t>Helen Cooper</w:t>
            </w:r>
            <w:r w:rsidR="00A63D53">
              <w:t>/Simon Parker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F0AE344" w:rsidR="00E66558" w:rsidRDefault="000B2641">
            <w:pPr>
              <w:pStyle w:val="TableRow"/>
            </w:pPr>
            <w:r>
              <w:t>Karen Smyth</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5946"/>
        <w:gridCol w:w="1272"/>
        <w:gridCol w:w="1134"/>
        <w:gridCol w:w="1134"/>
      </w:tblGrid>
      <w:tr w:rsidR="00D415D8" w14:paraId="2A7D54D6" w14:textId="64CAAE5F" w:rsidTr="00D415D8">
        <w:trPr>
          <w:trHeight w:val="374"/>
        </w:trPr>
        <w:tc>
          <w:tcPr>
            <w:tcW w:w="59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D415D8" w:rsidRDefault="00D415D8">
            <w:pPr>
              <w:pStyle w:val="TableRow"/>
            </w:pPr>
            <w:r>
              <w:rPr>
                <w:b/>
              </w:rPr>
              <w:t>Detail</w:t>
            </w:r>
          </w:p>
        </w:tc>
        <w:tc>
          <w:tcPr>
            <w:tcW w:w="12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1FA88106" w14:textId="77777777" w:rsidR="00D415D8" w:rsidRDefault="00D415D8" w:rsidP="00D415D8">
            <w:pPr>
              <w:pStyle w:val="TableRow"/>
              <w:jc w:val="center"/>
              <w:rPr>
                <w:b/>
              </w:rPr>
            </w:pPr>
            <w:r>
              <w:rPr>
                <w:b/>
              </w:rPr>
              <w:t>Amount</w:t>
            </w:r>
          </w:p>
          <w:p w14:paraId="2A7D54D5" w14:textId="62AA2720" w:rsidR="00D415D8" w:rsidRDefault="00D415D8" w:rsidP="00D415D8">
            <w:pPr>
              <w:pStyle w:val="TableRow"/>
              <w:jc w:val="center"/>
            </w:pPr>
            <w:r>
              <w:rPr>
                <w:b/>
              </w:rPr>
              <w:t>202</w:t>
            </w:r>
            <w:r w:rsidR="00A63D53">
              <w:rPr>
                <w:b/>
              </w:rPr>
              <w:t>4</w:t>
            </w:r>
            <w:r>
              <w:rPr>
                <w:b/>
              </w:rPr>
              <w:t>-2</w:t>
            </w:r>
            <w:r w:rsidR="00A63D53">
              <w:rPr>
                <w:b/>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D8E2E9"/>
          </w:tcPr>
          <w:p w14:paraId="7F5DDF93" w14:textId="77777777" w:rsidR="00D415D8" w:rsidRDefault="00D415D8" w:rsidP="00D415D8">
            <w:pPr>
              <w:pStyle w:val="TableRow"/>
              <w:jc w:val="center"/>
              <w:rPr>
                <w:b/>
              </w:rPr>
            </w:pPr>
            <w:r>
              <w:rPr>
                <w:b/>
              </w:rPr>
              <w:t>Amount</w:t>
            </w:r>
          </w:p>
          <w:p w14:paraId="203E1635" w14:textId="1424CEDE" w:rsidR="00D415D8" w:rsidRDefault="00D415D8" w:rsidP="00D415D8">
            <w:pPr>
              <w:pStyle w:val="TableRow"/>
              <w:jc w:val="center"/>
              <w:rPr>
                <w:b/>
              </w:rPr>
            </w:pPr>
            <w:r>
              <w:rPr>
                <w:b/>
              </w:rPr>
              <w:t>202</w:t>
            </w:r>
            <w:r w:rsidR="00A63D53">
              <w:rPr>
                <w:b/>
              </w:rPr>
              <w:t>5</w:t>
            </w:r>
            <w:r>
              <w:rPr>
                <w:b/>
              </w:rPr>
              <w:t>-2</w:t>
            </w:r>
            <w:r w:rsidR="00A63D53">
              <w:rPr>
                <w:b/>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D8E2E9"/>
          </w:tcPr>
          <w:p w14:paraId="4E303124" w14:textId="77777777" w:rsidR="00D415D8" w:rsidRDefault="00D415D8" w:rsidP="00D415D8">
            <w:pPr>
              <w:pStyle w:val="TableRow"/>
              <w:jc w:val="center"/>
              <w:rPr>
                <w:b/>
              </w:rPr>
            </w:pPr>
            <w:r>
              <w:rPr>
                <w:b/>
              </w:rPr>
              <w:t>Amount</w:t>
            </w:r>
          </w:p>
          <w:p w14:paraId="4E907077" w14:textId="0C6515B6" w:rsidR="00D415D8" w:rsidRDefault="00D415D8" w:rsidP="00D415D8">
            <w:pPr>
              <w:pStyle w:val="TableRow"/>
              <w:jc w:val="center"/>
              <w:rPr>
                <w:b/>
              </w:rPr>
            </w:pPr>
            <w:r>
              <w:rPr>
                <w:b/>
              </w:rPr>
              <w:t>202</w:t>
            </w:r>
            <w:r w:rsidR="00A63D53">
              <w:rPr>
                <w:b/>
              </w:rPr>
              <w:t>6</w:t>
            </w:r>
            <w:r>
              <w:rPr>
                <w:b/>
              </w:rPr>
              <w:t>-2</w:t>
            </w:r>
            <w:r w:rsidR="00A63D53">
              <w:rPr>
                <w:b/>
              </w:rPr>
              <w:t>7</w:t>
            </w:r>
          </w:p>
        </w:tc>
      </w:tr>
      <w:tr w:rsidR="00D415D8" w14:paraId="2A7D54D9" w14:textId="16376C09" w:rsidTr="00D415D8">
        <w:trPr>
          <w:trHeight w:val="374"/>
        </w:trPr>
        <w:tc>
          <w:tcPr>
            <w:tcW w:w="5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D415D8" w:rsidRDefault="00D415D8">
            <w:pPr>
              <w:pStyle w:val="TableRow"/>
            </w:pPr>
            <w:r>
              <w:t>Pupil premium funding allocation this academic year</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5E6870A" w:rsidR="00D415D8" w:rsidRPr="00D6703A" w:rsidRDefault="00933615">
            <w:pPr>
              <w:pStyle w:val="TableRow"/>
              <w:rPr>
                <w:color w:val="auto"/>
              </w:rPr>
            </w:pPr>
            <w:r w:rsidRPr="00D6703A">
              <w:rPr>
                <w:color w:val="auto"/>
              </w:rPr>
              <w:t>£</w:t>
            </w:r>
            <w:r w:rsidR="00C6468F" w:rsidRPr="00D6703A">
              <w:rPr>
                <w:color w:val="auto"/>
              </w:rPr>
              <w:t>63,070</w:t>
            </w:r>
          </w:p>
        </w:tc>
        <w:tc>
          <w:tcPr>
            <w:tcW w:w="1134" w:type="dxa"/>
            <w:tcBorders>
              <w:top w:val="single" w:sz="4" w:space="0" w:color="000000"/>
              <w:left w:val="single" w:sz="4" w:space="0" w:color="000000"/>
              <w:bottom w:val="single" w:sz="4" w:space="0" w:color="000000"/>
              <w:right w:val="single" w:sz="4" w:space="0" w:color="000000"/>
            </w:tcBorders>
          </w:tcPr>
          <w:p w14:paraId="178F9CF9" w14:textId="749F668F" w:rsidR="00D415D8" w:rsidRPr="00A63D53" w:rsidRDefault="00D415D8" w:rsidP="00582D3D">
            <w:pPr>
              <w:pStyle w:val="TableRow"/>
              <w:rPr>
                <w:color w:val="FF0000"/>
              </w:rPr>
            </w:pPr>
          </w:p>
        </w:tc>
        <w:tc>
          <w:tcPr>
            <w:tcW w:w="1134" w:type="dxa"/>
            <w:tcBorders>
              <w:top w:val="single" w:sz="4" w:space="0" w:color="000000"/>
              <w:left w:val="single" w:sz="4" w:space="0" w:color="000000"/>
              <w:bottom w:val="single" w:sz="4" w:space="0" w:color="000000"/>
              <w:right w:val="single" w:sz="4" w:space="0" w:color="000000"/>
            </w:tcBorders>
          </w:tcPr>
          <w:p w14:paraId="673850D6" w14:textId="77777777" w:rsidR="00D415D8" w:rsidRPr="00366948" w:rsidRDefault="00D415D8">
            <w:pPr>
              <w:pStyle w:val="TableRow"/>
              <w:rPr>
                <w:color w:val="FF0000"/>
              </w:rPr>
            </w:pPr>
          </w:p>
        </w:tc>
      </w:tr>
      <w:tr w:rsidR="00D415D8" w14:paraId="2A7D54DC" w14:textId="76820B17" w:rsidTr="00D415D8">
        <w:trPr>
          <w:trHeight w:val="374"/>
        </w:trPr>
        <w:tc>
          <w:tcPr>
            <w:tcW w:w="5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D415D8" w:rsidRDefault="00D415D8">
            <w:pPr>
              <w:pStyle w:val="TableRow"/>
            </w:pPr>
            <w:r>
              <w:t>Recovery premium funding allocation this academic year</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003DAF4" w:rsidR="00D415D8" w:rsidRPr="00D6703A" w:rsidRDefault="000E55E5">
            <w:pPr>
              <w:pStyle w:val="TableRow"/>
              <w:rPr>
                <w:color w:val="auto"/>
              </w:rPr>
            </w:pPr>
            <w:r w:rsidRPr="00D6703A">
              <w:rPr>
                <w:color w:val="auto"/>
              </w:rPr>
              <w:t>£</w:t>
            </w:r>
            <w:r w:rsidR="00C6468F" w:rsidRPr="00D6703A">
              <w:rPr>
                <w:color w:val="auto"/>
              </w:rPr>
              <w:t>2,501</w:t>
            </w:r>
          </w:p>
        </w:tc>
        <w:tc>
          <w:tcPr>
            <w:tcW w:w="1134" w:type="dxa"/>
            <w:tcBorders>
              <w:top w:val="single" w:sz="4" w:space="0" w:color="000000"/>
              <w:left w:val="single" w:sz="4" w:space="0" w:color="000000"/>
              <w:bottom w:val="single" w:sz="4" w:space="0" w:color="000000"/>
              <w:right w:val="single" w:sz="4" w:space="0" w:color="000000"/>
            </w:tcBorders>
          </w:tcPr>
          <w:p w14:paraId="544503C7" w14:textId="77777777" w:rsidR="00D415D8" w:rsidRPr="00A63D53" w:rsidRDefault="00D415D8">
            <w:pPr>
              <w:pStyle w:val="TableRow"/>
              <w:rPr>
                <w:color w:val="FF0000"/>
              </w:rPr>
            </w:pPr>
          </w:p>
        </w:tc>
        <w:tc>
          <w:tcPr>
            <w:tcW w:w="1134" w:type="dxa"/>
            <w:tcBorders>
              <w:top w:val="single" w:sz="4" w:space="0" w:color="000000"/>
              <w:left w:val="single" w:sz="4" w:space="0" w:color="000000"/>
              <w:bottom w:val="single" w:sz="4" w:space="0" w:color="000000"/>
              <w:right w:val="single" w:sz="4" w:space="0" w:color="000000"/>
            </w:tcBorders>
          </w:tcPr>
          <w:p w14:paraId="75F05A07" w14:textId="77777777" w:rsidR="00D415D8" w:rsidRPr="00366948" w:rsidRDefault="00D415D8">
            <w:pPr>
              <w:pStyle w:val="TableRow"/>
              <w:rPr>
                <w:color w:val="FF0000"/>
              </w:rPr>
            </w:pPr>
          </w:p>
        </w:tc>
      </w:tr>
      <w:tr w:rsidR="00D415D8" w14:paraId="2A7D54DF" w14:textId="20BAB54E" w:rsidTr="00D415D8">
        <w:trPr>
          <w:trHeight w:val="374"/>
        </w:trPr>
        <w:tc>
          <w:tcPr>
            <w:tcW w:w="5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D415D8" w:rsidRDefault="00D415D8">
            <w:pPr>
              <w:pStyle w:val="TableRow"/>
            </w:pPr>
            <w:r>
              <w:t>Pupil premium funding carried forward from previous years (enter £0 if not applicable)</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7587562" w:rsidR="00D415D8" w:rsidRPr="00D6703A" w:rsidRDefault="00933615">
            <w:pPr>
              <w:pStyle w:val="TableRow"/>
              <w:rPr>
                <w:color w:val="auto"/>
              </w:rPr>
            </w:pPr>
            <w:r w:rsidRPr="00D6703A">
              <w:rPr>
                <w:color w:val="auto"/>
              </w:rPr>
              <w:t>£14,457</w:t>
            </w:r>
          </w:p>
        </w:tc>
        <w:tc>
          <w:tcPr>
            <w:tcW w:w="1134" w:type="dxa"/>
            <w:tcBorders>
              <w:top w:val="single" w:sz="4" w:space="0" w:color="000000"/>
              <w:left w:val="single" w:sz="4" w:space="0" w:color="000000"/>
              <w:bottom w:val="single" w:sz="4" w:space="0" w:color="000000"/>
              <w:right w:val="single" w:sz="4" w:space="0" w:color="000000"/>
            </w:tcBorders>
          </w:tcPr>
          <w:p w14:paraId="2B132EEB" w14:textId="2B07EBD9" w:rsidR="00D415D8" w:rsidRPr="00A63D53" w:rsidRDefault="00D415D8">
            <w:pPr>
              <w:pStyle w:val="TableRow"/>
              <w:rPr>
                <w:color w:val="FF0000"/>
              </w:rPr>
            </w:pPr>
          </w:p>
        </w:tc>
        <w:tc>
          <w:tcPr>
            <w:tcW w:w="1134" w:type="dxa"/>
            <w:tcBorders>
              <w:top w:val="single" w:sz="4" w:space="0" w:color="000000"/>
              <w:left w:val="single" w:sz="4" w:space="0" w:color="000000"/>
              <w:bottom w:val="single" w:sz="4" w:space="0" w:color="000000"/>
              <w:right w:val="single" w:sz="4" w:space="0" w:color="000000"/>
            </w:tcBorders>
          </w:tcPr>
          <w:p w14:paraId="35CA476E" w14:textId="77777777" w:rsidR="00D415D8" w:rsidRPr="00366948" w:rsidRDefault="00D415D8">
            <w:pPr>
              <w:pStyle w:val="TableRow"/>
              <w:rPr>
                <w:color w:val="FF0000"/>
              </w:rPr>
            </w:pPr>
          </w:p>
        </w:tc>
      </w:tr>
      <w:tr w:rsidR="00D415D8" w14:paraId="2A7D54E3" w14:textId="2C23157D" w:rsidTr="00D415D8">
        <w:tc>
          <w:tcPr>
            <w:tcW w:w="5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D415D8" w:rsidRPr="002670BA" w:rsidRDefault="00D415D8">
            <w:pPr>
              <w:pStyle w:val="TableRow"/>
              <w:rPr>
                <w:b/>
                <w:color w:val="auto"/>
              </w:rPr>
            </w:pPr>
            <w:r w:rsidRPr="002670BA">
              <w:rPr>
                <w:b/>
                <w:color w:val="auto"/>
              </w:rPr>
              <w:t>Total budget for this academic year</w:t>
            </w:r>
          </w:p>
          <w:p w14:paraId="2A7D54E1" w14:textId="77777777" w:rsidR="00D415D8" w:rsidRPr="002670BA" w:rsidRDefault="00D415D8">
            <w:pPr>
              <w:pStyle w:val="TableRow"/>
              <w:rPr>
                <w:color w:val="auto"/>
              </w:rPr>
            </w:pPr>
            <w:r w:rsidRPr="002670BA">
              <w:rPr>
                <w:color w:val="auto"/>
              </w:rPr>
              <w:t>If your school is an academy in a trust that pools this funding, state the amount available to your school this academic year</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3992375" w:rsidR="00D415D8" w:rsidRPr="00D6703A" w:rsidRDefault="00C6468F">
            <w:pPr>
              <w:pStyle w:val="TableRow"/>
              <w:rPr>
                <w:color w:val="auto"/>
              </w:rPr>
            </w:pPr>
            <w:r w:rsidRPr="00D6703A">
              <w:rPr>
                <w:color w:val="auto"/>
              </w:rPr>
              <w:t>£80,028</w:t>
            </w:r>
          </w:p>
        </w:tc>
        <w:tc>
          <w:tcPr>
            <w:tcW w:w="1134" w:type="dxa"/>
            <w:tcBorders>
              <w:top w:val="single" w:sz="4" w:space="0" w:color="000000"/>
              <w:left w:val="single" w:sz="4" w:space="0" w:color="000000"/>
              <w:bottom w:val="single" w:sz="4" w:space="0" w:color="000000"/>
              <w:right w:val="single" w:sz="4" w:space="0" w:color="000000"/>
            </w:tcBorders>
          </w:tcPr>
          <w:p w14:paraId="6AD13764" w14:textId="287DF882" w:rsidR="00D415D8" w:rsidRPr="00A63D53" w:rsidRDefault="00D415D8">
            <w:pPr>
              <w:pStyle w:val="TableRow"/>
              <w:rPr>
                <w:color w:val="FF0000"/>
              </w:rPr>
            </w:pPr>
          </w:p>
        </w:tc>
        <w:tc>
          <w:tcPr>
            <w:tcW w:w="1134" w:type="dxa"/>
            <w:tcBorders>
              <w:top w:val="single" w:sz="4" w:space="0" w:color="000000"/>
              <w:left w:val="single" w:sz="4" w:space="0" w:color="000000"/>
              <w:bottom w:val="single" w:sz="4" w:space="0" w:color="000000"/>
              <w:right w:val="single" w:sz="4" w:space="0" w:color="000000"/>
            </w:tcBorders>
          </w:tcPr>
          <w:p w14:paraId="58FC1DAC" w14:textId="77777777" w:rsidR="00D415D8" w:rsidRPr="00366948" w:rsidRDefault="00D415D8">
            <w:pPr>
              <w:pStyle w:val="TableRow"/>
              <w:rPr>
                <w:color w:val="FF0000"/>
              </w:rPr>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918" w:type="dxa"/>
        <w:tblCellMar>
          <w:left w:w="10" w:type="dxa"/>
          <w:right w:w="10" w:type="dxa"/>
        </w:tblCellMar>
        <w:tblLook w:val="04A0" w:firstRow="1" w:lastRow="0" w:firstColumn="1" w:lastColumn="0" w:noHBand="0" w:noVBand="1"/>
      </w:tblPr>
      <w:tblGrid>
        <w:gridCol w:w="9918"/>
      </w:tblGrid>
      <w:tr w:rsidR="00E66558" w14:paraId="2A7D54EA" w14:textId="77777777" w:rsidTr="000F3E78">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7" w14:textId="374F32AC" w:rsidR="00E66558" w:rsidRPr="008A54AC" w:rsidRDefault="00EF0EC5" w:rsidP="00EF0EC5">
            <w:pPr>
              <w:rPr>
                <w:iCs/>
                <w:u w:val="single"/>
              </w:rPr>
            </w:pPr>
            <w:r w:rsidRPr="008A54AC">
              <w:rPr>
                <w:iCs/>
                <w:u w:val="single"/>
              </w:rPr>
              <w:t>U</w:t>
            </w:r>
            <w:r w:rsidR="009D71E8" w:rsidRPr="008A54AC">
              <w:rPr>
                <w:iCs/>
                <w:u w:val="single"/>
              </w:rPr>
              <w:t xml:space="preserve">ltimate objectives </w:t>
            </w:r>
          </w:p>
          <w:p w14:paraId="6DC5F28E" w14:textId="2E0E99E0" w:rsidR="008A54AC" w:rsidRPr="00BD1E1F" w:rsidRDefault="00EF0EC5" w:rsidP="008A54AC">
            <w:pPr>
              <w:pStyle w:val="ListParagraph"/>
              <w:numPr>
                <w:ilvl w:val="0"/>
                <w:numId w:val="18"/>
              </w:numPr>
              <w:rPr>
                <w:iCs/>
                <w:color w:val="auto"/>
              </w:rPr>
            </w:pPr>
            <w:r w:rsidRPr="00BD1E1F">
              <w:rPr>
                <w:iCs/>
                <w:color w:val="auto"/>
              </w:rPr>
              <w:t>To narrow the attainment gap between disadvantaged and non-disadvantaged pupils in all subjects and to ensure all disa</w:t>
            </w:r>
            <w:r w:rsidR="00366948">
              <w:rPr>
                <w:iCs/>
                <w:color w:val="auto"/>
              </w:rPr>
              <w:t>dvantaged pupils in school make</w:t>
            </w:r>
            <w:r w:rsidRPr="00BD1E1F">
              <w:rPr>
                <w:iCs/>
                <w:color w:val="auto"/>
              </w:rPr>
              <w:t xml:space="preserve"> or ex</w:t>
            </w:r>
            <w:r w:rsidR="00366948">
              <w:rPr>
                <w:iCs/>
                <w:color w:val="auto"/>
              </w:rPr>
              <w:t>ceed</w:t>
            </w:r>
            <w:r w:rsidRPr="00BD1E1F">
              <w:rPr>
                <w:iCs/>
                <w:color w:val="auto"/>
              </w:rPr>
              <w:t xml:space="preserve"> nationally expected progress rates in line with non-disadvantaged peers </w:t>
            </w:r>
            <w:r w:rsidR="00D177AC" w:rsidRPr="00BD1E1F">
              <w:rPr>
                <w:iCs/>
                <w:color w:val="auto"/>
              </w:rPr>
              <w:t xml:space="preserve">in </w:t>
            </w:r>
            <w:r w:rsidRPr="00BD1E1F">
              <w:rPr>
                <w:iCs/>
                <w:color w:val="auto"/>
              </w:rPr>
              <w:t>school.</w:t>
            </w:r>
          </w:p>
          <w:p w14:paraId="55174E6C" w14:textId="7A6020E9" w:rsidR="00EF0EC5" w:rsidRPr="00BD1E1F" w:rsidRDefault="00EF0EC5" w:rsidP="00EF0EC5">
            <w:pPr>
              <w:pStyle w:val="ListParagraph"/>
              <w:numPr>
                <w:ilvl w:val="0"/>
                <w:numId w:val="18"/>
              </w:numPr>
              <w:rPr>
                <w:iCs/>
                <w:color w:val="auto"/>
              </w:rPr>
            </w:pPr>
            <w:r w:rsidRPr="00BD1E1F">
              <w:rPr>
                <w:iCs/>
                <w:color w:val="auto"/>
              </w:rPr>
              <w:t xml:space="preserve">For all disadvantaged children’s emotional and social barriers to learning </w:t>
            </w:r>
            <w:r w:rsidR="00D177AC" w:rsidRPr="00BD1E1F">
              <w:rPr>
                <w:iCs/>
                <w:color w:val="auto"/>
              </w:rPr>
              <w:t>to be addressed in order for them t</w:t>
            </w:r>
            <w:r w:rsidRPr="00BD1E1F">
              <w:rPr>
                <w:iCs/>
                <w:color w:val="auto"/>
              </w:rPr>
              <w:t>o be confident and independent learners.</w:t>
            </w:r>
          </w:p>
          <w:p w14:paraId="02180370" w14:textId="7CCECDFC" w:rsidR="008A54AC" w:rsidRPr="00BD1E1F" w:rsidRDefault="008A54AC" w:rsidP="00EF0EC5">
            <w:pPr>
              <w:pStyle w:val="ListParagraph"/>
              <w:numPr>
                <w:ilvl w:val="0"/>
                <w:numId w:val="18"/>
              </w:numPr>
              <w:rPr>
                <w:iCs/>
                <w:color w:val="auto"/>
              </w:rPr>
            </w:pPr>
            <w:r w:rsidRPr="00BD1E1F">
              <w:rPr>
                <w:color w:val="auto"/>
              </w:rPr>
              <w:t xml:space="preserve">To ensure all </w:t>
            </w:r>
            <w:r w:rsidR="00D177AC" w:rsidRPr="00BD1E1F">
              <w:rPr>
                <w:color w:val="auto"/>
              </w:rPr>
              <w:t>disadvantaged pupils</w:t>
            </w:r>
            <w:r w:rsidRPr="00BD1E1F">
              <w:rPr>
                <w:color w:val="auto"/>
              </w:rPr>
              <w:t xml:space="preserve"> have opportunities to access learning opportunities beyond the classroom.</w:t>
            </w:r>
          </w:p>
          <w:p w14:paraId="40C99FEE" w14:textId="3119065A" w:rsidR="00EF0EC5" w:rsidRPr="00BD1E1F" w:rsidRDefault="008A54AC" w:rsidP="008A54AC">
            <w:pPr>
              <w:rPr>
                <w:iCs/>
                <w:color w:val="auto"/>
                <w:u w:val="single"/>
              </w:rPr>
            </w:pPr>
            <w:r w:rsidRPr="00BD1E1F">
              <w:rPr>
                <w:iCs/>
                <w:color w:val="auto"/>
                <w:u w:val="single"/>
              </w:rPr>
              <w:t>Achieving these objectives</w:t>
            </w:r>
          </w:p>
          <w:p w14:paraId="24670EAE" w14:textId="166A35CD" w:rsidR="0087735C" w:rsidRPr="00BD1E1F" w:rsidRDefault="0087735C" w:rsidP="008A54AC">
            <w:pPr>
              <w:pStyle w:val="ListParagraph"/>
              <w:numPr>
                <w:ilvl w:val="0"/>
                <w:numId w:val="15"/>
              </w:numPr>
              <w:rPr>
                <w:iCs/>
                <w:color w:val="auto"/>
              </w:rPr>
            </w:pPr>
            <w:r w:rsidRPr="00BD1E1F">
              <w:rPr>
                <w:iCs/>
                <w:color w:val="auto"/>
              </w:rPr>
              <w:t>We will ensure that all teaching staff are involved in the analysis of data and identification of pupils, so that they are fully aware of strengths and weaknesses across our school.</w:t>
            </w:r>
          </w:p>
          <w:p w14:paraId="6AAF1C68" w14:textId="6F7941B4" w:rsidR="0087735C" w:rsidRPr="00BD1E1F" w:rsidRDefault="0087735C" w:rsidP="00EF0EC5">
            <w:pPr>
              <w:pStyle w:val="ListParagraph"/>
              <w:numPr>
                <w:ilvl w:val="0"/>
                <w:numId w:val="15"/>
              </w:numPr>
              <w:rPr>
                <w:iCs/>
                <w:color w:val="auto"/>
              </w:rPr>
            </w:pPr>
            <w:r w:rsidRPr="00BD1E1F">
              <w:rPr>
                <w:iCs/>
                <w:color w:val="auto"/>
              </w:rPr>
              <w:t xml:space="preserve">We </w:t>
            </w:r>
            <w:r w:rsidR="00D177AC" w:rsidRPr="00BD1E1F">
              <w:rPr>
                <w:iCs/>
                <w:color w:val="auto"/>
              </w:rPr>
              <w:t xml:space="preserve">will </w:t>
            </w:r>
            <w:r w:rsidRPr="00BD1E1F">
              <w:rPr>
                <w:iCs/>
                <w:color w:val="auto"/>
              </w:rPr>
              <w:t xml:space="preserve">ensure that </w:t>
            </w:r>
            <w:r w:rsidR="009737F8">
              <w:rPr>
                <w:iCs/>
                <w:color w:val="auto"/>
              </w:rPr>
              <w:t xml:space="preserve">adaptive </w:t>
            </w:r>
            <w:r w:rsidRPr="00BD1E1F">
              <w:rPr>
                <w:iCs/>
                <w:color w:val="auto"/>
              </w:rPr>
              <w:t xml:space="preserve">teaching </w:t>
            </w:r>
            <w:r w:rsidR="00EF0EC5" w:rsidRPr="00BD1E1F">
              <w:rPr>
                <w:iCs/>
                <w:color w:val="auto"/>
              </w:rPr>
              <w:t>and learning opportuniti</w:t>
            </w:r>
            <w:r w:rsidRPr="00BD1E1F">
              <w:rPr>
                <w:iCs/>
                <w:color w:val="auto"/>
              </w:rPr>
              <w:t xml:space="preserve">es meet </w:t>
            </w:r>
            <w:r w:rsidR="00A758C9">
              <w:rPr>
                <w:iCs/>
                <w:color w:val="auto"/>
              </w:rPr>
              <w:t>the needs of all</w:t>
            </w:r>
            <w:r w:rsidRPr="00BD1E1F">
              <w:rPr>
                <w:iCs/>
                <w:color w:val="auto"/>
              </w:rPr>
              <w:t xml:space="preserve"> pupils</w:t>
            </w:r>
            <w:r w:rsidR="00CC0535">
              <w:rPr>
                <w:iCs/>
                <w:color w:val="auto"/>
              </w:rPr>
              <w:t xml:space="preserve"> and provide additional opportunities too disadvantaged pupils.</w:t>
            </w:r>
          </w:p>
          <w:p w14:paraId="2A7D54E9" w14:textId="25075915" w:rsidR="0087735C" w:rsidRPr="008A54AC" w:rsidRDefault="00EF0EC5" w:rsidP="008A54AC">
            <w:pPr>
              <w:pStyle w:val="ListParagraph"/>
              <w:numPr>
                <w:ilvl w:val="0"/>
                <w:numId w:val="15"/>
              </w:numPr>
              <w:rPr>
                <w:iCs/>
                <w:color w:val="FF0000"/>
              </w:rPr>
            </w:pPr>
            <w:r w:rsidRPr="00BD1E1F">
              <w:rPr>
                <w:iCs/>
                <w:color w:val="auto"/>
              </w:rPr>
              <w:t xml:space="preserve">We </w:t>
            </w:r>
            <w:r w:rsidR="008A54AC" w:rsidRPr="00BD1E1F">
              <w:rPr>
                <w:iCs/>
                <w:color w:val="auto"/>
              </w:rPr>
              <w:t xml:space="preserve">will </w:t>
            </w:r>
            <w:r w:rsidRPr="00BD1E1F">
              <w:rPr>
                <w:iCs/>
                <w:color w:val="auto"/>
              </w:rPr>
              <w:t xml:space="preserve">ensure that </w:t>
            </w:r>
            <w:r w:rsidR="008A54AC" w:rsidRPr="00BD1E1F">
              <w:rPr>
                <w:iCs/>
                <w:color w:val="auto"/>
              </w:rPr>
              <w:t>parents are aware of the financial support that is in place for their children.</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228" w:type="pct"/>
        <w:tblCellMar>
          <w:left w:w="10" w:type="dxa"/>
          <w:right w:w="10" w:type="dxa"/>
        </w:tblCellMar>
        <w:tblLook w:val="04A0" w:firstRow="1" w:lastRow="0" w:firstColumn="1" w:lastColumn="0" w:noHBand="0" w:noVBand="1"/>
      </w:tblPr>
      <w:tblGrid>
        <w:gridCol w:w="1477"/>
        <w:gridCol w:w="8442"/>
      </w:tblGrid>
      <w:tr w:rsidR="00E66558" w14:paraId="2A7D54EF" w14:textId="77777777" w:rsidTr="000F3E78">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4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D177AC" w14:paraId="2F26F47B" w14:textId="77777777" w:rsidTr="000F3E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6593" w14:textId="59CA26F6" w:rsidR="00D177AC" w:rsidRPr="00D177AC" w:rsidRDefault="00D177AC" w:rsidP="000B2641">
            <w:pPr>
              <w:pStyle w:val="TableRow"/>
              <w:rPr>
                <w:color w:val="FF0000"/>
                <w:sz w:val="22"/>
                <w:szCs w:val="22"/>
              </w:rPr>
            </w:pPr>
            <w:r w:rsidRPr="00BD1E1F">
              <w:rPr>
                <w:color w:val="auto"/>
                <w:sz w:val="22"/>
                <w:szCs w:val="22"/>
              </w:rPr>
              <w:t>1</w:t>
            </w:r>
          </w:p>
        </w:tc>
        <w:tc>
          <w:tcPr>
            <w:tcW w:w="8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E9C82" w14:textId="7B13F5FB" w:rsidR="00D177AC" w:rsidRPr="00BD1E1F" w:rsidRDefault="00D177AC" w:rsidP="000B2641">
            <w:pPr>
              <w:pStyle w:val="TableRowCentered"/>
              <w:jc w:val="left"/>
              <w:rPr>
                <w:rFonts w:cs="Arial"/>
                <w:color w:val="auto"/>
              </w:rPr>
            </w:pPr>
            <w:r w:rsidRPr="00BD1E1F">
              <w:rPr>
                <w:rFonts w:cs="Arial"/>
                <w:color w:val="auto"/>
              </w:rPr>
              <w:t>A high proportion of our Pupil Premium children also have identified complex additional needs or SEND</w:t>
            </w:r>
            <w:r w:rsidR="00CC0535">
              <w:rPr>
                <w:rFonts w:cs="Arial"/>
                <w:color w:val="auto"/>
              </w:rPr>
              <w:t>.</w:t>
            </w:r>
          </w:p>
        </w:tc>
      </w:tr>
      <w:tr w:rsidR="000B2641" w14:paraId="2A7D54F2" w14:textId="77777777" w:rsidTr="000F3E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2134A725" w:rsidR="000B2641" w:rsidRDefault="00D177AC" w:rsidP="000B2641">
            <w:pPr>
              <w:pStyle w:val="TableRow"/>
              <w:rPr>
                <w:sz w:val="22"/>
                <w:szCs w:val="22"/>
              </w:rPr>
            </w:pPr>
            <w:r>
              <w:rPr>
                <w:sz w:val="22"/>
                <w:szCs w:val="22"/>
              </w:rPr>
              <w:t>2</w:t>
            </w:r>
          </w:p>
        </w:tc>
        <w:tc>
          <w:tcPr>
            <w:tcW w:w="8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E731E30" w:rsidR="000B2641" w:rsidRDefault="000B2641" w:rsidP="000B2641">
            <w:pPr>
              <w:pStyle w:val="TableRowCentered"/>
              <w:jc w:val="left"/>
            </w:pPr>
            <w:r w:rsidRPr="00031D4B">
              <w:rPr>
                <w:rFonts w:cs="Arial"/>
                <w:color w:val="auto"/>
              </w:rPr>
              <w:t xml:space="preserve">Some children eligible for Pupil Premium </w:t>
            </w:r>
            <w:r w:rsidR="0054779A">
              <w:rPr>
                <w:rFonts w:cs="Arial"/>
                <w:color w:val="auto"/>
              </w:rPr>
              <w:t xml:space="preserve">still do </w:t>
            </w:r>
            <w:r w:rsidRPr="00031D4B">
              <w:rPr>
                <w:rFonts w:cs="Arial"/>
                <w:color w:val="auto"/>
              </w:rPr>
              <w:t>lack stamina to read sustainably and fluently</w:t>
            </w:r>
            <w:r w:rsidR="0054779A">
              <w:rPr>
                <w:rFonts w:cs="Arial"/>
                <w:color w:val="auto"/>
              </w:rPr>
              <w:t xml:space="preserve"> and this remains </w:t>
            </w:r>
            <w:r w:rsidRPr="00031D4B">
              <w:rPr>
                <w:rFonts w:cs="Arial"/>
                <w:color w:val="auto"/>
              </w:rPr>
              <w:t>case in early reading and phonics.</w:t>
            </w:r>
          </w:p>
        </w:tc>
      </w:tr>
      <w:tr w:rsidR="000B2641" w14:paraId="2A7D54F5" w14:textId="77777777" w:rsidTr="000F3E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4C49DB2F" w:rsidR="000B2641" w:rsidRDefault="00D177AC" w:rsidP="000B2641">
            <w:pPr>
              <w:pStyle w:val="TableRow"/>
              <w:rPr>
                <w:sz w:val="22"/>
                <w:szCs w:val="22"/>
              </w:rPr>
            </w:pPr>
            <w:r>
              <w:rPr>
                <w:sz w:val="22"/>
                <w:szCs w:val="22"/>
              </w:rPr>
              <w:t>3</w:t>
            </w:r>
          </w:p>
        </w:tc>
        <w:tc>
          <w:tcPr>
            <w:tcW w:w="8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C2C1F29" w:rsidR="000B2641" w:rsidRPr="006F0383" w:rsidRDefault="0054779A" w:rsidP="00366948">
            <w:pPr>
              <w:pStyle w:val="TableRowCentered"/>
              <w:jc w:val="left"/>
              <w:rPr>
                <w:color w:val="auto"/>
                <w:sz w:val="22"/>
                <w:szCs w:val="22"/>
              </w:rPr>
            </w:pPr>
            <w:r w:rsidRPr="006F0383">
              <w:rPr>
                <w:rFonts w:cs="Arial"/>
                <w:color w:val="auto"/>
              </w:rPr>
              <w:t xml:space="preserve">Although there are some year groups where disadvantaged pupils are in line or even exceeding their peers in writing, </w:t>
            </w:r>
            <w:r w:rsidR="000B2641" w:rsidRPr="006F0383">
              <w:rPr>
                <w:rFonts w:cs="Arial"/>
                <w:color w:val="auto"/>
              </w:rPr>
              <w:t>sustained suppor</w:t>
            </w:r>
            <w:r w:rsidR="00366948" w:rsidRPr="006F0383">
              <w:rPr>
                <w:rFonts w:cs="Arial"/>
                <w:color w:val="auto"/>
              </w:rPr>
              <w:t xml:space="preserve">t and challenge </w:t>
            </w:r>
            <w:r w:rsidRPr="006F0383">
              <w:rPr>
                <w:rFonts w:cs="Arial"/>
                <w:color w:val="auto"/>
              </w:rPr>
              <w:t xml:space="preserve">is </w:t>
            </w:r>
            <w:r w:rsidR="00366948" w:rsidRPr="006F0383">
              <w:rPr>
                <w:rFonts w:cs="Arial"/>
                <w:color w:val="auto"/>
              </w:rPr>
              <w:t>required and focus on vocabulary, grammar, punctuation and spelling will need to continue</w:t>
            </w:r>
            <w:r w:rsidRPr="006F0383">
              <w:rPr>
                <w:rFonts w:cs="Arial"/>
                <w:color w:val="auto"/>
              </w:rPr>
              <w:t>, as there remains a trend across the school.</w:t>
            </w:r>
          </w:p>
        </w:tc>
      </w:tr>
      <w:tr w:rsidR="000B2641" w14:paraId="2A7D54F8" w14:textId="77777777" w:rsidTr="000F3E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60D3A3DF" w:rsidR="000B2641" w:rsidRDefault="00D177AC" w:rsidP="000B2641">
            <w:pPr>
              <w:pStyle w:val="TableRow"/>
              <w:rPr>
                <w:sz w:val="22"/>
                <w:szCs w:val="22"/>
              </w:rPr>
            </w:pPr>
            <w:r>
              <w:rPr>
                <w:sz w:val="22"/>
                <w:szCs w:val="22"/>
              </w:rPr>
              <w:t>4</w:t>
            </w:r>
          </w:p>
        </w:tc>
        <w:tc>
          <w:tcPr>
            <w:tcW w:w="8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495C4A3" w:rsidR="000B2641" w:rsidRPr="006F0383" w:rsidRDefault="00366948" w:rsidP="000B2641">
            <w:pPr>
              <w:pStyle w:val="TableRowCentered"/>
              <w:jc w:val="left"/>
              <w:rPr>
                <w:color w:val="auto"/>
                <w:sz w:val="22"/>
                <w:szCs w:val="22"/>
              </w:rPr>
            </w:pPr>
            <w:r w:rsidRPr="006F0383">
              <w:rPr>
                <w:rFonts w:cs="Arial"/>
                <w:color w:val="auto"/>
              </w:rPr>
              <w:t>Disadvantaged children</w:t>
            </w:r>
            <w:r w:rsidR="0054779A" w:rsidRPr="006F0383">
              <w:rPr>
                <w:rFonts w:cs="Arial"/>
                <w:color w:val="auto"/>
              </w:rPr>
              <w:t xml:space="preserve"> continue to be</w:t>
            </w:r>
            <w:r w:rsidR="000B2641" w:rsidRPr="006F0383">
              <w:rPr>
                <w:rFonts w:cs="Arial"/>
                <w:color w:val="auto"/>
              </w:rPr>
              <w:t xml:space="preserve"> affec</w:t>
            </w:r>
            <w:r w:rsidRPr="006F0383">
              <w:rPr>
                <w:rFonts w:cs="Arial"/>
                <w:color w:val="auto"/>
              </w:rPr>
              <w:t>ted due to the</w:t>
            </w:r>
            <w:r w:rsidR="0054779A" w:rsidRPr="006F0383">
              <w:rPr>
                <w:rFonts w:cs="Arial"/>
                <w:color w:val="auto"/>
              </w:rPr>
              <w:t xml:space="preserve"> cost of living crisis</w:t>
            </w:r>
            <w:r w:rsidRPr="006F0383">
              <w:rPr>
                <w:rFonts w:cs="Arial"/>
                <w:color w:val="auto"/>
              </w:rPr>
              <w:t xml:space="preserve"> and</w:t>
            </w:r>
            <w:r w:rsidR="000B2641" w:rsidRPr="006F0383">
              <w:rPr>
                <w:rFonts w:cs="Arial"/>
                <w:color w:val="auto"/>
              </w:rPr>
              <w:t xml:space="preserve"> additional recovery support </w:t>
            </w:r>
            <w:r w:rsidRPr="006F0383">
              <w:rPr>
                <w:rFonts w:cs="Arial"/>
                <w:color w:val="auto"/>
              </w:rPr>
              <w:t xml:space="preserve">will be ongoing </w:t>
            </w:r>
            <w:r w:rsidR="000B2641" w:rsidRPr="006F0383">
              <w:rPr>
                <w:rFonts w:cs="Arial"/>
                <w:color w:val="auto"/>
              </w:rPr>
              <w:t>to ensure attainment and progress is in line with non-disadvantaged peers in Maths.</w:t>
            </w:r>
          </w:p>
        </w:tc>
      </w:tr>
      <w:tr w:rsidR="000B2641" w14:paraId="2A7D54FB" w14:textId="77777777" w:rsidTr="000F3E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32E9064" w:rsidR="000B2641" w:rsidRDefault="00D177AC" w:rsidP="000B2641">
            <w:pPr>
              <w:pStyle w:val="TableRow"/>
              <w:rPr>
                <w:sz w:val="22"/>
                <w:szCs w:val="22"/>
              </w:rPr>
            </w:pPr>
            <w:r>
              <w:rPr>
                <w:sz w:val="22"/>
                <w:szCs w:val="22"/>
              </w:rPr>
              <w:lastRenderedPageBreak/>
              <w:t>5</w:t>
            </w:r>
          </w:p>
        </w:tc>
        <w:tc>
          <w:tcPr>
            <w:tcW w:w="8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166F323" w:rsidR="000B2641" w:rsidRDefault="000B2641" w:rsidP="00366948">
            <w:pPr>
              <w:pStyle w:val="TableRowCentered"/>
              <w:jc w:val="left"/>
              <w:rPr>
                <w:iCs/>
                <w:sz w:val="22"/>
              </w:rPr>
            </w:pPr>
            <w:r>
              <w:rPr>
                <w:rFonts w:cs="Arial"/>
              </w:rPr>
              <w:t xml:space="preserve">Some disadvantaged pupils </w:t>
            </w:r>
            <w:r w:rsidR="00366948">
              <w:rPr>
                <w:rFonts w:cs="Arial"/>
              </w:rPr>
              <w:t xml:space="preserve">continue to </w:t>
            </w:r>
            <w:r>
              <w:rPr>
                <w:rFonts w:cs="Arial"/>
              </w:rPr>
              <w:t xml:space="preserve">have </w:t>
            </w:r>
            <w:r w:rsidR="00366948">
              <w:rPr>
                <w:rFonts w:cs="Arial"/>
              </w:rPr>
              <w:t xml:space="preserve">significant </w:t>
            </w:r>
            <w:r>
              <w:rPr>
                <w:rFonts w:cs="Arial"/>
              </w:rPr>
              <w:t xml:space="preserve">social and emotional </w:t>
            </w:r>
            <w:r w:rsidR="00366948">
              <w:rPr>
                <w:rFonts w:cs="Arial"/>
              </w:rPr>
              <w:t>barriers to learning.</w:t>
            </w:r>
          </w:p>
        </w:tc>
      </w:tr>
      <w:tr w:rsidR="000B2641" w14:paraId="2A7D54FE" w14:textId="77777777" w:rsidTr="000F3E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44DEE248" w:rsidR="000B2641" w:rsidRDefault="00D177AC" w:rsidP="000B2641">
            <w:pPr>
              <w:pStyle w:val="TableRow"/>
              <w:rPr>
                <w:sz w:val="22"/>
                <w:szCs w:val="22"/>
              </w:rPr>
            </w:pPr>
            <w:r>
              <w:rPr>
                <w:sz w:val="22"/>
                <w:szCs w:val="22"/>
              </w:rPr>
              <w:t>6</w:t>
            </w:r>
          </w:p>
        </w:tc>
        <w:tc>
          <w:tcPr>
            <w:tcW w:w="8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52F2AE3" w:rsidR="000B2641" w:rsidRDefault="000B2641" w:rsidP="00366948">
            <w:pPr>
              <w:pStyle w:val="TableRowCentered"/>
              <w:jc w:val="left"/>
              <w:rPr>
                <w:iCs/>
                <w:sz w:val="22"/>
              </w:rPr>
            </w:pPr>
            <w:r>
              <w:rPr>
                <w:rFonts w:cs="Arial"/>
              </w:rPr>
              <w:t>Some di</w:t>
            </w:r>
            <w:r w:rsidR="00366948">
              <w:rPr>
                <w:rFonts w:cs="Arial"/>
              </w:rPr>
              <w:t>sadvantaged pupils’ parents are not</w:t>
            </w:r>
            <w:r>
              <w:rPr>
                <w:rFonts w:cs="Arial"/>
              </w:rPr>
              <w:t xml:space="preserve"> fully engaged in suppo</w:t>
            </w:r>
            <w:r w:rsidR="00366948">
              <w:rPr>
                <w:rFonts w:cs="Arial"/>
              </w:rPr>
              <w:t>rting their children’s learning.</w:t>
            </w:r>
          </w:p>
        </w:tc>
      </w:tr>
      <w:tr w:rsidR="000B2641" w14:paraId="0D20118E" w14:textId="77777777" w:rsidTr="000F3E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7BC16" w14:textId="5864656F" w:rsidR="000B2641" w:rsidRDefault="00D177AC" w:rsidP="000B2641">
            <w:pPr>
              <w:pStyle w:val="TableRow"/>
              <w:rPr>
                <w:sz w:val="22"/>
                <w:szCs w:val="22"/>
              </w:rPr>
            </w:pPr>
            <w:r>
              <w:rPr>
                <w:sz w:val="22"/>
                <w:szCs w:val="22"/>
              </w:rPr>
              <w:t>7</w:t>
            </w:r>
          </w:p>
        </w:tc>
        <w:tc>
          <w:tcPr>
            <w:tcW w:w="8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6D7D" w14:textId="7042942D" w:rsidR="000B2641" w:rsidRDefault="000B2641" w:rsidP="000B2641">
            <w:pPr>
              <w:pStyle w:val="TableRowCentered"/>
              <w:jc w:val="left"/>
              <w:rPr>
                <w:iCs/>
                <w:sz w:val="22"/>
              </w:rPr>
            </w:pPr>
            <w:r>
              <w:rPr>
                <w:rFonts w:cs="Arial"/>
              </w:rPr>
              <w:t>Some children cannot access extra-curricular activities.</w:t>
            </w:r>
          </w:p>
        </w:tc>
      </w:tr>
      <w:tr w:rsidR="00877C34" w14:paraId="64B182DC" w14:textId="77777777" w:rsidTr="000F3E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6A5F1" w14:textId="08F60F36" w:rsidR="00877C34" w:rsidRPr="00366948" w:rsidRDefault="00877C34" w:rsidP="000B2641">
            <w:pPr>
              <w:pStyle w:val="TableRow"/>
              <w:rPr>
                <w:color w:val="auto"/>
                <w:sz w:val="22"/>
                <w:szCs w:val="22"/>
              </w:rPr>
            </w:pPr>
            <w:r w:rsidRPr="00366948">
              <w:rPr>
                <w:color w:val="auto"/>
                <w:sz w:val="22"/>
                <w:szCs w:val="22"/>
              </w:rPr>
              <w:t>8</w:t>
            </w:r>
          </w:p>
        </w:tc>
        <w:tc>
          <w:tcPr>
            <w:tcW w:w="8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F37B" w14:textId="2C076AA4" w:rsidR="00877C34" w:rsidRPr="00366948" w:rsidRDefault="00366948" w:rsidP="00366948">
            <w:pPr>
              <w:pStyle w:val="TableRowCentered"/>
              <w:jc w:val="left"/>
              <w:rPr>
                <w:rFonts w:cs="Arial"/>
                <w:color w:val="auto"/>
              </w:rPr>
            </w:pPr>
            <w:r w:rsidRPr="00366948">
              <w:rPr>
                <w:rFonts w:cs="Arial"/>
                <w:color w:val="auto"/>
              </w:rPr>
              <w:t xml:space="preserve">Some children’s attendance </w:t>
            </w:r>
            <w:r w:rsidR="00031D4B">
              <w:rPr>
                <w:rFonts w:cs="Arial"/>
                <w:color w:val="auto"/>
              </w:rPr>
              <w:t>continues to be weaker.</w:t>
            </w:r>
          </w:p>
        </w:tc>
      </w:tr>
    </w:tbl>
    <w:p w14:paraId="2A7D54FF" w14:textId="095C4526"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228" w:type="pct"/>
        <w:tblCellMar>
          <w:left w:w="10" w:type="dxa"/>
          <w:right w:w="10" w:type="dxa"/>
        </w:tblCellMar>
        <w:tblLook w:val="04A0" w:firstRow="1" w:lastRow="0" w:firstColumn="1" w:lastColumn="0" w:noHBand="0" w:noVBand="1"/>
      </w:tblPr>
      <w:tblGrid>
        <w:gridCol w:w="4815"/>
        <w:gridCol w:w="5104"/>
      </w:tblGrid>
      <w:tr w:rsidR="00E66558" w14:paraId="2A7D5503" w14:textId="77777777" w:rsidTr="00690084">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1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rsidRPr="009B671D" w14:paraId="2A7D5506" w14:textId="77777777" w:rsidTr="0069008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D8064B5" w:rsidR="00E66558" w:rsidRPr="005325A9" w:rsidRDefault="00FD3C2C">
            <w:pPr>
              <w:pStyle w:val="TableRow"/>
              <w:rPr>
                <w:color w:val="auto"/>
                <w:sz w:val="22"/>
                <w:szCs w:val="22"/>
              </w:rPr>
            </w:pPr>
            <w:r w:rsidRPr="005325A9">
              <w:rPr>
                <w:color w:val="auto"/>
                <w:sz w:val="22"/>
                <w:szCs w:val="22"/>
              </w:rPr>
              <w:t>Social and emotional barriers to learning of disadvantaged pupils will be removed/</w:t>
            </w:r>
            <w:r w:rsidR="006F0383">
              <w:rPr>
                <w:color w:val="auto"/>
                <w:sz w:val="22"/>
                <w:szCs w:val="22"/>
              </w:rPr>
              <w:t xml:space="preserve"> </w:t>
            </w:r>
            <w:r w:rsidRPr="005325A9">
              <w:rPr>
                <w:color w:val="auto"/>
                <w:sz w:val="22"/>
                <w:szCs w:val="22"/>
              </w:rPr>
              <w:t>lessened</w:t>
            </w:r>
            <w:r w:rsidR="00690084" w:rsidRPr="005325A9">
              <w:rPr>
                <w:color w:val="auto"/>
                <w:sz w:val="22"/>
                <w:szCs w:val="22"/>
              </w:rPr>
              <w:t xml:space="preserve"> and wellbeing will be enhanced, leading to greater levels of feeling safe and happy and improved attitudes towards learning.</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2C06" w14:textId="2E92B421" w:rsidR="00FD3C2C" w:rsidRPr="005325A9" w:rsidRDefault="00FD3C2C" w:rsidP="00FD3C2C">
            <w:pPr>
              <w:autoSpaceDN/>
              <w:spacing w:before="60" w:after="60" w:line="240" w:lineRule="auto"/>
              <w:ind w:left="34" w:right="57"/>
              <w:rPr>
                <w:rFonts w:cs="Arial"/>
                <w:color w:val="auto"/>
                <w:sz w:val="22"/>
                <w:szCs w:val="22"/>
              </w:rPr>
            </w:pPr>
            <w:r w:rsidRPr="005325A9">
              <w:rPr>
                <w:rFonts w:cs="Arial"/>
                <w:color w:val="auto"/>
                <w:sz w:val="22"/>
                <w:szCs w:val="22"/>
              </w:rPr>
              <w:t>Sustained hig</w:t>
            </w:r>
            <w:r w:rsidR="002003F2" w:rsidRPr="005325A9">
              <w:rPr>
                <w:rFonts w:cs="Arial"/>
                <w:color w:val="auto"/>
                <w:sz w:val="22"/>
                <w:szCs w:val="22"/>
              </w:rPr>
              <w:t>h levels of wellbeing by 2024-27</w:t>
            </w:r>
            <w:r w:rsidRPr="005325A9">
              <w:rPr>
                <w:rFonts w:cs="Arial"/>
                <w:color w:val="auto"/>
                <w:sz w:val="22"/>
                <w:szCs w:val="22"/>
              </w:rPr>
              <w:t xml:space="preserve"> demonstrated by:</w:t>
            </w:r>
          </w:p>
          <w:p w14:paraId="2460A445" w14:textId="06FF2B5C" w:rsidR="00FD3C2C" w:rsidRPr="005325A9" w:rsidRDefault="00FD3C2C" w:rsidP="00FD3C2C">
            <w:pPr>
              <w:pStyle w:val="ListParagraph"/>
              <w:numPr>
                <w:ilvl w:val="0"/>
                <w:numId w:val="20"/>
              </w:numPr>
              <w:autoSpaceDN/>
              <w:spacing w:before="60" w:after="120" w:line="240" w:lineRule="auto"/>
              <w:ind w:right="57" w:hanging="357"/>
              <w:contextualSpacing w:val="0"/>
              <w:rPr>
                <w:rFonts w:cs="Arial"/>
                <w:color w:val="auto"/>
                <w:sz w:val="22"/>
                <w:szCs w:val="22"/>
              </w:rPr>
            </w:pPr>
            <w:r w:rsidRPr="005325A9">
              <w:rPr>
                <w:rFonts w:cs="Arial"/>
                <w:color w:val="auto"/>
                <w:sz w:val="22"/>
                <w:szCs w:val="22"/>
              </w:rPr>
              <w:t>qualitative data from pupil voice, pupil and parent surveys and staff observations</w:t>
            </w:r>
            <w:r w:rsidR="00690084" w:rsidRPr="005325A9">
              <w:rPr>
                <w:rFonts w:cs="Arial"/>
                <w:color w:val="auto"/>
                <w:sz w:val="22"/>
                <w:szCs w:val="22"/>
              </w:rPr>
              <w:t>, illustrating the following:</w:t>
            </w:r>
          </w:p>
          <w:p w14:paraId="4C24D5AC" w14:textId="55ECB3A5" w:rsidR="00690084" w:rsidRPr="005325A9" w:rsidRDefault="00690084" w:rsidP="00690084">
            <w:pPr>
              <w:pStyle w:val="ListParagraph"/>
              <w:numPr>
                <w:ilvl w:val="0"/>
                <w:numId w:val="15"/>
              </w:numPr>
              <w:autoSpaceDN/>
              <w:spacing w:before="60" w:after="120" w:line="240" w:lineRule="auto"/>
              <w:ind w:right="57"/>
              <w:contextualSpacing w:val="0"/>
              <w:rPr>
                <w:rFonts w:cs="Arial"/>
                <w:color w:val="auto"/>
                <w:sz w:val="22"/>
                <w:szCs w:val="22"/>
              </w:rPr>
            </w:pPr>
            <w:r w:rsidRPr="005325A9">
              <w:rPr>
                <w:rFonts w:cs="Arial"/>
                <w:color w:val="auto"/>
                <w:sz w:val="22"/>
                <w:szCs w:val="22"/>
              </w:rPr>
              <w:t>positive learning attitudes</w:t>
            </w:r>
          </w:p>
          <w:p w14:paraId="06D08B5B" w14:textId="4E440C1B" w:rsidR="00690084" w:rsidRPr="005325A9" w:rsidRDefault="00FD3C2C" w:rsidP="00690084">
            <w:pPr>
              <w:pStyle w:val="ListParagraph"/>
              <w:numPr>
                <w:ilvl w:val="0"/>
                <w:numId w:val="15"/>
              </w:numPr>
              <w:autoSpaceDN/>
              <w:spacing w:before="60" w:after="120" w:line="240" w:lineRule="auto"/>
              <w:ind w:right="57"/>
              <w:contextualSpacing w:val="0"/>
              <w:rPr>
                <w:rFonts w:cs="Arial"/>
                <w:color w:val="auto"/>
                <w:sz w:val="22"/>
                <w:szCs w:val="22"/>
              </w:rPr>
            </w:pPr>
            <w:r w:rsidRPr="005325A9">
              <w:rPr>
                <w:rFonts w:cs="Arial"/>
                <w:color w:val="auto"/>
                <w:sz w:val="22"/>
                <w:szCs w:val="22"/>
              </w:rPr>
              <w:t>a significant increase in participation in enrichment activities, particularly among disadvantaged pupils</w:t>
            </w:r>
          </w:p>
          <w:p w14:paraId="2A7D5505" w14:textId="171A48C6" w:rsidR="00C14300" w:rsidRPr="005325A9" w:rsidRDefault="00690084" w:rsidP="00690084">
            <w:pPr>
              <w:pStyle w:val="ListParagraph"/>
              <w:numPr>
                <w:ilvl w:val="0"/>
                <w:numId w:val="15"/>
              </w:numPr>
              <w:autoSpaceDN/>
              <w:spacing w:before="60" w:after="120" w:line="240" w:lineRule="auto"/>
              <w:ind w:right="57"/>
              <w:contextualSpacing w:val="0"/>
              <w:rPr>
                <w:rFonts w:cs="Arial"/>
                <w:color w:val="auto"/>
                <w:sz w:val="22"/>
                <w:szCs w:val="22"/>
              </w:rPr>
            </w:pPr>
            <w:r w:rsidRPr="005325A9">
              <w:rPr>
                <w:rFonts w:cs="Arial"/>
                <w:color w:val="auto"/>
                <w:sz w:val="22"/>
                <w:szCs w:val="22"/>
              </w:rPr>
              <w:t>enhanced social skills and collaboration with peers</w:t>
            </w:r>
            <w:r w:rsidR="00FD3C2C" w:rsidRPr="005325A9">
              <w:rPr>
                <w:rFonts w:cs="Arial"/>
                <w:color w:val="auto"/>
                <w:sz w:val="22"/>
                <w:szCs w:val="22"/>
              </w:rPr>
              <w:t xml:space="preserve">   </w:t>
            </w:r>
          </w:p>
        </w:tc>
      </w:tr>
      <w:tr w:rsidR="00690084" w:rsidRPr="009B671D" w14:paraId="6720D0A4" w14:textId="77777777" w:rsidTr="0069008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2DC35" w14:textId="3E4B8FA5" w:rsidR="00690084" w:rsidRPr="005325A9" w:rsidRDefault="00690084" w:rsidP="00690084">
            <w:pPr>
              <w:pStyle w:val="TableRow"/>
              <w:rPr>
                <w:rFonts w:cs="Calibri"/>
                <w:color w:val="auto"/>
                <w:sz w:val="22"/>
                <w:szCs w:val="22"/>
              </w:rPr>
            </w:pPr>
            <w:r w:rsidRPr="005325A9">
              <w:rPr>
                <w:rFonts w:cs="Arial"/>
                <w:color w:val="auto"/>
                <w:sz w:val="22"/>
                <w:szCs w:val="22"/>
              </w:rPr>
              <w:t xml:space="preserve">Improved attitudes towards reading and maintained positive attainment among disadvantaged pupils. </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B093" w14:textId="09C91269" w:rsidR="00690084" w:rsidRPr="005325A9" w:rsidRDefault="002003F2" w:rsidP="00690084">
            <w:pPr>
              <w:pStyle w:val="TableRowCentered"/>
              <w:jc w:val="left"/>
              <w:rPr>
                <w:color w:val="auto"/>
                <w:sz w:val="22"/>
                <w:szCs w:val="22"/>
              </w:rPr>
            </w:pPr>
            <w:r w:rsidRPr="005325A9">
              <w:rPr>
                <w:rFonts w:cs="Arial"/>
                <w:color w:val="auto"/>
                <w:sz w:val="22"/>
                <w:szCs w:val="22"/>
              </w:rPr>
              <w:t xml:space="preserve">Consecutive </w:t>
            </w:r>
            <w:r w:rsidR="00690084" w:rsidRPr="005325A9">
              <w:rPr>
                <w:rFonts w:cs="Arial"/>
                <w:color w:val="auto"/>
                <w:sz w:val="22"/>
                <w:szCs w:val="22"/>
              </w:rPr>
              <w:t>KS2</w:t>
            </w:r>
            <w:r w:rsidRPr="005325A9">
              <w:rPr>
                <w:rFonts w:cs="Arial"/>
                <w:color w:val="auto"/>
                <w:sz w:val="22"/>
                <w:szCs w:val="22"/>
                <w:lang w:eastAsia="en-US"/>
              </w:rPr>
              <w:t xml:space="preserve"> reading outcomes in 24-27</w:t>
            </w:r>
            <w:r w:rsidR="00690084" w:rsidRPr="005325A9">
              <w:rPr>
                <w:rFonts w:cs="Arial"/>
                <w:color w:val="auto"/>
                <w:sz w:val="22"/>
                <w:szCs w:val="22"/>
                <w:lang w:eastAsia="en-US"/>
              </w:rPr>
              <w:t xml:space="preserve"> show that the percentage of disadvantaged pupils meetin</w:t>
            </w:r>
            <w:r w:rsidRPr="005325A9">
              <w:rPr>
                <w:rFonts w:cs="Arial"/>
                <w:color w:val="auto"/>
                <w:sz w:val="22"/>
                <w:szCs w:val="22"/>
                <w:lang w:eastAsia="en-US"/>
              </w:rPr>
              <w:t>g the expected standard is</w:t>
            </w:r>
            <w:r w:rsidR="00690084" w:rsidRPr="005325A9">
              <w:rPr>
                <w:rFonts w:cs="Arial"/>
                <w:color w:val="auto"/>
                <w:sz w:val="22"/>
                <w:szCs w:val="22"/>
                <w:lang w:eastAsia="en-US"/>
              </w:rPr>
              <w:t xml:space="preserve"> in line with their peers’ strong attainment, levels that have been maintained over the three year period.</w:t>
            </w:r>
          </w:p>
        </w:tc>
      </w:tr>
      <w:tr w:rsidR="00690084" w:rsidRPr="009B671D" w14:paraId="19006A5B" w14:textId="77777777" w:rsidTr="0069008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A099" w14:textId="3F8E3C05" w:rsidR="00690084" w:rsidRPr="005325A9" w:rsidRDefault="00690084" w:rsidP="00690084">
            <w:pPr>
              <w:pStyle w:val="TableRow"/>
              <w:rPr>
                <w:rFonts w:cs="Calibri"/>
                <w:color w:val="auto"/>
                <w:sz w:val="22"/>
                <w:szCs w:val="22"/>
              </w:rPr>
            </w:pPr>
            <w:r w:rsidRPr="005325A9">
              <w:rPr>
                <w:rFonts w:cs="Calibri"/>
                <w:color w:val="auto"/>
                <w:sz w:val="22"/>
                <w:szCs w:val="22"/>
              </w:rPr>
              <w:t>Standards in writing of disadvantaged pupils is improved across all year groups.</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FE851" w14:textId="238D4483" w:rsidR="00690084" w:rsidRPr="005325A9" w:rsidRDefault="00690084" w:rsidP="00690084">
            <w:pPr>
              <w:pStyle w:val="TableRowCentered"/>
              <w:jc w:val="left"/>
              <w:rPr>
                <w:color w:val="auto"/>
                <w:sz w:val="22"/>
                <w:szCs w:val="22"/>
              </w:rPr>
            </w:pPr>
            <w:r w:rsidRPr="005325A9">
              <w:rPr>
                <w:color w:val="auto"/>
                <w:sz w:val="22"/>
                <w:szCs w:val="22"/>
              </w:rPr>
              <w:t xml:space="preserve">KS2 outcomes </w:t>
            </w:r>
            <w:r w:rsidR="002003F2" w:rsidRPr="005325A9">
              <w:rPr>
                <w:color w:val="auto"/>
                <w:sz w:val="22"/>
                <w:szCs w:val="22"/>
              </w:rPr>
              <w:t>in 24-27</w:t>
            </w:r>
            <w:r w:rsidR="009B671D" w:rsidRPr="005325A9">
              <w:rPr>
                <w:color w:val="auto"/>
                <w:sz w:val="22"/>
                <w:szCs w:val="22"/>
              </w:rPr>
              <w:t xml:space="preserve"> </w:t>
            </w:r>
            <w:r w:rsidRPr="005325A9">
              <w:rPr>
                <w:color w:val="auto"/>
                <w:sz w:val="22"/>
                <w:szCs w:val="22"/>
              </w:rPr>
              <w:t>show that writing standards of disadvantaged pupils is in line with their peers, and in-house tracking evidences the same across the school.</w:t>
            </w:r>
            <w:r w:rsidR="002003F2" w:rsidRPr="005325A9">
              <w:rPr>
                <w:color w:val="auto"/>
                <w:sz w:val="22"/>
                <w:szCs w:val="22"/>
              </w:rPr>
              <w:t xml:space="preserve"> This trend is ongoing.</w:t>
            </w:r>
          </w:p>
        </w:tc>
      </w:tr>
      <w:tr w:rsidR="009B671D" w:rsidRPr="009B671D" w14:paraId="5038DE63" w14:textId="77777777" w:rsidTr="0069008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25742" w14:textId="7B069B1A" w:rsidR="009B671D" w:rsidRPr="005325A9" w:rsidRDefault="009B671D" w:rsidP="009B671D">
            <w:pPr>
              <w:pStyle w:val="TableRow"/>
              <w:rPr>
                <w:rFonts w:cs="Calibri"/>
                <w:color w:val="auto"/>
                <w:sz w:val="22"/>
                <w:szCs w:val="22"/>
              </w:rPr>
            </w:pPr>
            <w:r w:rsidRPr="005325A9">
              <w:rPr>
                <w:rFonts w:cs="Calibri"/>
                <w:color w:val="auto"/>
                <w:sz w:val="22"/>
                <w:szCs w:val="22"/>
              </w:rPr>
              <w:t>Standards in maths of disadvantaged pupils is improved across all year groups.</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A44A9" w14:textId="5C426C6F" w:rsidR="009B671D" w:rsidRPr="005325A9" w:rsidRDefault="002003F2" w:rsidP="00690084">
            <w:pPr>
              <w:pStyle w:val="TableRowCentered"/>
              <w:jc w:val="left"/>
              <w:rPr>
                <w:color w:val="auto"/>
                <w:sz w:val="22"/>
                <w:szCs w:val="22"/>
              </w:rPr>
            </w:pPr>
            <w:r w:rsidRPr="005325A9">
              <w:rPr>
                <w:color w:val="auto"/>
                <w:sz w:val="22"/>
                <w:szCs w:val="22"/>
              </w:rPr>
              <w:t>KS2 outcomes in 24-27</w:t>
            </w:r>
            <w:r w:rsidR="009B671D" w:rsidRPr="005325A9">
              <w:rPr>
                <w:color w:val="auto"/>
                <w:sz w:val="22"/>
                <w:szCs w:val="22"/>
              </w:rPr>
              <w:t xml:space="preserve"> show that maths standards of disadvantaged pupils is in line with their peers, and in-house tracking evidences the same across the school.</w:t>
            </w:r>
            <w:r w:rsidRPr="005325A9">
              <w:rPr>
                <w:color w:val="auto"/>
                <w:sz w:val="22"/>
                <w:szCs w:val="22"/>
              </w:rPr>
              <w:t xml:space="preserve"> The trend is ongoing.</w:t>
            </w:r>
          </w:p>
        </w:tc>
      </w:tr>
      <w:tr w:rsidR="00690084" w:rsidRPr="009B671D" w14:paraId="6FFBDC23" w14:textId="77777777" w:rsidTr="0069008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7C0F1" w14:textId="1DBC35CE" w:rsidR="00690084" w:rsidRPr="005325A9" w:rsidRDefault="00690084" w:rsidP="00690084">
            <w:pPr>
              <w:pStyle w:val="TableRow"/>
              <w:rPr>
                <w:rFonts w:cs="Calibri"/>
                <w:color w:val="auto"/>
                <w:sz w:val="22"/>
                <w:szCs w:val="22"/>
              </w:rPr>
            </w:pPr>
            <w:r w:rsidRPr="005325A9">
              <w:rPr>
                <w:rFonts w:cs="Arial"/>
                <w:color w:val="auto"/>
                <w:sz w:val="22"/>
                <w:szCs w:val="22"/>
              </w:rPr>
              <w:t>To achieve and sustain improved attendance for all pupils, particularly our disadvantaged pupils.</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D422" w14:textId="51B49E10" w:rsidR="00690084" w:rsidRPr="005325A9" w:rsidRDefault="00690084" w:rsidP="00690084">
            <w:pPr>
              <w:autoSpaceDN/>
              <w:spacing w:before="60" w:after="60" w:line="240" w:lineRule="auto"/>
              <w:ind w:left="57" w:right="57"/>
              <w:rPr>
                <w:rFonts w:cs="Arial"/>
                <w:color w:val="auto"/>
                <w:sz w:val="22"/>
                <w:szCs w:val="22"/>
              </w:rPr>
            </w:pPr>
            <w:r w:rsidRPr="005325A9">
              <w:rPr>
                <w:rFonts w:cs="Arial"/>
                <w:color w:val="auto"/>
                <w:sz w:val="22"/>
                <w:szCs w:val="22"/>
              </w:rPr>
              <w:t>S</w:t>
            </w:r>
            <w:r w:rsidR="002003F2" w:rsidRPr="005325A9">
              <w:rPr>
                <w:rFonts w:cs="Arial"/>
                <w:color w:val="auto"/>
                <w:sz w:val="22"/>
                <w:szCs w:val="22"/>
              </w:rPr>
              <w:t>ustained high attendance by 2024/25</w:t>
            </w:r>
            <w:r w:rsidRPr="005325A9">
              <w:rPr>
                <w:rFonts w:cs="Arial"/>
                <w:color w:val="auto"/>
                <w:sz w:val="22"/>
                <w:szCs w:val="22"/>
              </w:rPr>
              <w:t xml:space="preserve"> demonstrated by:</w:t>
            </w:r>
          </w:p>
          <w:p w14:paraId="5B0B0908" w14:textId="6EA4B6A6" w:rsidR="00F61CBA" w:rsidRPr="005325A9" w:rsidRDefault="00690084" w:rsidP="00F61CBA">
            <w:pPr>
              <w:pStyle w:val="ListParagraph"/>
              <w:numPr>
                <w:ilvl w:val="0"/>
                <w:numId w:val="21"/>
              </w:numPr>
              <w:autoSpaceDN/>
              <w:spacing w:before="60" w:after="60" w:line="240" w:lineRule="auto"/>
              <w:ind w:right="57"/>
              <w:rPr>
                <w:rFonts w:cs="Arial"/>
                <w:color w:val="auto"/>
                <w:sz w:val="22"/>
                <w:szCs w:val="22"/>
              </w:rPr>
            </w:pPr>
            <w:r w:rsidRPr="005325A9">
              <w:rPr>
                <w:rFonts w:cs="Arial"/>
                <w:color w:val="auto"/>
                <w:sz w:val="22"/>
                <w:szCs w:val="22"/>
              </w:rPr>
              <w:t xml:space="preserve">the overall </w:t>
            </w:r>
            <w:r w:rsidR="00F61CBA" w:rsidRPr="005325A9">
              <w:rPr>
                <w:rFonts w:cs="Arial"/>
                <w:color w:val="auto"/>
                <w:sz w:val="22"/>
                <w:szCs w:val="22"/>
              </w:rPr>
              <w:t>attendance figure being no less than 97% with disadvanta</w:t>
            </w:r>
            <w:r w:rsidR="002003F2" w:rsidRPr="005325A9">
              <w:rPr>
                <w:rFonts w:cs="Arial"/>
                <w:color w:val="auto"/>
                <w:sz w:val="22"/>
                <w:szCs w:val="22"/>
              </w:rPr>
              <w:t>ged pupils being no less than 95</w:t>
            </w:r>
            <w:r w:rsidR="00F61CBA" w:rsidRPr="005325A9">
              <w:rPr>
                <w:rFonts w:cs="Arial"/>
                <w:color w:val="auto"/>
                <w:sz w:val="22"/>
                <w:szCs w:val="22"/>
              </w:rPr>
              <w:t>%</w:t>
            </w:r>
            <w:r w:rsidR="009B671D" w:rsidRPr="005325A9">
              <w:rPr>
                <w:rFonts w:cs="Arial"/>
                <w:color w:val="auto"/>
                <w:sz w:val="22"/>
                <w:szCs w:val="22"/>
              </w:rPr>
              <w:t>.</w:t>
            </w:r>
          </w:p>
          <w:p w14:paraId="5B3C5E8F" w14:textId="1E5EC6AB" w:rsidR="00F61CBA" w:rsidRPr="005325A9" w:rsidRDefault="009B671D" w:rsidP="00F61CBA">
            <w:pPr>
              <w:pStyle w:val="ListParagraph"/>
              <w:numPr>
                <w:ilvl w:val="0"/>
                <w:numId w:val="21"/>
              </w:numPr>
              <w:autoSpaceDN/>
              <w:spacing w:before="60" w:after="60" w:line="240" w:lineRule="auto"/>
              <w:ind w:right="57"/>
              <w:rPr>
                <w:rFonts w:cs="Arial"/>
                <w:color w:val="auto"/>
                <w:sz w:val="22"/>
                <w:szCs w:val="22"/>
              </w:rPr>
            </w:pPr>
            <w:r w:rsidRPr="005325A9">
              <w:rPr>
                <w:rFonts w:cs="Arial"/>
                <w:color w:val="auto"/>
                <w:sz w:val="22"/>
                <w:szCs w:val="22"/>
              </w:rPr>
              <w:t xml:space="preserve">the </w:t>
            </w:r>
            <w:r w:rsidR="00690084" w:rsidRPr="005325A9">
              <w:rPr>
                <w:rFonts w:cs="Arial"/>
                <w:color w:val="auto"/>
                <w:sz w:val="22"/>
                <w:szCs w:val="22"/>
              </w:rPr>
              <w:t xml:space="preserve">unauthorised absence rate for all pupils being no more than </w:t>
            </w:r>
            <w:r w:rsidR="00F61CBA" w:rsidRPr="005325A9">
              <w:rPr>
                <w:rFonts w:cs="Arial"/>
                <w:color w:val="auto"/>
                <w:sz w:val="22"/>
                <w:szCs w:val="22"/>
              </w:rPr>
              <w:t>0.4</w:t>
            </w:r>
            <w:r w:rsidR="00690084" w:rsidRPr="005325A9">
              <w:rPr>
                <w:rFonts w:cs="Arial"/>
                <w:color w:val="auto"/>
                <w:sz w:val="22"/>
                <w:szCs w:val="22"/>
              </w:rPr>
              <w:t>%</w:t>
            </w:r>
            <w:r w:rsidR="00CD2849" w:rsidRPr="005325A9">
              <w:rPr>
                <w:rFonts w:cs="Arial"/>
                <w:color w:val="auto"/>
                <w:sz w:val="22"/>
                <w:szCs w:val="22"/>
              </w:rPr>
              <w:t>, with disadvantag</w:t>
            </w:r>
            <w:r w:rsidR="00A758C9" w:rsidRPr="005325A9">
              <w:rPr>
                <w:rFonts w:cs="Arial"/>
                <w:color w:val="auto"/>
                <w:sz w:val="22"/>
                <w:szCs w:val="22"/>
              </w:rPr>
              <w:t>ed pupils being no more than 0.5</w:t>
            </w:r>
            <w:r w:rsidR="00CD2849" w:rsidRPr="005325A9">
              <w:rPr>
                <w:rFonts w:cs="Arial"/>
                <w:color w:val="auto"/>
                <w:sz w:val="22"/>
                <w:szCs w:val="22"/>
              </w:rPr>
              <w:t>%</w:t>
            </w:r>
          </w:p>
          <w:p w14:paraId="1BC1AC4E" w14:textId="71DEC62D" w:rsidR="00690084" w:rsidRPr="005325A9" w:rsidRDefault="00690084" w:rsidP="00F61CBA">
            <w:pPr>
              <w:pStyle w:val="ListParagraph"/>
              <w:numPr>
                <w:ilvl w:val="0"/>
                <w:numId w:val="21"/>
              </w:numPr>
              <w:autoSpaceDN/>
              <w:spacing w:before="60" w:after="60" w:line="240" w:lineRule="auto"/>
              <w:ind w:right="57"/>
              <w:rPr>
                <w:rFonts w:cs="Arial"/>
                <w:color w:val="auto"/>
                <w:sz w:val="22"/>
                <w:szCs w:val="22"/>
              </w:rPr>
            </w:pPr>
            <w:r w:rsidRPr="005325A9">
              <w:rPr>
                <w:rFonts w:cs="Arial"/>
                <w:color w:val="auto"/>
                <w:sz w:val="22"/>
                <w:szCs w:val="22"/>
              </w:rPr>
              <w:lastRenderedPageBreak/>
              <w:t>the percentage of all pupils who are p</w:t>
            </w:r>
            <w:r w:rsidR="00F61CBA" w:rsidRPr="005325A9">
              <w:rPr>
                <w:rFonts w:cs="Arial"/>
                <w:color w:val="auto"/>
                <w:sz w:val="22"/>
                <w:szCs w:val="22"/>
              </w:rPr>
              <w:t>ersistently absent being below 10</w:t>
            </w:r>
            <w:r w:rsidRPr="005325A9">
              <w:rPr>
                <w:rFonts w:cs="Arial"/>
                <w:color w:val="auto"/>
                <w:sz w:val="22"/>
                <w:szCs w:val="22"/>
              </w:rPr>
              <w:t xml:space="preserve">% and the figure among disadvantaged pupils being </w:t>
            </w:r>
            <w:r w:rsidR="00F61CBA" w:rsidRPr="005325A9">
              <w:rPr>
                <w:rFonts w:cs="Arial"/>
                <w:color w:val="auto"/>
                <w:sz w:val="22"/>
                <w:szCs w:val="22"/>
              </w:rPr>
              <w:t>in line with this.</w:t>
            </w:r>
          </w:p>
        </w:tc>
      </w:tr>
      <w:tr w:rsidR="00690084" w:rsidRPr="009B671D" w14:paraId="119F860C" w14:textId="77777777" w:rsidTr="0069008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4044" w14:textId="5C8A5F92" w:rsidR="00690084" w:rsidRPr="005325A9" w:rsidRDefault="00690084" w:rsidP="009B671D">
            <w:pPr>
              <w:pStyle w:val="TableRow"/>
              <w:rPr>
                <w:rFonts w:cs="Calibri"/>
                <w:color w:val="auto"/>
                <w:sz w:val="22"/>
                <w:szCs w:val="22"/>
              </w:rPr>
            </w:pPr>
            <w:r w:rsidRPr="005325A9">
              <w:rPr>
                <w:rFonts w:cs="Calibri"/>
                <w:color w:val="auto"/>
                <w:sz w:val="22"/>
                <w:szCs w:val="22"/>
              </w:rPr>
              <w:lastRenderedPageBreak/>
              <w:t>All disadvantaged pupils will experience equality of opportunity in terms of personal development opportunities.</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B3A9" w14:textId="4AB766D9" w:rsidR="00690084" w:rsidRPr="005325A9" w:rsidRDefault="009B671D" w:rsidP="00690084">
            <w:pPr>
              <w:pStyle w:val="TableRowCentered"/>
              <w:jc w:val="left"/>
              <w:rPr>
                <w:color w:val="auto"/>
                <w:sz w:val="22"/>
                <w:szCs w:val="22"/>
              </w:rPr>
            </w:pPr>
            <w:r w:rsidRPr="005325A9">
              <w:rPr>
                <w:color w:val="auto"/>
                <w:sz w:val="22"/>
                <w:szCs w:val="22"/>
              </w:rPr>
              <w:t>Engagement in extra-curricular activities and curriculum enhancement will be significantly higher, evidenced by data illustrating uptake and qualitative data from pupil voice.</w:t>
            </w:r>
          </w:p>
          <w:p w14:paraId="680B393B" w14:textId="77777777" w:rsidR="00690084" w:rsidRPr="005325A9" w:rsidRDefault="00690084" w:rsidP="00690084">
            <w:pPr>
              <w:pStyle w:val="TableRowCentered"/>
              <w:jc w:val="left"/>
              <w:rPr>
                <w:color w:val="auto"/>
                <w:sz w:val="22"/>
                <w:szCs w:val="22"/>
              </w:rPr>
            </w:pPr>
          </w:p>
        </w:tc>
      </w:tr>
      <w:tr w:rsidR="00690084" w:rsidRPr="009B671D" w14:paraId="2F62B3FB" w14:textId="77777777" w:rsidTr="0069008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430B" w14:textId="41D136B8" w:rsidR="00690084" w:rsidRPr="005325A9" w:rsidRDefault="009B671D" w:rsidP="00690084">
            <w:pPr>
              <w:pStyle w:val="TableRow"/>
              <w:rPr>
                <w:color w:val="auto"/>
                <w:sz w:val="22"/>
                <w:szCs w:val="22"/>
              </w:rPr>
            </w:pPr>
            <w:r w:rsidRPr="005325A9">
              <w:rPr>
                <w:color w:val="auto"/>
                <w:sz w:val="22"/>
                <w:szCs w:val="22"/>
              </w:rPr>
              <w:t>Parents of disadvantaged pupils will be fully engaged in their pupils’ learning and support them as necessary.</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98A" w14:textId="09CC42FA" w:rsidR="00690084" w:rsidRPr="005325A9" w:rsidRDefault="009B671D" w:rsidP="00690084">
            <w:pPr>
              <w:pStyle w:val="TableRowCentered"/>
              <w:jc w:val="left"/>
              <w:rPr>
                <w:color w:val="auto"/>
                <w:sz w:val="22"/>
                <w:szCs w:val="22"/>
              </w:rPr>
            </w:pPr>
            <w:r w:rsidRPr="005325A9">
              <w:rPr>
                <w:color w:val="auto"/>
                <w:sz w:val="22"/>
                <w:szCs w:val="22"/>
              </w:rPr>
              <w:t>High rates of disadvantaged pupils will attend meetings, workshops and forums.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C0E8057" w:rsidR="00E66558" w:rsidRPr="00582D3D" w:rsidRDefault="003431C6">
      <w:pPr>
        <w:rPr>
          <w:color w:val="000000" w:themeColor="text1"/>
        </w:rPr>
      </w:pPr>
      <w:r w:rsidRPr="00241809">
        <w:rPr>
          <w:color w:val="auto"/>
        </w:rPr>
        <w:t xml:space="preserve">Budgeted </w:t>
      </w:r>
      <w:r w:rsidRPr="00DF333B">
        <w:rPr>
          <w:color w:val="auto"/>
        </w:rPr>
        <w:t xml:space="preserve">cost: </w:t>
      </w:r>
      <w:r w:rsidR="00D6703A">
        <w:rPr>
          <w:color w:val="auto"/>
        </w:rPr>
        <w:t>32,000</w:t>
      </w:r>
    </w:p>
    <w:tbl>
      <w:tblPr>
        <w:tblW w:w="5379" w:type="pct"/>
        <w:tblInd w:w="-5" w:type="dxa"/>
        <w:tblCellMar>
          <w:left w:w="10" w:type="dxa"/>
          <w:right w:w="10" w:type="dxa"/>
        </w:tblCellMar>
        <w:tblLook w:val="04A0" w:firstRow="1" w:lastRow="0" w:firstColumn="1" w:lastColumn="0" w:noHBand="0" w:noVBand="1"/>
      </w:tblPr>
      <w:tblGrid>
        <w:gridCol w:w="2268"/>
        <w:gridCol w:w="4111"/>
        <w:gridCol w:w="3826"/>
      </w:tblGrid>
      <w:tr w:rsidR="00E66558" w14:paraId="2A7D5519" w14:textId="77777777" w:rsidTr="000F3E78">
        <w:tc>
          <w:tcPr>
            <w:tcW w:w="22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1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38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0F3E7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E29B9" w14:textId="74F1EE2E" w:rsidR="00241809" w:rsidRDefault="00B717C3">
            <w:pPr>
              <w:pStyle w:val="TableRow"/>
              <w:rPr>
                <w:color w:val="auto"/>
                <w:sz w:val="22"/>
                <w:szCs w:val="22"/>
              </w:rPr>
            </w:pPr>
            <w:r>
              <w:rPr>
                <w:color w:val="auto"/>
                <w:sz w:val="22"/>
                <w:szCs w:val="22"/>
              </w:rPr>
              <w:t>Continued appointment</w:t>
            </w:r>
            <w:r w:rsidR="003431C6" w:rsidRPr="00D94E45">
              <w:rPr>
                <w:color w:val="auto"/>
                <w:sz w:val="22"/>
                <w:szCs w:val="22"/>
              </w:rPr>
              <w:t xml:space="preserve"> of PPG Lead </w:t>
            </w:r>
          </w:p>
          <w:p w14:paraId="5AC5E5E1" w14:textId="6F7146A2" w:rsidR="000116A8" w:rsidRPr="00D94E45" w:rsidRDefault="000116A8" w:rsidP="00241809">
            <w:pPr>
              <w:pStyle w:val="TableRow"/>
              <w:ind w:left="0"/>
              <w:rPr>
                <w:color w:val="auto"/>
                <w:sz w:val="22"/>
                <w:szCs w:val="22"/>
              </w:rPr>
            </w:pPr>
          </w:p>
          <w:p w14:paraId="2A7D551A" w14:textId="0471AA6F" w:rsidR="00E66558" w:rsidRPr="00D94E45" w:rsidRDefault="00E66558" w:rsidP="00241809">
            <w:pPr>
              <w:pStyle w:val="TableRow"/>
              <w:rPr>
                <w:color w:val="auto"/>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4F760E58" w:rsidR="00E66558" w:rsidRPr="00D94E45" w:rsidRDefault="00B87BAE">
            <w:pPr>
              <w:pStyle w:val="TableRowCentered"/>
              <w:jc w:val="left"/>
              <w:rPr>
                <w:color w:val="auto"/>
                <w:sz w:val="20"/>
              </w:rPr>
            </w:pPr>
            <w:r w:rsidRPr="00D94E45">
              <w:rPr>
                <w:color w:val="auto"/>
                <w:sz w:val="20"/>
              </w:rPr>
              <w:t>By utilising the PPG for the Pupil Premium</w:t>
            </w:r>
            <w:r w:rsidR="00D927E1" w:rsidRPr="00D94E45">
              <w:rPr>
                <w:color w:val="auto"/>
                <w:sz w:val="20"/>
              </w:rPr>
              <w:t xml:space="preserve"> Lead, we ensure that provision is facilitated well, awareness amongst staff is thorough, and ‘disadvantaged’ children’s progress is tracked thoroughly, with appropriate steps subsequently taken. This has been working brilliantly and is evidenced by the impact reports, target setting and staff’s awareness and understanding of children’s needs.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2393C" w14:textId="4ECA2723" w:rsidR="000C77BE" w:rsidRPr="00D94E45" w:rsidRDefault="00241809" w:rsidP="000C77BE">
            <w:pPr>
              <w:pStyle w:val="TableRowCentered"/>
              <w:rPr>
                <w:b/>
                <w:color w:val="auto"/>
                <w:sz w:val="20"/>
              </w:rPr>
            </w:pPr>
            <w:r w:rsidRPr="00D94E45">
              <w:rPr>
                <w:b/>
                <w:color w:val="auto"/>
                <w:sz w:val="20"/>
              </w:rPr>
              <w:t>1-8</w:t>
            </w:r>
          </w:p>
          <w:p w14:paraId="2A7D551C" w14:textId="1818005A" w:rsidR="00E66558" w:rsidRPr="00D94E45" w:rsidRDefault="00CF1E21">
            <w:pPr>
              <w:pStyle w:val="TableRowCentered"/>
              <w:jc w:val="left"/>
              <w:rPr>
                <w:color w:val="auto"/>
                <w:sz w:val="20"/>
              </w:rPr>
            </w:pPr>
            <w:r w:rsidRPr="00D94E45">
              <w:rPr>
                <w:color w:val="auto"/>
                <w:sz w:val="20"/>
              </w:rPr>
              <w:t xml:space="preserve">Facilitates PPG provision and supports the Inclusion Practitioner and all staff. Ensures thorough tracking of disadvantaged children and supports target </w:t>
            </w:r>
            <w:r w:rsidR="00EB6362" w:rsidRPr="00D94E45">
              <w:rPr>
                <w:color w:val="auto"/>
                <w:sz w:val="20"/>
              </w:rPr>
              <w:t>setting and meetings with staff, in working with the IP and liaises with the HT on impact of provision.</w:t>
            </w:r>
            <w:r w:rsidRPr="00D94E45">
              <w:rPr>
                <w:color w:val="auto"/>
                <w:sz w:val="20"/>
              </w:rPr>
              <w:t xml:space="preserve"> Raises awareness and continual focus on PPG support and challenge.</w:t>
            </w:r>
          </w:p>
        </w:tc>
      </w:tr>
      <w:tr w:rsidR="00E66558" w14:paraId="2A7D5521" w14:textId="77777777" w:rsidTr="000F3E7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F2CF" w14:textId="76CAF04C" w:rsidR="000116A8" w:rsidRPr="00D94E45" w:rsidRDefault="00CA4285">
            <w:pPr>
              <w:pStyle w:val="TableRow"/>
              <w:rPr>
                <w:color w:val="auto"/>
                <w:sz w:val="22"/>
                <w:szCs w:val="22"/>
              </w:rPr>
            </w:pPr>
            <w:r>
              <w:rPr>
                <w:color w:val="auto"/>
                <w:sz w:val="22"/>
                <w:szCs w:val="22"/>
              </w:rPr>
              <w:t>Continued appointment and application</w:t>
            </w:r>
            <w:r w:rsidR="003431C6" w:rsidRPr="00D94E45">
              <w:rPr>
                <w:color w:val="auto"/>
                <w:sz w:val="22"/>
                <w:szCs w:val="22"/>
              </w:rPr>
              <w:t xml:space="preserve"> of Inclusion Practitioner </w:t>
            </w:r>
          </w:p>
          <w:p w14:paraId="5D4D3F98" w14:textId="77777777" w:rsidR="000116A8" w:rsidRPr="00C6468F" w:rsidRDefault="000116A8">
            <w:pPr>
              <w:pStyle w:val="TableRow"/>
              <w:rPr>
                <w:color w:val="FF0000"/>
                <w:sz w:val="22"/>
                <w:szCs w:val="22"/>
              </w:rPr>
            </w:pPr>
          </w:p>
          <w:p w14:paraId="2A7D551E" w14:textId="17A417A7" w:rsidR="00E66558" w:rsidRPr="00D94E45" w:rsidRDefault="00E66558" w:rsidP="00C927D7">
            <w:pPr>
              <w:pStyle w:val="TableRow"/>
              <w:rPr>
                <w:color w:val="auto"/>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63FB0B9" w:rsidR="00E66558" w:rsidRPr="00D94E45" w:rsidRDefault="00CF1E21">
            <w:pPr>
              <w:pStyle w:val="TableRowCentered"/>
              <w:jc w:val="left"/>
              <w:rPr>
                <w:color w:val="auto"/>
                <w:sz w:val="20"/>
              </w:rPr>
            </w:pPr>
            <w:r w:rsidRPr="00D94E45">
              <w:rPr>
                <w:color w:val="auto"/>
                <w:sz w:val="20"/>
              </w:rPr>
              <w:t>‘The EEF guide to supporting school planning: A tiered approach to 2021’ recognises, as do we, the impact that targeted intervention can have. The smaller group sizes here, along with QFT, will ensure additional support for the children who need it most. Our actions here provide a smaller group.</w:t>
            </w:r>
            <w:r w:rsidR="00971E7A" w:rsidRPr="00D94E45">
              <w:rPr>
                <w:color w:val="auto"/>
                <w:sz w:val="20"/>
              </w:rPr>
              <w:t xml:space="preserve"> The EEF state that </w:t>
            </w:r>
            <w:r w:rsidR="00971E7A" w:rsidRPr="00D94E45">
              <w:rPr>
                <w:i/>
                <w:color w:val="auto"/>
                <w:sz w:val="20"/>
              </w:rPr>
              <w:t>‘</w:t>
            </w:r>
            <w:r w:rsidR="00971E7A" w:rsidRPr="00D94E45">
              <w:rPr>
                <w:rFonts w:ascii="Helvetica Neue" w:hAnsi="Helvetica Neue"/>
                <w:i/>
                <w:color w:val="auto"/>
                <w:sz w:val="20"/>
                <w:shd w:val="clear" w:color="auto" w:fill="FFFFFF"/>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057C" w14:textId="093E5834" w:rsidR="000C77BE" w:rsidRPr="00D94E45" w:rsidRDefault="00241809" w:rsidP="000C77BE">
            <w:pPr>
              <w:pStyle w:val="TableRowCentered"/>
              <w:rPr>
                <w:b/>
                <w:color w:val="auto"/>
                <w:sz w:val="20"/>
              </w:rPr>
            </w:pPr>
            <w:r w:rsidRPr="00D94E45">
              <w:rPr>
                <w:b/>
                <w:color w:val="auto"/>
                <w:sz w:val="20"/>
              </w:rPr>
              <w:t>1-8</w:t>
            </w:r>
          </w:p>
          <w:p w14:paraId="2A7D5520" w14:textId="4079FA13" w:rsidR="00E66558" w:rsidRPr="00D94E45" w:rsidRDefault="00971E7A">
            <w:pPr>
              <w:pStyle w:val="TableRowCentered"/>
              <w:jc w:val="left"/>
              <w:rPr>
                <w:color w:val="auto"/>
                <w:sz w:val="20"/>
              </w:rPr>
            </w:pPr>
            <w:r w:rsidRPr="00D94E45">
              <w:rPr>
                <w:color w:val="auto"/>
                <w:sz w:val="20"/>
              </w:rPr>
              <w:t>The role of ‘Inclusion Practitioner’ was created with the knowledge that there is significant crossovers between the three purposes of her role: SEN support; ‘disadvantaged’ pupil support; and pastoral and SEBD support. Not only will the Inclusion Practitioner work with pupils who are ‘disadvantaged’ but she will also work with the pupils who come under SEN or SEBD, therefore maximising the use of her time and ensuring the flexibility needed to support our pupils who need it most.</w:t>
            </w:r>
            <w:r w:rsidR="00EB6362" w:rsidRPr="00D94E45">
              <w:rPr>
                <w:color w:val="auto"/>
                <w:sz w:val="20"/>
              </w:rPr>
              <w:t xml:space="preserve"> The role may also include working with pupils in class</w:t>
            </w:r>
            <w:r w:rsidR="00A758C9" w:rsidRPr="00D94E45">
              <w:rPr>
                <w:color w:val="auto"/>
                <w:sz w:val="20"/>
              </w:rPr>
              <w:t xml:space="preserve"> and will certainly include strong collaboration with class teachers and TAs</w:t>
            </w:r>
            <w:r w:rsidR="00EB6362" w:rsidRPr="00D94E45">
              <w:rPr>
                <w:color w:val="auto"/>
                <w:sz w:val="20"/>
              </w:rPr>
              <w:t>.</w:t>
            </w:r>
          </w:p>
        </w:tc>
      </w:tr>
      <w:tr w:rsidR="00D77442" w14:paraId="3D4D1363" w14:textId="77777777" w:rsidTr="000F3E7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CEBF" w14:textId="61AF571E" w:rsidR="00D77442" w:rsidRPr="00D94E45" w:rsidRDefault="00D77442">
            <w:pPr>
              <w:pStyle w:val="TableRow"/>
              <w:rPr>
                <w:color w:val="auto"/>
                <w:sz w:val="22"/>
                <w:szCs w:val="22"/>
              </w:rPr>
            </w:pPr>
            <w:r w:rsidRPr="00D94E45">
              <w:rPr>
                <w:color w:val="auto"/>
                <w:sz w:val="22"/>
                <w:szCs w:val="22"/>
              </w:rPr>
              <w:t xml:space="preserve">PPG Review with </w:t>
            </w:r>
            <w:r w:rsidR="00D94E45" w:rsidRPr="00D94E45">
              <w:rPr>
                <w:color w:val="auto"/>
                <w:sz w:val="22"/>
                <w:szCs w:val="22"/>
              </w:rPr>
              <w:t>DBE</w:t>
            </w:r>
          </w:p>
          <w:p w14:paraId="008FF563" w14:textId="77777777" w:rsidR="00241809" w:rsidRPr="00D94E45" w:rsidRDefault="00241809">
            <w:pPr>
              <w:pStyle w:val="TableRow"/>
              <w:rPr>
                <w:color w:val="auto"/>
                <w:sz w:val="22"/>
                <w:szCs w:val="22"/>
              </w:rPr>
            </w:pPr>
          </w:p>
          <w:p w14:paraId="767D7026" w14:textId="77777777" w:rsidR="00241809" w:rsidRPr="00D94E45" w:rsidRDefault="00241809">
            <w:pPr>
              <w:pStyle w:val="TableRow"/>
              <w:rPr>
                <w:color w:val="auto"/>
                <w:sz w:val="22"/>
                <w:szCs w:val="22"/>
              </w:rPr>
            </w:pPr>
          </w:p>
          <w:p w14:paraId="176DF58E" w14:textId="0D2C2568" w:rsidR="00D77442" w:rsidRPr="00D94E45" w:rsidRDefault="00D77442">
            <w:pPr>
              <w:pStyle w:val="TableRow"/>
              <w:rPr>
                <w:color w:val="auto"/>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178F" w14:textId="1042C8AA" w:rsidR="00D77442" w:rsidRPr="00D94E45" w:rsidRDefault="00D77442" w:rsidP="00D70053">
            <w:pPr>
              <w:pStyle w:val="TableRowCentered"/>
              <w:jc w:val="left"/>
              <w:rPr>
                <w:color w:val="auto"/>
                <w:sz w:val="20"/>
              </w:rPr>
            </w:pPr>
            <w:r w:rsidRPr="00D94E45">
              <w:rPr>
                <w:color w:val="auto"/>
                <w:sz w:val="20"/>
              </w:rPr>
              <w:t>We have found that support from external providers and experts offer an objective viewpoint and point out things about our provi</w:t>
            </w:r>
            <w:r w:rsidR="00D70053" w:rsidRPr="00D94E45">
              <w:rPr>
                <w:color w:val="auto"/>
                <w:sz w:val="20"/>
              </w:rPr>
              <w:t xml:space="preserve">sion we may not have thought of, </w:t>
            </w:r>
            <w:r w:rsidRPr="00D94E45">
              <w:rPr>
                <w:color w:val="auto"/>
                <w:sz w:val="20"/>
              </w:rPr>
              <w:t>offer</w:t>
            </w:r>
            <w:r w:rsidR="00D70053" w:rsidRPr="00D94E45">
              <w:rPr>
                <w:color w:val="auto"/>
                <w:sz w:val="20"/>
              </w:rPr>
              <w:t>ing</w:t>
            </w:r>
            <w:r w:rsidRPr="00D94E45">
              <w:rPr>
                <w:color w:val="auto"/>
                <w:sz w:val="20"/>
              </w:rPr>
              <w:t xml:space="preserve"> further advice and guidance on how to enhance our practice and procedures.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79193" w14:textId="77777777" w:rsidR="00D77442" w:rsidRPr="00D94E45" w:rsidRDefault="00D77442" w:rsidP="000C77BE">
            <w:pPr>
              <w:pStyle w:val="TableRowCentered"/>
              <w:rPr>
                <w:b/>
                <w:color w:val="auto"/>
                <w:sz w:val="20"/>
              </w:rPr>
            </w:pPr>
            <w:r w:rsidRPr="00D94E45">
              <w:rPr>
                <w:b/>
                <w:color w:val="auto"/>
                <w:sz w:val="20"/>
              </w:rPr>
              <w:t>1-8</w:t>
            </w:r>
          </w:p>
          <w:p w14:paraId="6825A689" w14:textId="77777777" w:rsidR="00D77442" w:rsidRPr="00D94E45" w:rsidRDefault="00D77442" w:rsidP="00D77442">
            <w:pPr>
              <w:pStyle w:val="TableRowCentered"/>
              <w:jc w:val="left"/>
              <w:rPr>
                <w:color w:val="auto"/>
                <w:sz w:val="20"/>
              </w:rPr>
            </w:pPr>
            <w:r w:rsidRPr="00D94E45">
              <w:rPr>
                <w:color w:val="auto"/>
                <w:sz w:val="20"/>
              </w:rPr>
              <w:t>The purpose of the Review is as follows:</w:t>
            </w:r>
          </w:p>
          <w:p w14:paraId="5D2DA0D5" w14:textId="6FBC1653" w:rsidR="00D77442" w:rsidRPr="00D94E45" w:rsidRDefault="00D77442" w:rsidP="00D77442">
            <w:pPr>
              <w:pStyle w:val="TableRowCentered"/>
              <w:jc w:val="left"/>
              <w:rPr>
                <w:color w:val="auto"/>
                <w:sz w:val="20"/>
              </w:rPr>
            </w:pPr>
            <w:r w:rsidRPr="00D94E45">
              <w:rPr>
                <w:color w:val="auto"/>
                <w:sz w:val="20"/>
              </w:rPr>
              <w:t>1. To demonstrate that the school is providing value for money for its PP spending</w:t>
            </w:r>
          </w:p>
          <w:p w14:paraId="3A7FEE23" w14:textId="77777777" w:rsidR="00D77442" w:rsidRPr="00D94E45" w:rsidRDefault="00D77442" w:rsidP="00D77442">
            <w:pPr>
              <w:pStyle w:val="TableRowCentered"/>
              <w:jc w:val="left"/>
              <w:rPr>
                <w:color w:val="auto"/>
                <w:sz w:val="20"/>
              </w:rPr>
            </w:pPr>
            <w:r w:rsidRPr="00D94E45">
              <w:rPr>
                <w:color w:val="auto"/>
                <w:sz w:val="20"/>
              </w:rPr>
              <w:t>2. To identify the evidence of the impact of the school’s PP strategy</w:t>
            </w:r>
          </w:p>
          <w:p w14:paraId="58DF77A0" w14:textId="77777777" w:rsidR="00D77442" w:rsidRPr="00D94E45" w:rsidRDefault="00D77442" w:rsidP="00D77442">
            <w:pPr>
              <w:pStyle w:val="TableRowCentered"/>
              <w:jc w:val="left"/>
              <w:rPr>
                <w:color w:val="auto"/>
                <w:sz w:val="20"/>
              </w:rPr>
            </w:pPr>
            <w:r w:rsidRPr="00D94E45">
              <w:rPr>
                <w:color w:val="auto"/>
                <w:sz w:val="20"/>
              </w:rPr>
              <w:t>3. To review the school’s Pupil Premium Policy and align it with its strategies</w:t>
            </w:r>
          </w:p>
          <w:p w14:paraId="626708E1" w14:textId="5F66AAB0" w:rsidR="00D77442" w:rsidRPr="00D94E45" w:rsidRDefault="00D77442" w:rsidP="00D77442">
            <w:pPr>
              <w:pStyle w:val="TableRowCentered"/>
              <w:jc w:val="left"/>
              <w:rPr>
                <w:color w:val="auto"/>
                <w:sz w:val="20"/>
              </w:rPr>
            </w:pPr>
            <w:r w:rsidRPr="00D94E45">
              <w:rPr>
                <w:color w:val="auto"/>
                <w:sz w:val="20"/>
              </w:rPr>
              <w:t xml:space="preserve">4. To build a Vulnerable Pupils Team by involving your business manager, </w:t>
            </w:r>
            <w:r w:rsidRPr="00D94E45">
              <w:rPr>
                <w:color w:val="auto"/>
                <w:sz w:val="20"/>
              </w:rPr>
              <w:lastRenderedPageBreak/>
              <w:t>designated PP governor and the SENCO in the PP review</w:t>
            </w:r>
            <w:r w:rsidR="00DD7108" w:rsidRPr="00D94E45">
              <w:rPr>
                <w:color w:val="auto"/>
                <w:sz w:val="20"/>
              </w:rPr>
              <w:t>.</w:t>
            </w:r>
          </w:p>
          <w:p w14:paraId="63FEB405" w14:textId="1652AA2D" w:rsidR="00D77442" w:rsidRPr="00D94E45" w:rsidRDefault="00D77442" w:rsidP="00D77442">
            <w:pPr>
              <w:pStyle w:val="TableRowCentered"/>
              <w:jc w:val="left"/>
              <w:rPr>
                <w:color w:val="auto"/>
                <w:sz w:val="20"/>
              </w:rPr>
            </w:pPr>
            <w:r w:rsidRPr="00D94E45">
              <w:rPr>
                <w:color w:val="auto"/>
                <w:sz w:val="20"/>
              </w:rPr>
              <w:t>It will enable an objective viewpoint and offer next steps, ensuring we have procedures in place that have a positive impact on our disadvantaged children and that they are getting the support that they need.</w:t>
            </w:r>
          </w:p>
        </w:tc>
      </w:tr>
      <w:tr w:rsidR="00582D3D" w14:paraId="49D4127D" w14:textId="77777777" w:rsidTr="000F3E7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E525C" w14:textId="303C174C" w:rsidR="00582D3D" w:rsidRPr="00D94E45" w:rsidRDefault="00582D3D">
            <w:pPr>
              <w:pStyle w:val="TableRow"/>
              <w:rPr>
                <w:color w:val="auto"/>
                <w:sz w:val="22"/>
                <w:szCs w:val="22"/>
              </w:rPr>
            </w:pPr>
            <w:r w:rsidRPr="00D94E45">
              <w:rPr>
                <w:color w:val="auto"/>
                <w:sz w:val="22"/>
                <w:szCs w:val="22"/>
              </w:rPr>
              <w:lastRenderedPageBreak/>
              <w:t>PPG Lead to meet another PPG Lead</w:t>
            </w:r>
            <w:r w:rsidR="008A1444" w:rsidRPr="00D94E45">
              <w:rPr>
                <w:color w:val="auto"/>
                <w:sz w:val="22"/>
                <w:szCs w:val="22"/>
              </w:rPr>
              <w:t xml:space="preserve"> from another school</w:t>
            </w:r>
            <w:r w:rsidRPr="00D94E45">
              <w:rPr>
                <w:color w:val="auto"/>
                <w:sz w:val="22"/>
                <w:szCs w:val="22"/>
              </w:rPr>
              <w:t>.</w:t>
            </w:r>
          </w:p>
          <w:p w14:paraId="6694B7CB" w14:textId="77777777" w:rsidR="00582D3D" w:rsidRPr="00D94E45" w:rsidRDefault="00582D3D">
            <w:pPr>
              <w:pStyle w:val="TableRow"/>
              <w:rPr>
                <w:color w:val="auto"/>
                <w:sz w:val="22"/>
                <w:szCs w:val="22"/>
              </w:rPr>
            </w:pPr>
          </w:p>
          <w:p w14:paraId="786AA082" w14:textId="32583A33" w:rsidR="00582D3D" w:rsidRPr="00D94E45" w:rsidRDefault="00582D3D">
            <w:pPr>
              <w:pStyle w:val="TableRow"/>
              <w:rPr>
                <w:color w:val="auto"/>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A206" w14:textId="7ED71A81" w:rsidR="00582D3D" w:rsidRPr="00D94E45" w:rsidRDefault="008A1444" w:rsidP="00D70053">
            <w:pPr>
              <w:pStyle w:val="TableRowCentered"/>
              <w:jc w:val="left"/>
              <w:rPr>
                <w:color w:val="auto"/>
                <w:sz w:val="20"/>
              </w:rPr>
            </w:pPr>
            <w:r w:rsidRPr="00D94E45">
              <w:rPr>
                <w:color w:val="auto"/>
                <w:sz w:val="20"/>
              </w:rPr>
              <w:t xml:space="preserve">Support </w:t>
            </w:r>
            <w:r w:rsidR="00955E6B" w:rsidRPr="00D94E45">
              <w:rPr>
                <w:color w:val="auto"/>
                <w:sz w:val="20"/>
              </w:rPr>
              <w:t xml:space="preserve">and guidance </w:t>
            </w:r>
            <w:r w:rsidRPr="00D94E45">
              <w:rPr>
                <w:color w:val="auto"/>
                <w:sz w:val="20"/>
              </w:rPr>
              <w:t xml:space="preserve">from professionals who already lead and facilitate </w:t>
            </w:r>
            <w:r w:rsidR="00955E6B" w:rsidRPr="00D94E45">
              <w:rPr>
                <w:color w:val="auto"/>
                <w:sz w:val="20"/>
              </w:rPr>
              <w:t xml:space="preserve">the </w:t>
            </w:r>
            <w:r w:rsidRPr="00D94E45">
              <w:rPr>
                <w:color w:val="auto"/>
                <w:sz w:val="20"/>
              </w:rPr>
              <w:t>Pupil Premium Grant in</w:t>
            </w:r>
            <w:r w:rsidR="00955E6B" w:rsidRPr="00D94E45">
              <w:rPr>
                <w:color w:val="auto"/>
                <w:sz w:val="20"/>
              </w:rPr>
              <w:t xml:space="preserve"> an outstanding</w:t>
            </w:r>
            <w:r w:rsidRPr="00D94E45">
              <w:rPr>
                <w:color w:val="auto"/>
                <w:sz w:val="20"/>
              </w:rPr>
              <w:t xml:space="preserve"> school will </w:t>
            </w:r>
            <w:r w:rsidR="00955E6B" w:rsidRPr="00D94E45">
              <w:rPr>
                <w:color w:val="auto"/>
                <w:sz w:val="20"/>
              </w:rPr>
              <w:t xml:space="preserve">be hugely beneficial to the Pupil Premium lead. This will give </w:t>
            </w:r>
            <w:r w:rsidR="00CD2892" w:rsidRPr="00D94E45">
              <w:rPr>
                <w:color w:val="auto"/>
                <w:sz w:val="20"/>
              </w:rPr>
              <w:t xml:space="preserve">her </w:t>
            </w:r>
            <w:r w:rsidR="00955E6B" w:rsidRPr="00D94E45">
              <w:rPr>
                <w:color w:val="auto"/>
                <w:sz w:val="20"/>
              </w:rPr>
              <w:t>ways to enhance our practice and p</w:t>
            </w:r>
            <w:r w:rsidR="00F13690" w:rsidRPr="00D94E45">
              <w:rPr>
                <w:color w:val="auto"/>
                <w:sz w:val="20"/>
              </w:rPr>
              <w:t>r</w:t>
            </w:r>
            <w:r w:rsidR="00955E6B" w:rsidRPr="00D94E45">
              <w:rPr>
                <w:color w:val="auto"/>
                <w:sz w:val="20"/>
              </w:rPr>
              <w:t xml:space="preserve">ocedures.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9153" w14:textId="287E06C6" w:rsidR="00582D3D" w:rsidRPr="00D94E45" w:rsidRDefault="008A1444" w:rsidP="000C77BE">
            <w:pPr>
              <w:pStyle w:val="TableRowCentered"/>
              <w:rPr>
                <w:b/>
                <w:color w:val="auto"/>
                <w:sz w:val="20"/>
              </w:rPr>
            </w:pPr>
            <w:r w:rsidRPr="00D94E45">
              <w:rPr>
                <w:b/>
                <w:color w:val="auto"/>
                <w:sz w:val="20"/>
              </w:rPr>
              <w:t>1-8</w:t>
            </w:r>
          </w:p>
        </w:tc>
      </w:tr>
      <w:tr w:rsidR="00B020C0" w14:paraId="3435B797" w14:textId="77777777" w:rsidTr="000F3E7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C993F" w14:textId="48A9B918" w:rsidR="00B020C0" w:rsidRPr="00D94E45" w:rsidRDefault="00B020C0">
            <w:pPr>
              <w:pStyle w:val="TableRow"/>
              <w:rPr>
                <w:color w:val="auto"/>
                <w:sz w:val="22"/>
                <w:szCs w:val="22"/>
              </w:rPr>
            </w:pPr>
            <w:r>
              <w:rPr>
                <w:color w:val="auto"/>
                <w:sz w:val="22"/>
                <w:szCs w:val="22"/>
              </w:rPr>
              <w:t>Whole staff training in metacognition</w:t>
            </w:r>
            <w:r w:rsidR="000B04CA">
              <w:rPr>
                <w:color w:val="auto"/>
                <w:sz w:val="22"/>
                <w:szCs w:val="22"/>
              </w:rPr>
              <w:t xml:space="preserve"> (Thinking School)</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FE98A" w14:textId="1352684D" w:rsidR="00B020C0" w:rsidRPr="00D94E45" w:rsidRDefault="00C3477F" w:rsidP="00D70053">
            <w:pPr>
              <w:pStyle w:val="TableRowCentered"/>
              <w:jc w:val="left"/>
              <w:rPr>
                <w:color w:val="auto"/>
                <w:sz w:val="20"/>
              </w:rPr>
            </w:pPr>
            <w:r>
              <w:rPr>
                <w:color w:val="auto"/>
                <w:sz w:val="20"/>
              </w:rPr>
              <w:t xml:space="preserve">The EEF Teaching and Learning Toolkit delves deeply into the impact of metacognitive techniques and states that enhanced self-regulation amongst children can add up to seven months </w:t>
            </w:r>
            <w:r w:rsidR="00E72D9F">
              <w:rPr>
                <w:color w:val="auto"/>
                <w:sz w:val="20"/>
              </w:rPr>
              <w:t>progress.</w:t>
            </w:r>
            <w:r w:rsidR="000B04CA">
              <w:rPr>
                <w:color w:val="auto"/>
                <w:sz w:val="20"/>
              </w:rPr>
              <w:t xml:space="preserve"> It states, </w:t>
            </w:r>
            <w:r w:rsidR="000B04CA" w:rsidRPr="000B04CA">
              <w:rPr>
                <w:i/>
                <w:iCs/>
                <w:color w:val="auto"/>
                <w:sz w:val="20"/>
              </w:rPr>
              <w:t>‘The potential impact of metacognition and self-regulation approaches is high (+7 months additional progress), although it can be difficult to realise this impact in practice as such methods require pupils to take greater responsibility for their learning and develop their understanding of what is required to succeed.’</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8F7F" w14:textId="77777777" w:rsidR="00B020C0" w:rsidRDefault="000B04CA" w:rsidP="000C77BE">
            <w:pPr>
              <w:pStyle w:val="TableRowCentered"/>
              <w:rPr>
                <w:b/>
                <w:color w:val="auto"/>
                <w:sz w:val="20"/>
              </w:rPr>
            </w:pPr>
            <w:r>
              <w:rPr>
                <w:b/>
                <w:color w:val="auto"/>
                <w:sz w:val="20"/>
              </w:rPr>
              <w:t>1-5</w:t>
            </w:r>
          </w:p>
          <w:p w14:paraId="542F434D" w14:textId="6357B37C" w:rsidR="000B04CA" w:rsidRPr="007962C4" w:rsidRDefault="008006A5" w:rsidP="000C77BE">
            <w:pPr>
              <w:pStyle w:val="TableRowCentered"/>
              <w:rPr>
                <w:bCs/>
                <w:color w:val="auto"/>
                <w:sz w:val="20"/>
              </w:rPr>
            </w:pPr>
            <w:r w:rsidRPr="007962C4">
              <w:rPr>
                <w:bCs/>
                <w:color w:val="auto"/>
                <w:sz w:val="20"/>
              </w:rPr>
              <w:t xml:space="preserve">Training done to date has </w:t>
            </w:r>
            <w:r w:rsidR="003F7DAE" w:rsidRPr="007962C4">
              <w:rPr>
                <w:bCs/>
                <w:color w:val="auto"/>
                <w:sz w:val="20"/>
              </w:rPr>
              <w:t xml:space="preserve">not only </w:t>
            </w:r>
            <w:r w:rsidRPr="007962C4">
              <w:rPr>
                <w:bCs/>
                <w:color w:val="auto"/>
                <w:sz w:val="20"/>
              </w:rPr>
              <w:t>given teachers</w:t>
            </w:r>
            <w:r w:rsidR="003F7DAE" w:rsidRPr="007962C4">
              <w:rPr>
                <w:bCs/>
                <w:color w:val="auto"/>
                <w:sz w:val="20"/>
              </w:rPr>
              <w:t xml:space="preserve"> strategies, tools and resources to aid an enhancement of independence (such as </w:t>
            </w:r>
            <w:r w:rsidR="007962C4" w:rsidRPr="007962C4">
              <w:rPr>
                <w:bCs/>
                <w:color w:val="auto"/>
                <w:sz w:val="20"/>
              </w:rPr>
              <w:t>‘</w:t>
            </w:r>
            <w:r w:rsidR="003F7DAE" w:rsidRPr="007962C4">
              <w:rPr>
                <w:bCs/>
                <w:color w:val="auto"/>
                <w:sz w:val="20"/>
              </w:rPr>
              <w:t>thinking frames</w:t>
            </w:r>
            <w:r w:rsidR="007962C4" w:rsidRPr="007962C4">
              <w:rPr>
                <w:bCs/>
                <w:color w:val="auto"/>
                <w:sz w:val="20"/>
              </w:rPr>
              <w:t>’</w:t>
            </w:r>
            <w:r w:rsidR="003F7DAE" w:rsidRPr="007962C4">
              <w:rPr>
                <w:bCs/>
                <w:color w:val="auto"/>
                <w:sz w:val="20"/>
              </w:rPr>
              <w:t xml:space="preserve"> and </w:t>
            </w:r>
            <w:r w:rsidR="007962C4" w:rsidRPr="007962C4">
              <w:rPr>
                <w:bCs/>
                <w:color w:val="auto"/>
                <w:sz w:val="20"/>
              </w:rPr>
              <w:t>‘</w:t>
            </w:r>
            <w:r w:rsidR="003F7DAE" w:rsidRPr="007962C4">
              <w:rPr>
                <w:bCs/>
                <w:color w:val="auto"/>
                <w:sz w:val="20"/>
              </w:rPr>
              <w:t>thinking moves</w:t>
            </w:r>
            <w:r w:rsidR="007962C4" w:rsidRPr="007962C4">
              <w:rPr>
                <w:bCs/>
                <w:color w:val="auto"/>
                <w:sz w:val="20"/>
              </w:rPr>
              <w:t>’</w:t>
            </w:r>
            <w:r w:rsidR="003F7DAE" w:rsidRPr="007962C4">
              <w:rPr>
                <w:bCs/>
                <w:color w:val="auto"/>
                <w:sz w:val="20"/>
              </w:rPr>
              <w:t>), it has also started to highlight facets of metacognition related</w:t>
            </w:r>
            <w:r w:rsidR="007962C4" w:rsidRPr="007962C4">
              <w:rPr>
                <w:bCs/>
                <w:color w:val="auto"/>
                <w:sz w:val="20"/>
              </w:rPr>
              <w:t xml:space="preserve"> to self-regulating learning attitudes and behaviours. The impact will be on all elements of learning.</w:t>
            </w:r>
            <w:r w:rsidRPr="007962C4">
              <w:rPr>
                <w:bCs/>
                <w:color w:val="auto"/>
                <w:sz w:val="20"/>
              </w:rPr>
              <w:t xml:space="preserve"> </w:t>
            </w:r>
          </w:p>
        </w:tc>
      </w:tr>
    </w:tbl>
    <w:p w14:paraId="652B7697" w14:textId="77777777" w:rsidR="00236CA5" w:rsidRDefault="00236CA5"/>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0C79870" w:rsidR="00E66558" w:rsidRPr="00582D3D" w:rsidRDefault="003431C6">
      <w:pPr>
        <w:rPr>
          <w:color w:val="000000" w:themeColor="text1"/>
        </w:rPr>
      </w:pPr>
      <w:r w:rsidRPr="00A52ADF">
        <w:rPr>
          <w:color w:val="000000" w:themeColor="text1"/>
        </w:rPr>
        <w:t>Budgeted cost:</w:t>
      </w:r>
      <w:r w:rsidR="00D6703A">
        <w:rPr>
          <w:color w:val="000000" w:themeColor="text1"/>
        </w:rPr>
        <w:t xml:space="preserve"> £</w:t>
      </w:r>
      <w:r w:rsidR="00C927D7">
        <w:rPr>
          <w:color w:val="000000" w:themeColor="text1"/>
        </w:rPr>
        <w:t>13</w:t>
      </w:r>
      <w:bookmarkStart w:id="17" w:name="_GoBack"/>
      <w:bookmarkEnd w:id="17"/>
      <w:r w:rsidR="00D6703A">
        <w:rPr>
          <w:color w:val="000000" w:themeColor="text1"/>
        </w:rPr>
        <w:t>,000</w:t>
      </w:r>
      <w:r w:rsidR="00893CEA" w:rsidRPr="00582D3D">
        <w:rPr>
          <w:color w:val="000000" w:themeColor="text1"/>
        </w:rPr>
        <w:tab/>
      </w:r>
      <w:r w:rsidR="000C77BE" w:rsidRPr="00582D3D">
        <w:rPr>
          <w:color w:val="000000" w:themeColor="text1"/>
        </w:rPr>
        <w:t xml:space="preserve"> </w:t>
      </w:r>
    </w:p>
    <w:tbl>
      <w:tblPr>
        <w:tblW w:w="5380" w:type="pct"/>
        <w:tblInd w:w="-5" w:type="dxa"/>
        <w:tblCellMar>
          <w:left w:w="10" w:type="dxa"/>
          <w:right w:w="10" w:type="dxa"/>
        </w:tblCellMar>
        <w:tblLook w:val="04A0" w:firstRow="1" w:lastRow="0" w:firstColumn="1" w:lastColumn="0" w:noHBand="0" w:noVBand="1"/>
      </w:tblPr>
      <w:tblGrid>
        <w:gridCol w:w="1803"/>
        <w:gridCol w:w="4860"/>
        <w:gridCol w:w="3544"/>
      </w:tblGrid>
      <w:tr w:rsidR="00BD1E1F" w:rsidRPr="00BD1E1F" w14:paraId="2A7D5528" w14:textId="77777777" w:rsidTr="00B00612">
        <w:tc>
          <w:tcPr>
            <w:tcW w:w="18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BD1E1F" w:rsidRDefault="009D71E8">
            <w:pPr>
              <w:pStyle w:val="TableHeader"/>
              <w:jc w:val="left"/>
              <w:rPr>
                <w:color w:val="auto"/>
              </w:rPr>
            </w:pPr>
            <w:r w:rsidRPr="00BD1E1F">
              <w:rPr>
                <w:color w:val="auto"/>
              </w:rPr>
              <w:t>Activity</w:t>
            </w:r>
          </w:p>
        </w:tc>
        <w:tc>
          <w:tcPr>
            <w:tcW w:w="48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BD1E1F" w:rsidRDefault="009D71E8">
            <w:pPr>
              <w:pStyle w:val="TableHeader"/>
              <w:jc w:val="left"/>
              <w:rPr>
                <w:color w:val="auto"/>
              </w:rPr>
            </w:pPr>
            <w:r w:rsidRPr="00BD1E1F">
              <w:rPr>
                <w:color w:val="auto"/>
              </w:rPr>
              <w:t>Evidence that supports this approach</w:t>
            </w:r>
          </w:p>
        </w:tc>
        <w:tc>
          <w:tcPr>
            <w:tcW w:w="3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BD1E1F" w:rsidRDefault="009D71E8">
            <w:pPr>
              <w:pStyle w:val="TableHeader"/>
              <w:jc w:val="left"/>
              <w:rPr>
                <w:color w:val="auto"/>
              </w:rPr>
            </w:pPr>
            <w:r w:rsidRPr="00BD1E1F">
              <w:rPr>
                <w:color w:val="auto"/>
              </w:rPr>
              <w:t>Challenge number(s) addressed</w:t>
            </w:r>
          </w:p>
        </w:tc>
      </w:tr>
      <w:tr w:rsidR="00BD1E1F" w:rsidRPr="00BD1E1F" w14:paraId="2A7D552C" w14:textId="77777777" w:rsidTr="00B00612">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597BE89" w:rsidR="00E66558" w:rsidRPr="00BD1E1F" w:rsidRDefault="00EB6362" w:rsidP="00CF1E21">
            <w:pPr>
              <w:pStyle w:val="TableRow"/>
              <w:ind w:left="0"/>
              <w:rPr>
                <w:color w:val="auto"/>
                <w:sz w:val="22"/>
                <w:szCs w:val="22"/>
              </w:rPr>
            </w:pPr>
            <w:r w:rsidRPr="00BD1E1F">
              <w:rPr>
                <w:color w:val="auto"/>
                <w:sz w:val="22"/>
                <w:szCs w:val="22"/>
              </w:rPr>
              <w:t>Structured</w:t>
            </w:r>
            <w:r w:rsidR="00CF1E21" w:rsidRPr="00BD1E1F">
              <w:rPr>
                <w:color w:val="auto"/>
                <w:sz w:val="22"/>
                <w:szCs w:val="22"/>
              </w:rPr>
              <w:t xml:space="preserve"> intervention </w:t>
            </w:r>
            <w:r w:rsidR="00877C34">
              <w:rPr>
                <w:color w:val="auto"/>
                <w:sz w:val="22"/>
                <w:szCs w:val="22"/>
              </w:rPr>
              <w:t xml:space="preserve">and support </w:t>
            </w:r>
            <w:r w:rsidR="00CF1E21" w:rsidRPr="00BD1E1F">
              <w:rPr>
                <w:color w:val="auto"/>
                <w:sz w:val="22"/>
                <w:szCs w:val="22"/>
              </w:rPr>
              <w:t>by Inclusion Practitioner</w:t>
            </w:r>
            <w:r w:rsidR="00BD1E1F">
              <w:rPr>
                <w:color w:val="auto"/>
                <w:sz w:val="22"/>
                <w:szCs w:val="22"/>
              </w:rPr>
              <w:t xml:space="preserve"> (KW)</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E429" w14:textId="7798DB08" w:rsidR="00974DF4" w:rsidRPr="00974DF4" w:rsidRDefault="00CF1E21" w:rsidP="00974DF4">
            <w:pPr>
              <w:pStyle w:val="TableRowCentered"/>
              <w:spacing w:before="0" w:after="0"/>
              <w:jc w:val="left"/>
              <w:rPr>
                <w:color w:val="auto"/>
                <w:sz w:val="20"/>
              </w:rPr>
            </w:pPr>
            <w:r w:rsidRPr="00974DF4">
              <w:rPr>
                <w:color w:val="auto"/>
                <w:sz w:val="20"/>
              </w:rPr>
              <w:t>See above.</w:t>
            </w:r>
            <w:r w:rsidR="00877C34" w:rsidRPr="00974DF4">
              <w:rPr>
                <w:color w:val="auto"/>
                <w:sz w:val="20"/>
              </w:rPr>
              <w:t xml:space="preserve"> </w:t>
            </w:r>
          </w:p>
          <w:p w14:paraId="2A7D552A" w14:textId="200E6385" w:rsidR="00974DF4" w:rsidRPr="00974DF4" w:rsidRDefault="00974DF4" w:rsidP="00974DF4">
            <w:pPr>
              <w:pStyle w:val="TableRowCentered"/>
              <w:spacing w:before="0" w:after="0"/>
              <w:jc w:val="left"/>
              <w:rPr>
                <w:color w:val="auto"/>
                <w:sz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0935E37" w:rsidR="00E66558" w:rsidRPr="00BD1E1F" w:rsidRDefault="000C77BE" w:rsidP="000C77BE">
            <w:pPr>
              <w:pStyle w:val="TableRowCentered"/>
              <w:rPr>
                <w:b/>
                <w:color w:val="auto"/>
                <w:sz w:val="22"/>
                <w:szCs w:val="22"/>
              </w:rPr>
            </w:pPr>
            <w:r w:rsidRPr="00BD1E1F">
              <w:rPr>
                <w:b/>
                <w:color w:val="auto"/>
                <w:sz w:val="22"/>
                <w:szCs w:val="22"/>
              </w:rPr>
              <w:t>1-5</w:t>
            </w:r>
            <w:r w:rsidR="00241809">
              <w:rPr>
                <w:b/>
                <w:color w:val="auto"/>
                <w:sz w:val="22"/>
                <w:szCs w:val="22"/>
              </w:rPr>
              <w:t>,8</w:t>
            </w:r>
          </w:p>
        </w:tc>
      </w:tr>
      <w:tr w:rsidR="00FD4BAF" w:rsidRPr="00BD1E1F" w14:paraId="71AAF574" w14:textId="77777777" w:rsidTr="00B00612">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694F" w14:textId="318AD97A" w:rsidR="00FD4BAF" w:rsidRPr="00A52ADF" w:rsidRDefault="00FD4BAF" w:rsidP="00CF1E21">
            <w:pPr>
              <w:pStyle w:val="TableRow"/>
              <w:ind w:left="0"/>
              <w:rPr>
                <w:color w:val="auto"/>
                <w:sz w:val="22"/>
                <w:szCs w:val="22"/>
              </w:rPr>
            </w:pPr>
            <w:r w:rsidRPr="00A52ADF">
              <w:rPr>
                <w:color w:val="auto"/>
                <w:sz w:val="22"/>
                <w:szCs w:val="22"/>
              </w:rPr>
              <w:t>Supply cover for pupil progress strategy meetings</w:t>
            </w:r>
          </w:p>
          <w:p w14:paraId="289AEC01" w14:textId="2F3AFF0C" w:rsidR="00FD4BAF" w:rsidRPr="00A52ADF" w:rsidRDefault="00FD4BAF" w:rsidP="00C927D7">
            <w:pPr>
              <w:pStyle w:val="TableRow"/>
              <w:ind w:left="0"/>
              <w:rPr>
                <w:color w:val="auto"/>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CA533" w14:textId="133F6409" w:rsidR="00FD4BAF" w:rsidRPr="00BD1E1F" w:rsidRDefault="00FD4BAF" w:rsidP="00E71512">
            <w:pPr>
              <w:pStyle w:val="TableRowCentered"/>
              <w:jc w:val="left"/>
              <w:rPr>
                <w:color w:val="auto"/>
                <w:sz w:val="22"/>
                <w:szCs w:val="22"/>
              </w:rPr>
            </w:pPr>
            <w:r>
              <w:rPr>
                <w:color w:val="auto"/>
                <w:sz w:val="22"/>
                <w:szCs w:val="22"/>
              </w:rPr>
              <w:t>Meetings with all teachers is essential to providing clarity of provision, resources and staff deployment.</w:t>
            </w:r>
            <w:r w:rsidR="00913719">
              <w:rPr>
                <w:color w:val="auto"/>
                <w:sz w:val="22"/>
                <w:szCs w:val="22"/>
              </w:rPr>
              <w:t xml:space="preserve"> Professional dialogue with staff and their awareness of the needs of their children says everything about the </w:t>
            </w:r>
            <w:r w:rsidR="00E71512">
              <w:rPr>
                <w:color w:val="auto"/>
                <w:sz w:val="22"/>
                <w:szCs w:val="22"/>
              </w:rPr>
              <w:t>absolute necessity of this communication and time to share this effectively.</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7BC5" w14:textId="273C4FFC" w:rsidR="00FD4BAF" w:rsidRPr="00BD1E1F" w:rsidRDefault="00FD4BAF" w:rsidP="000C77BE">
            <w:pPr>
              <w:pStyle w:val="TableRowCentered"/>
              <w:rPr>
                <w:b/>
                <w:color w:val="auto"/>
                <w:sz w:val="22"/>
                <w:szCs w:val="22"/>
              </w:rPr>
            </w:pPr>
            <w:r>
              <w:rPr>
                <w:b/>
                <w:color w:val="auto"/>
                <w:sz w:val="22"/>
                <w:szCs w:val="22"/>
              </w:rPr>
              <w:t>All</w:t>
            </w:r>
          </w:p>
        </w:tc>
      </w:tr>
      <w:tr w:rsidR="00094FFF" w:rsidRPr="00BD1E1F" w14:paraId="0D1738A0" w14:textId="77777777" w:rsidTr="00B00612">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9BD3" w14:textId="77777777" w:rsidR="00094FFF" w:rsidRDefault="00094FFF" w:rsidP="00CF1E21">
            <w:pPr>
              <w:pStyle w:val="TableRow"/>
              <w:ind w:left="0"/>
              <w:rPr>
                <w:color w:val="auto"/>
                <w:sz w:val="22"/>
                <w:szCs w:val="22"/>
              </w:rPr>
            </w:pPr>
            <w:r w:rsidRPr="008F3A1E">
              <w:rPr>
                <w:color w:val="auto"/>
                <w:sz w:val="22"/>
                <w:szCs w:val="22"/>
              </w:rPr>
              <w:t xml:space="preserve">Training in Dynamo Maths and delivery of </w:t>
            </w:r>
            <w:r w:rsidR="0071379F" w:rsidRPr="008F3A1E">
              <w:rPr>
                <w:color w:val="auto"/>
                <w:sz w:val="22"/>
                <w:szCs w:val="22"/>
              </w:rPr>
              <w:lastRenderedPageBreak/>
              <w:t xml:space="preserve">bespoke </w:t>
            </w:r>
            <w:r w:rsidRPr="008F3A1E">
              <w:rPr>
                <w:color w:val="auto"/>
                <w:sz w:val="22"/>
                <w:szCs w:val="22"/>
              </w:rPr>
              <w:t>maths curriculum</w:t>
            </w:r>
            <w:r w:rsidR="0071379F" w:rsidRPr="008F3A1E">
              <w:rPr>
                <w:color w:val="auto"/>
                <w:sz w:val="22"/>
                <w:szCs w:val="22"/>
              </w:rPr>
              <w:t xml:space="preserve"> for lower attaining and SEND disadvantaged pupils</w:t>
            </w:r>
          </w:p>
          <w:p w14:paraId="5364A77B" w14:textId="77777777" w:rsidR="00757BF7" w:rsidRDefault="00757BF7" w:rsidP="00CF1E21">
            <w:pPr>
              <w:pStyle w:val="TableRow"/>
              <w:ind w:left="0"/>
              <w:rPr>
                <w:color w:val="auto"/>
                <w:sz w:val="22"/>
                <w:szCs w:val="22"/>
              </w:rPr>
            </w:pPr>
          </w:p>
          <w:p w14:paraId="4BE42FA2" w14:textId="71160EF0" w:rsidR="00757BF7" w:rsidRPr="008F3A1E" w:rsidRDefault="00757BF7" w:rsidP="00CF1E21">
            <w:pPr>
              <w:pStyle w:val="TableRow"/>
              <w:ind w:left="0"/>
              <w:rPr>
                <w:color w:val="auto"/>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23FFD" w14:textId="77777777" w:rsidR="00F52393" w:rsidRPr="008F3A1E" w:rsidRDefault="00F52393" w:rsidP="00F52393">
            <w:pPr>
              <w:pStyle w:val="TableRowCentered"/>
              <w:jc w:val="left"/>
              <w:rPr>
                <w:color w:val="auto"/>
                <w:sz w:val="20"/>
              </w:rPr>
            </w:pPr>
            <w:r w:rsidRPr="008F3A1E">
              <w:rPr>
                <w:color w:val="auto"/>
                <w:sz w:val="20"/>
              </w:rPr>
              <w:lastRenderedPageBreak/>
              <w:t xml:space="preserve">Use of a graduated approach recommended by the SEND Code of Practice – Assess, Plan, Do/Intervene/Review – utilising the program and </w:t>
            </w:r>
            <w:r w:rsidRPr="008F3A1E">
              <w:rPr>
                <w:color w:val="auto"/>
                <w:sz w:val="20"/>
              </w:rPr>
              <w:lastRenderedPageBreak/>
              <w:t xml:space="preserve">delivered in small groups and 1-to-1 where appropriate – EEF states: </w:t>
            </w:r>
          </w:p>
          <w:p w14:paraId="0B28D8EF" w14:textId="759D6540" w:rsidR="00F52393" w:rsidRPr="008F3A1E" w:rsidRDefault="00F52393" w:rsidP="00F52393">
            <w:pPr>
              <w:pStyle w:val="TableRowCentered"/>
              <w:jc w:val="left"/>
              <w:rPr>
                <w:bCs/>
                <w:color w:val="auto"/>
                <w:sz w:val="20"/>
              </w:rPr>
            </w:pPr>
            <w:r w:rsidRPr="008F3A1E">
              <w:rPr>
                <w:bCs/>
                <w:color w:val="auto"/>
                <w:sz w:val="20"/>
              </w:rPr>
              <w:t>1:1 tuition can lead to an additional 5 months progress.</w:t>
            </w:r>
          </w:p>
          <w:p w14:paraId="39170EBC" w14:textId="77777777" w:rsidR="00F52393" w:rsidRPr="008F3A1E" w:rsidRDefault="00F52393" w:rsidP="00F52393">
            <w:pPr>
              <w:pStyle w:val="TableRowCentered"/>
              <w:jc w:val="left"/>
              <w:rPr>
                <w:bCs/>
                <w:color w:val="auto"/>
                <w:sz w:val="20"/>
              </w:rPr>
            </w:pPr>
            <w:r w:rsidRPr="008F3A1E">
              <w:rPr>
                <w:bCs/>
                <w:color w:val="auto"/>
                <w:sz w:val="20"/>
              </w:rPr>
              <w:t>Small group tuition can lead to an additional 4 months progress.</w:t>
            </w:r>
          </w:p>
          <w:p w14:paraId="0C042575" w14:textId="4299459C" w:rsidR="00094FFF" w:rsidRPr="008F3A1E" w:rsidRDefault="00F52393">
            <w:pPr>
              <w:pStyle w:val="TableRowCentered"/>
              <w:jc w:val="left"/>
              <w:rPr>
                <w:color w:val="auto"/>
                <w:sz w:val="20"/>
              </w:rPr>
            </w:pPr>
            <w:r w:rsidRPr="008F3A1E">
              <w:rPr>
                <w:color w:val="auto"/>
                <w:sz w:val="20"/>
              </w:rPr>
              <w:t>The program can also be accessed at home so children can continue their learning and parents can engage further.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DB78C" w14:textId="1C3ED52E" w:rsidR="00094FFF" w:rsidRPr="008F3A1E" w:rsidRDefault="008F3A1E" w:rsidP="00236CA5">
            <w:pPr>
              <w:pStyle w:val="TableRowCentered"/>
              <w:rPr>
                <w:b/>
                <w:color w:val="auto"/>
                <w:sz w:val="20"/>
              </w:rPr>
            </w:pPr>
            <w:r w:rsidRPr="008F3A1E">
              <w:rPr>
                <w:b/>
                <w:color w:val="auto"/>
                <w:sz w:val="20"/>
              </w:rPr>
              <w:lastRenderedPageBreak/>
              <w:t>4, 6</w:t>
            </w:r>
          </w:p>
        </w:tc>
      </w:tr>
      <w:tr w:rsidR="00974DF4" w:rsidRPr="00BD1E1F" w14:paraId="14CD909A" w14:textId="77777777" w:rsidTr="00B00612">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4103C" w14:textId="13A1F5CD" w:rsidR="00974DF4" w:rsidRPr="00F52393" w:rsidRDefault="008F3A1E" w:rsidP="00CF1E21">
            <w:pPr>
              <w:pStyle w:val="TableRow"/>
              <w:ind w:left="0"/>
              <w:rPr>
                <w:color w:val="auto"/>
                <w:sz w:val="22"/>
                <w:szCs w:val="22"/>
              </w:rPr>
            </w:pPr>
            <w:r>
              <w:rPr>
                <w:color w:val="auto"/>
                <w:sz w:val="22"/>
                <w:szCs w:val="22"/>
              </w:rPr>
              <w:lastRenderedPageBreak/>
              <w:t xml:space="preserve">Phonics Bug </w:t>
            </w:r>
            <w:r w:rsidR="00974DF4" w:rsidRPr="00F52393">
              <w:rPr>
                <w:color w:val="auto"/>
                <w:sz w:val="22"/>
                <w:szCs w:val="22"/>
              </w:rPr>
              <w:t>training</w:t>
            </w:r>
            <w:r w:rsidR="00A758C9" w:rsidRPr="00F52393">
              <w:rPr>
                <w:color w:val="auto"/>
                <w:sz w:val="22"/>
                <w:szCs w:val="22"/>
              </w:rPr>
              <w:t xml:space="preserve"> and training with literacy </w:t>
            </w:r>
            <w:r w:rsidR="000D127A" w:rsidRPr="00F52393">
              <w:rPr>
                <w:color w:val="auto"/>
                <w:sz w:val="22"/>
                <w:szCs w:val="22"/>
              </w:rPr>
              <w:t>lead</w:t>
            </w:r>
          </w:p>
          <w:p w14:paraId="6BF4D823" w14:textId="6B4FC3B7" w:rsidR="00974DF4" w:rsidRPr="00F52393" w:rsidRDefault="00974DF4" w:rsidP="00CF1E21">
            <w:pPr>
              <w:pStyle w:val="TableRow"/>
              <w:ind w:left="0"/>
              <w:rPr>
                <w:color w:val="auto"/>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7796D" w14:textId="397A0617" w:rsidR="006570D8" w:rsidRPr="00F52393" w:rsidRDefault="006570D8">
            <w:pPr>
              <w:pStyle w:val="TableRowCentered"/>
              <w:jc w:val="left"/>
              <w:rPr>
                <w:rFonts w:cs="Arial"/>
                <w:color w:val="auto"/>
                <w:sz w:val="20"/>
                <w:shd w:val="clear" w:color="auto" w:fill="FAFAFA"/>
              </w:rPr>
            </w:pPr>
            <w:r w:rsidRPr="00F52393">
              <w:rPr>
                <w:rFonts w:cs="Arial"/>
                <w:color w:val="auto"/>
                <w:sz w:val="20"/>
                <w:shd w:val="clear" w:color="auto" w:fill="FAFAFA"/>
              </w:rPr>
              <w:t>The value here is clear.</w:t>
            </w:r>
          </w:p>
          <w:p w14:paraId="2B14A0AA" w14:textId="5626A43C" w:rsidR="00974DF4" w:rsidRPr="00F52393" w:rsidRDefault="006570D8">
            <w:pPr>
              <w:pStyle w:val="TableRowCentered"/>
              <w:jc w:val="left"/>
              <w:rPr>
                <w:rFonts w:cs="Arial"/>
                <w:color w:val="auto"/>
                <w:sz w:val="20"/>
              </w:rPr>
            </w:pPr>
            <w:r w:rsidRPr="00F52393">
              <w:rPr>
                <w:rFonts w:cs="Arial"/>
                <w:i/>
                <w:color w:val="auto"/>
                <w:sz w:val="20"/>
                <w:shd w:val="clear" w:color="auto" w:fill="FAFAFA"/>
              </w:rPr>
              <w:t>‘Investing in professional development for teaching assistants to deliver structured interventions can be a cost-effective approach to improving learner outcomes due to the large difference in efficacy between different</w:t>
            </w:r>
            <w:r w:rsidRPr="00F52393">
              <w:rPr>
                <w:rFonts w:cs="Arial"/>
                <w:color w:val="auto"/>
                <w:sz w:val="20"/>
                <w:shd w:val="clear" w:color="auto" w:fill="FAFAFA"/>
              </w:rPr>
              <w:t xml:space="preserve"> deployments of teaching assistants.’ (EEF Teaching and Learning Toolkit)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F018" w14:textId="77777777" w:rsidR="00974DF4" w:rsidRPr="00F52393" w:rsidRDefault="00974DF4" w:rsidP="00236CA5">
            <w:pPr>
              <w:pStyle w:val="TableRowCentered"/>
              <w:rPr>
                <w:b/>
                <w:color w:val="auto"/>
                <w:sz w:val="20"/>
              </w:rPr>
            </w:pPr>
            <w:r w:rsidRPr="00F52393">
              <w:rPr>
                <w:b/>
                <w:color w:val="auto"/>
                <w:sz w:val="20"/>
              </w:rPr>
              <w:t>2</w:t>
            </w:r>
          </w:p>
          <w:p w14:paraId="31F95D3F" w14:textId="3987CAAE" w:rsidR="00974DF4" w:rsidRPr="00F52393" w:rsidRDefault="00974DF4" w:rsidP="00236CA5">
            <w:pPr>
              <w:pStyle w:val="TableRowCentered"/>
              <w:rPr>
                <w:color w:val="auto"/>
                <w:sz w:val="20"/>
              </w:rPr>
            </w:pPr>
            <w:r w:rsidRPr="00F52393">
              <w:rPr>
                <w:color w:val="auto"/>
                <w:sz w:val="20"/>
              </w:rPr>
              <w:t xml:space="preserve">TAs </w:t>
            </w:r>
            <w:r w:rsidR="00A84F09" w:rsidRPr="00F52393">
              <w:rPr>
                <w:color w:val="auto"/>
                <w:sz w:val="20"/>
              </w:rPr>
              <w:t xml:space="preserve">yet </w:t>
            </w:r>
            <w:r w:rsidRPr="00F52393">
              <w:rPr>
                <w:color w:val="auto"/>
                <w:sz w:val="20"/>
              </w:rPr>
              <w:t>to be trained</w:t>
            </w:r>
            <w:r w:rsidR="00A84F09" w:rsidRPr="00F52393">
              <w:rPr>
                <w:color w:val="auto"/>
                <w:sz w:val="20"/>
              </w:rPr>
              <w:t>, be trained</w:t>
            </w:r>
            <w:r w:rsidRPr="00F52393">
              <w:rPr>
                <w:color w:val="auto"/>
                <w:sz w:val="20"/>
              </w:rPr>
              <w:t xml:space="preserve"> in Rapid Phonics interventions to support lower attaining readers.</w:t>
            </w:r>
            <w:r w:rsidR="00A758C9" w:rsidRPr="00F52393">
              <w:rPr>
                <w:color w:val="auto"/>
                <w:sz w:val="20"/>
              </w:rPr>
              <w:t xml:space="preserve"> Further phonics training for teachers and TAs will ensure subject knowledge is further enhanced for whole school provision.</w:t>
            </w:r>
          </w:p>
          <w:p w14:paraId="613AD5B9" w14:textId="77777777" w:rsidR="00765D3E" w:rsidRPr="00F52393" w:rsidRDefault="00765D3E" w:rsidP="00236CA5">
            <w:pPr>
              <w:pStyle w:val="TableRowCentered"/>
              <w:rPr>
                <w:color w:val="auto"/>
                <w:sz w:val="20"/>
              </w:rPr>
            </w:pPr>
          </w:p>
          <w:p w14:paraId="2B0F2DA2" w14:textId="77777777" w:rsidR="00765D3E" w:rsidRPr="00F52393" w:rsidRDefault="00765D3E" w:rsidP="00236CA5">
            <w:pPr>
              <w:pStyle w:val="TableRowCentered"/>
              <w:rPr>
                <w:color w:val="auto"/>
                <w:sz w:val="20"/>
              </w:rPr>
            </w:pPr>
          </w:p>
          <w:p w14:paraId="51646D9A" w14:textId="5C517807" w:rsidR="00765D3E" w:rsidRPr="00F52393" w:rsidRDefault="00765D3E" w:rsidP="00236CA5">
            <w:pPr>
              <w:pStyle w:val="TableRowCentered"/>
              <w:rPr>
                <w:color w:val="auto"/>
                <w:sz w:val="20"/>
              </w:rPr>
            </w:pPr>
          </w:p>
        </w:tc>
      </w:tr>
      <w:tr w:rsidR="00E66558" w14:paraId="2A7D5530" w14:textId="77777777" w:rsidTr="00B00612">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5B803" w14:textId="77777777" w:rsidR="00000636" w:rsidRPr="00F52393" w:rsidRDefault="00EB6362" w:rsidP="00EB6362">
            <w:pPr>
              <w:pStyle w:val="TableRow"/>
              <w:ind w:left="0"/>
              <w:rPr>
                <w:bCs/>
                <w:color w:val="auto"/>
                <w:sz w:val="22"/>
                <w:szCs w:val="22"/>
              </w:rPr>
            </w:pPr>
            <w:r w:rsidRPr="00F52393">
              <w:rPr>
                <w:bCs/>
                <w:color w:val="auto"/>
                <w:sz w:val="22"/>
                <w:szCs w:val="22"/>
              </w:rPr>
              <w:t>Small group</w:t>
            </w:r>
            <w:r w:rsidR="00000636" w:rsidRPr="00F52393">
              <w:rPr>
                <w:bCs/>
                <w:color w:val="auto"/>
                <w:sz w:val="22"/>
                <w:szCs w:val="22"/>
              </w:rPr>
              <w:t xml:space="preserve"> intervention/ tutoring</w:t>
            </w:r>
            <w:r w:rsidR="003431C6" w:rsidRPr="00F52393">
              <w:rPr>
                <w:bCs/>
                <w:color w:val="auto"/>
                <w:sz w:val="22"/>
                <w:szCs w:val="22"/>
              </w:rPr>
              <w:t xml:space="preserve"> </w:t>
            </w:r>
          </w:p>
          <w:p w14:paraId="1956A054" w14:textId="672599E5" w:rsidR="00582D3D" w:rsidRPr="00F52393" w:rsidRDefault="00582D3D" w:rsidP="00EB6362">
            <w:pPr>
              <w:pStyle w:val="TableRow"/>
              <w:ind w:left="0"/>
              <w:rPr>
                <w:bCs/>
                <w:color w:val="auto"/>
                <w:sz w:val="22"/>
                <w:szCs w:val="22"/>
              </w:rPr>
            </w:pPr>
            <w:r w:rsidRPr="00F52393">
              <w:rPr>
                <w:bCs/>
                <w:color w:val="auto"/>
                <w:sz w:val="22"/>
                <w:szCs w:val="22"/>
              </w:rPr>
              <w:t xml:space="preserve">Employment of </w:t>
            </w:r>
            <w:r w:rsidR="00285ECE" w:rsidRPr="00F52393">
              <w:rPr>
                <w:bCs/>
                <w:color w:val="auto"/>
                <w:sz w:val="22"/>
                <w:szCs w:val="22"/>
              </w:rPr>
              <w:t>additional TA3</w:t>
            </w:r>
            <w:r w:rsidRPr="00F52393">
              <w:rPr>
                <w:bCs/>
                <w:color w:val="auto"/>
                <w:sz w:val="22"/>
                <w:szCs w:val="22"/>
              </w:rPr>
              <w:t xml:space="preserve"> </w:t>
            </w:r>
          </w:p>
          <w:p w14:paraId="3B8C9B23" w14:textId="77777777" w:rsidR="00081902" w:rsidRDefault="00081902" w:rsidP="00A758C9">
            <w:pPr>
              <w:pStyle w:val="TableRow"/>
              <w:ind w:left="0"/>
              <w:rPr>
                <w:bCs/>
                <w:color w:val="auto"/>
                <w:sz w:val="22"/>
                <w:szCs w:val="22"/>
              </w:rPr>
            </w:pPr>
          </w:p>
          <w:p w14:paraId="2A7D552D" w14:textId="13B3C26E" w:rsidR="00C6468F" w:rsidRPr="00F52393" w:rsidRDefault="00C6468F" w:rsidP="00A758C9">
            <w:pPr>
              <w:pStyle w:val="TableRow"/>
              <w:ind w:left="0"/>
              <w:rPr>
                <w:bCs/>
                <w:color w:val="auto"/>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5B5F" w14:textId="77777777" w:rsidR="007B3FA8" w:rsidRPr="00F52393" w:rsidRDefault="00EB6362">
            <w:pPr>
              <w:pStyle w:val="TableRowCentered"/>
              <w:jc w:val="left"/>
              <w:rPr>
                <w:bCs/>
                <w:color w:val="auto"/>
                <w:sz w:val="20"/>
              </w:rPr>
            </w:pPr>
            <w:r w:rsidRPr="00F52393">
              <w:rPr>
                <w:bCs/>
                <w:color w:val="auto"/>
                <w:sz w:val="20"/>
              </w:rPr>
              <w:t xml:space="preserve">The evidence from the EEF is clear. </w:t>
            </w:r>
          </w:p>
          <w:p w14:paraId="79507CD9" w14:textId="44279545" w:rsidR="007B3FA8" w:rsidRPr="00F52393" w:rsidRDefault="007B3FA8">
            <w:pPr>
              <w:pStyle w:val="TableRowCentered"/>
              <w:jc w:val="left"/>
              <w:rPr>
                <w:bCs/>
                <w:color w:val="auto"/>
                <w:sz w:val="20"/>
              </w:rPr>
            </w:pPr>
            <w:r w:rsidRPr="00F52393">
              <w:rPr>
                <w:bCs/>
                <w:color w:val="auto"/>
                <w:sz w:val="20"/>
              </w:rPr>
              <w:t>The EEF toolkit states:</w:t>
            </w:r>
          </w:p>
          <w:p w14:paraId="4F622A35" w14:textId="77777777" w:rsidR="00E66558" w:rsidRPr="00F52393" w:rsidRDefault="007B3FA8" w:rsidP="007B3FA8">
            <w:pPr>
              <w:pStyle w:val="TableRowCentered"/>
              <w:jc w:val="left"/>
              <w:rPr>
                <w:bCs/>
                <w:color w:val="auto"/>
                <w:sz w:val="20"/>
              </w:rPr>
            </w:pPr>
            <w:r w:rsidRPr="00F52393">
              <w:rPr>
                <w:bCs/>
                <w:color w:val="auto"/>
                <w:sz w:val="20"/>
              </w:rPr>
              <w:t>1:1 tuition can lead to an additional 5 months progress.</w:t>
            </w:r>
          </w:p>
          <w:p w14:paraId="4D149D33" w14:textId="77777777" w:rsidR="007B3FA8" w:rsidRPr="00F52393" w:rsidRDefault="007B3FA8" w:rsidP="007B3FA8">
            <w:pPr>
              <w:pStyle w:val="TableRowCentered"/>
              <w:jc w:val="left"/>
              <w:rPr>
                <w:bCs/>
                <w:color w:val="auto"/>
                <w:sz w:val="20"/>
              </w:rPr>
            </w:pPr>
            <w:r w:rsidRPr="00F52393">
              <w:rPr>
                <w:bCs/>
                <w:color w:val="auto"/>
                <w:sz w:val="20"/>
              </w:rPr>
              <w:t>Small group tuition can lead to an additional 4 months progress.</w:t>
            </w:r>
          </w:p>
          <w:p w14:paraId="2A7D552E" w14:textId="0AA3FB1C" w:rsidR="007B3FA8" w:rsidRPr="00F52393" w:rsidRDefault="007B3FA8" w:rsidP="007B3FA8">
            <w:pPr>
              <w:pStyle w:val="TableRowCentered"/>
              <w:jc w:val="left"/>
              <w:rPr>
                <w:bCs/>
                <w:color w:val="auto"/>
                <w:sz w:val="20"/>
              </w:rPr>
            </w:pPr>
            <w:r w:rsidRPr="00F52393">
              <w:rPr>
                <w:bCs/>
                <w:color w:val="auto"/>
                <w:sz w:val="20"/>
              </w:rPr>
              <w:t>Oral language interventions can lead to up to 6 months additional progress.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219BD" w14:textId="6346EE4C" w:rsidR="006E7F06" w:rsidRPr="00F52393" w:rsidRDefault="006E7F06" w:rsidP="006E7F06">
            <w:pPr>
              <w:pStyle w:val="TableRowCentered"/>
              <w:rPr>
                <w:bCs/>
                <w:color w:val="auto"/>
                <w:sz w:val="20"/>
              </w:rPr>
            </w:pPr>
            <w:r w:rsidRPr="00F52393">
              <w:rPr>
                <w:bCs/>
                <w:color w:val="auto"/>
                <w:sz w:val="20"/>
              </w:rPr>
              <w:t>3, 4</w:t>
            </w:r>
          </w:p>
          <w:p w14:paraId="2A7D552F" w14:textId="1293A5F3" w:rsidR="003B0522" w:rsidRPr="00F52393" w:rsidRDefault="00EB6362" w:rsidP="00000636">
            <w:pPr>
              <w:pStyle w:val="TableRowCentered"/>
              <w:jc w:val="left"/>
              <w:rPr>
                <w:bCs/>
                <w:color w:val="auto"/>
                <w:sz w:val="20"/>
              </w:rPr>
            </w:pPr>
            <w:r w:rsidRPr="00F52393">
              <w:rPr>
                <w:bCs/>
                <w:color w:val="auto"/>
                <w:sz w:val="20"/>
              </w:rPr>
              <w:t>There are a numb</w:t>
            </w:r>
            <w:r w:rsidR="00000636" w:rsidRPr="00F52393">
              <w:rPr>
                <w:bCs/>
                <w:color w:val="auto"/>
                <w:sz w:val="20"/>
              </w:rPr>
              <w:t>er of pupils, specifically in Y3, 4 and</w:t>
            </w:r>
            <w:r w:rsidRPr="00F52393">
              <w:rPr>
                <w:bCs/>
                <w:color w:val="auto"/>
                <w:sz w:val="20"/>
              </w:rPr>
              <w:t xml:space="preserve"> 5, who are SEN and some of whom are ‘disadvantaged’ also. Our attainme</w:t>
            </w:r>
            <w:r w:rsidR="00000636" w:rsidRPr="00F52393">
              <w:rPr>
                <w:bCs/>
                <w:color w:val="auto"/>
                <w:sz w:val="20"/>
              </w:rPr>
              <w:t>nt tracking shows that they had</w:t>
            </w:r>
            <w:r w:rsidRPr="00F52393">
              <w:rPr>
                <w:bCs/>
                <w:color w:val="auto"/>
                <w:sz w:val="20"/>
              </w:rPr>
              <w:t xml:space="preserve"> been significantly affected by the pandemic and consequent lockdowns and this small group</w:t>
            </w:r>
            <w:r w:rsidR="00000636" w:rsidRPr="00F52393">
              <w:rPr>
                <w:bCs/>
                <w:color w:val="auto"/>
                <w:sz w:val="20"/>
              </w:rPr>
              <w:t xml:space="preserve"> intervention/tutoring</w:t>
            </w:r>
            <w:r w:rsidRPr="00F52393">
              <w:rPr>
                <w:bCs/>
                <w:color w:val="auto"/>
                <w:sz w:val="20"/>
              </w:rPr>
              <w:t xml:space="preserve"> will accelerate progress here, with close communication with the</w:t>
            </w:r>
            <w:r w:rsidR="00000636" w:rsidRPr="00F52393">
              <w:rPr>
                <w:bCs/>
                <w:color w:val="auto"/>
                <w:sz w:val="20"/>
              </w:rPr>
              <w:t xml:space="preserve"> class teachers being essential</w:t>
            </w:r>
            <w:r w:rsidR="007B3FA8" w:rsidRPr="00F52393">
              <w:rPr>
                <w:bCs/>
                <w:color w:val="auto"/>
                <w:sz w:val="20"/>
              </w:rPr>
              <w:t>.</w:t>
            </w:r>
            <w:r w:rsidR="00000636" w:rsidRPr="00F52393">
              <w:rPr>
                <w:bCs/>
                <w:color w:val="auto"/>
                <w:sz w:val="20"/>
              </w:rPr>
              <w:t xml:space="preserve"> Work will be done specifically on writing in Y3 and</w:t>
            </w:r>
            <w:r w:rsidR="00A758C9" w:rsidRPr="00F52393">
              <w:rPr>
                <w:bCs/>
                <w:color w:val="auto"/>
                <w:sz w:val="20"/>
              </w:rPr>
              <w:t xml:space="preserve"> Y4 and writing and Maths in Y5, the last academic year duly being with the Y3 and 4 pupils.</w:t>
            </w:r>
          </w:p>
        </w:tc>
      </w:tr>
      <w:tr w:rsidR="00EB6362" w14:paraId="635740BF" w14:textId="77777777" w:rsidTr="00B00612">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D284A" w14:textId="47D6BEB1" w:rsidR="006C61CB" w:rsidRPr="00F52393" w:rsidRDefault="00EB6362" w:rsidP="006C61CB">
            <w:pPr>
              <w:pStyle w:val="TableRow"/>
              <w:ind w:left="0"/>
              <w:rPr>
                <w:bCs/>
                <w:color w:val="auto"/>
                <w:sz w:val="22"/>
                <w:szCs w:val="22"/>
              </w:rPr>
            </w:pPr>
            <w:r w:rsidRPr="00F52393">
              <w:rPr>
                <w:bCs/>
                <w:color w:val="auto"/>
                <w:sz w:val="22"/>
                <w:szCs w:val="22"/>
              </w:rPr>
              <w:t>Structured</w:t>
            </w:r>
            <w:r w:rsidR="006E7F06" w:rsidRPr="00F52393">
              <w:rPr>
                <w:bCs/>
                <w:color w:val="auto"/>
                <w:sz w:val="22"/>
                <w:szCs w:val="22"/>
              </w:rPr>
              <w:t xml:space="preserve"> intervention in KS1 – HLTA </w:t>
            </w:r>
          </w:p>
          <w:p w14:paraId="75CD973B" w14:textId="6E143EE3" w:rsidR="00081902" w:rsidRPr="00F52393" w:rsidRDefault="00081902" w:rsidP="00EB6362">
            <w:pPr>
              <w:pStyle w:val="TableRow"/>
              <w:ind w:left="0"/>
              <w:rPr>
                <w:bCs/>
                <w:color w:val="auto"/>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C377" w14:textId="77777777" w:rsidR="006E7F06" w:rsidRPr="00F52393" w:rsidRDefault="006E7F06" w:rsidP="006E7F06">
            <w:pPr>
              <w:pStyle w:val="TableRowCentered"/>
              <w:jc w:val="left"/>
              <w:rPr>
                <w:bCs/>
                <w:color w:val="auto"/>
                <w:sz w:val="20"/>
              </w:rPr>
            </w:pPr>
            <w:r w:rsidRPr="00F52393">
              <w:rPr>
                <w:bCs/>
                <w:color w:val="auto"/>
                <w:sz w:val="20"/>
              </w:rPr>
              <w:t>The EEF toolkit states:</w:t>
            </w:r>
          </w:p>
          <w:p w14:paraId="21B12E23" w14:textId="77777777" w:rsidR="006E7F06" w:rsidRPr="00F52393" w:rsidRDefault="006E7F06" w:rsidP="006E7F06">
            <w:pPr>
              <w:pStyle w:val="TableRowCentered"/>
              <w:jc w:val="left"/>
              <w:rPr>
                <w:bCs/>
                <w:color w:val="auto"/>
                <w:sz w:val="20"/>
              </w:rPr>
            </w:pPr>
            <w:r w:rsidRPr="00F52393">
              <w:rPr>
                <w:bCs/>
                <w:color w:val="auto"/>
                <w:sz w:val="20"/>
              </w:rPr>
              <w:t>TA intervention can make up to 4 months additional progress.</w:t>
            </w:r>
          </w:p>
          <w:p w14:paraId="463A737D" w14:textId="31082CF3" w:rsidR="006E7F06" w:rsidRPr="00F52393" w:rsidRDefault="006E7F06" w:rsidP="006E7F06">
            <w:pPr>
              <w:pStyle w:val="TableRowCentered"/>
              <w:jc w:val="left"/>
              <w:rPr>
                <w:bCs/>
                <w:color w:val="auto"/>
                <w:sz w:val="20"/>
              </w:rPr>
            </w:pPr>
            <w:r w:rsidRPr="00F52393">
              <w:rPr>
                <w:bCs/>
                <w:color w:val="auto"/>
                <w:sz w:val="20"/>
              </w:rPr>
              <w:t>1:1 tuition can lead to an additional 5 months progress.</w:t>
            </w:r>
          </w:p>
          <w:p w14:paraId="4B6D5249" w14:textId="77777777" w:rsidR="006E7F06" w:rsidRPr="00F52393" w:rsidRDefault="006E7F06" w:rsidP="006E7F06">
            <w:pPr>
              <w:pStyle w:val="TableRowCentered"/>
              <w:jc w:val="left"/>
              <w:rPr>
                <w:bCs/>
                <w:color w:val="auto"/>
                <w:sz w:val="20"/>
              </w:rPr>
            </w:pPr>
            <w:r w:rsidRPr="00F52393">
              <w:rPr>
                <w:bCs/>
                <w:color w:val="auto"/>
                <w:sz w:val="20"/>
              </w:rPr>
              <w:t>Small group tuition can lead to an additional 4 months progress.</w:t>
            </w:r>
          </w:p>
          <w:p w14:paraId="6B2FA1A0" w14:textId="3BFA861F" w:rsidR="00EB6362" w:rsidRPr="00F52393" w:rsidRDefault="006E7F06" w:rsidP="006E7F06">
            <w:pPr>
              <w:pStyle w:val="TableRowCentered"/>
              <w:jc w:val="left"/>
              <w:rPr>
                <w:bCs/>
                <w:color w:val="auto"/>
                <w:sz w:val="20"/>
              </w:rPr>
            </w:pPr>
            <w:r w:rsidRPr="00F52393">
              <w:rPr>
                <w:bCs/>
                <w:color w:val="auto"/>
                <w:sz w:val="20"/>
              </w:rPr>
              <w:t>Oral language interventions can lead to up to 6 months additional progress.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6EA9A" w14:textId="2D2FC798" w:rsidR="006E7F06" w:rsidRPr="00F52393" w:rsidRDefault="006E7F06" w:rsidP="006E7F06">
            <w:pPr>
              <w:pStyle w:val="TableRowCentered"/>
              <w:rPr>
                <w:bCs/>
                <w:color w:val="auto"/>
                <w:sz w:val="20"/>
              </w:rPr>
            </w:pPr>
            <w:r w:rsidRPr="00F52393">
              <w:rPr>
                <w:bCs/>
                <w:color w:val="auto"/>
                <w:sz w:val="20"/>
              </w:rPr>
              <w:t>2, 3, 4</w:t>
            </w:r>
          </w:p>
          <w:p w14:paraId="1D58663F" w14:textId="51098959" w:rsidR="00EB6362" w:rsidRPr="00F52393" w:rsidRDefault="00EB6362">
            <w:pPr>
              <w:pStyle w:val="TableRowCentered"/>
              <w:jc w:val="left"/>
              <w:rPr>
                <w:bCs/>
                <w:color w:val="auto"/>
                <w:sz w:val="20"/>
              </w:rPr>
            </w:pPr>
            <w:r w:rsidRPr="00F52393">
              <w:rPr>
                <w:bCs/>
                <w:color w:val="auto"/>
                <w:sz w:val="20"/>
              </w:rPr>
              <w:t>Our skilled HLTA will be utilised to lead structured intervention in KS1 to support those children who need it most. Working closely with class teachers, she will take small group interventions in maths, reading and writing.</w:t>
            </w:r>
          </w:p>
        </w:tc>
      </w:tr>
    </w:tbl>
    <w:p w14:paraId="2DCFB12A" w14:textId="3242AF98" w:rsidR="007646BF" w:rsidRDefault="007646BF">
      <w:pPr>
        <w:rPr>
          <w:b/>
          <w:color w:val="104F75"/>
          <w:sz w:val="28"/>
          <w:szCs w:val="28"/>
        </w:rPr>
      </w:pPr>
    </w:p>
    <w:p w14:paraId="0444A36D" w14:textId="77777777" w:rsidR="0029339F" w:rsidRDefault="0029339F">
      <w:pPr>
        <w:rPr>
          <w:b/>
          <w:color w:val="104F75"/>
          <w:sz w:val="28"/>
          <w:szCs w:val="28"/>
        </w:rPr>
      </w:pPr>
    </w:p>
    <w:p w14:paraId="7BC0B034" w14:textId="77777777" w:rsidR="0029339F" w:rsidRDefault="0029339F">
      <w:pPr>
        <w:rPr>
          <w:b/>
          <w:color w:val="104F75"/>
          <w:sz w:val="28"/>
          <w:szCs w:val="28"/>
        </w:rPr>
      </w:pPr>
    </w:p>
    <w:p w14:paraId="6697F18C" w14:textId="77777777" w:rsidR="0029339F" w:rsidRDefault="0029339F">
      <w:pPr>
        <w:rPr>
          <w:b/>
          <w:color w:val="104F75"/>
          <w:sz w:val="28"/>
          <w:szCs w:val="28"/>
        </w:rPr>
      </w:pPr>
    </w:p>
    <w:p w14:paraId="2A7D5532" w14:textId="0FAFCEA9"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6A63BD73" w:rsidR="00E66558" w:rsidRPr="002670BA" w:rsidRDefault="006E7F06">
      <w:pPr>
        <w:spacing w:before="240" w:after="120"/>
        <w:rPr>
          <w:color w:val="auto"/>
        </w:rPr>
      </w:pPr>
      <w:r w:rsidRPr="002670BA">
        <w:rPr>
          <w:color w:val="auto"/>
        </w:rPr>
        <w:t>Budgeted cost</w:t>
      </w:r>
      <w:r w:rsidRPr="00DF333B">
        <w:rPr>
          <w:color w:val="auto"/>
        </w:rPr>
        <w:t xml:space="preserve">: </w:t>
      </w:r>
      <w:r w:rsidR="00D6703A">
        <w:rPr>
          <w:color w:val="auto"/>
        </w:rPr>
        <w:t>35,000</w:t>
      </w:r>
    </w:p>
    <w:tbl>
      <w:tblPr>
        <w:tblW w:w="5377" w:type="pct"/>
        <w:tblCellMar>
          <w:left w:w="10" w:type="dxa"/>
          <w:right w:w="10" w:type="dxa"/>
        </w:tblCellMar>
        <w:tblLook w:val="04A0" w:firstRow="1" w:lastRow="0" w:firstColumn="1" w:lastColumn="0" w:noHBand="0" w:noVBand="1"/>
      </w:tblPr>
      <w:tblGrid>
        <w:gridCol w:w="2278"/>
        <w:gridCol w:w="4238"/>
        <w:gridCol w:w="3685"/>
      </w:tblGrid>
      <w:tr w:rsidR="00E66558" w14:paraId="2A7D5537" w14:textId="77777777" w:rsidTr="00B00612">
        <w:tc>
          <w:tcPr>
            <w:tcW w:w="22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36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B00612">
        <w:tc>
          <w:tcPr>
            <w:tcW w:w="2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B6DC" w14:textId="452A5812" w:rsidR="00E66558" w:rsidRDefault="00870B89" w:rsidP="00E71512">
            <w:pPr>
              <w:pStyle w:val="TableRow"/>
              <w:rPr>
                <w:sz w:val="20"/>
                <w:szCs w:val="20"/>
              </w:rPr>
            </w:pPr>
            <w:r w:rsidRPr="00CD3F4D">
              <w:rPr>
                <w:sz w:val="20"/>
                <w:szCs w:val="20"/>
              </w:rPr>
              <w:t>Social and emotional learning intervention (led by all staff but most specifically a pastoral care team consisting of the Inclusion Practitioner, lead and SENDCO.</w:t>
            </w:r>
            <w:r w:rsidR="00A771D1" w:rsidRPr="00CD3F4D">
              <w:rPr>
                <w:sz w:val="20"/>
                <w:szCs w:val="20"/>
              </w:rPr>
              <w:t xml:space="preserve"> Support from CBT and Play Therapy.</w:t>
            </w:r>
          </w:p>
          <w:p w14:paraId="77634275" w14:textId="77777777" w:rsidR="00A52ADF" w:rsidRDefault="00A52ADF" w:rsidP="001534DE">
            <w:pPr>
              <w:pStyle w:val="TableRow"/>
              <w:rPr>
                <w:sz w:val="20"/>
                <w:szCs w:val="20"/>
              </w:rPr>
            </w:pPr>
          </w:p>
          <w:p w14:paraId="3D40EC4C" w14:textId="77777777" w:rsidR="00C6468F" w:rsidRPr="00C6468F" w:rsidRDefault="00C6468F" w:rsidP="001534DE">
            <w:pPr>
              <w:pStyle w:val="TableRow"/>
              <w:rPr>
                <w:color w:val="FF0000"/>
                <w:sz w:val="20"/>
                <w:szCs w:val="20"/>
              </w:rPr>
            </w:pPr>
          </w:p>
          <w:p w14:paraId="2A7D5538" w14:textId="2D1BF26F" w:rsidR="00C6468F" w:rsidRPr="00CD3F4D" w:rsidRDefault="00C6468F" w:rsidP="001534DE">
            <w:pPr>
              <w:pStyle w:val="TableRow"/>
              <w:rPr>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BB901" w14:textId="0DC6EF01" w:rsidR="00E66558" w:rsidRPr="004D09B9" w:rsidRDefault="00870B89">
            <w:pPr>
              <w:pStyle w:val="TableRowCentered"/>
              <w:jc w:val="left"/>
              <w:rPr>
                <w:rFonts w:ascii="Helvetica Neue" w:hAnsi="Helvetica Neue"/>
                <w:i/>
                <w:color w:val="auto"/>
                <w:sz w:val="20"/>
                <w:shd w:val="clear" w:color="auto" w:fill="FFFFFF"/>
              </w:rPr>
            </w:pPr>
            <w:r w:rsidRPr="004D09B9">
              <w:rPr>
                <w:color w:val="auto"/>
                <w:sz w:val="20"/>
              </w:rPr>
              <w:t xml:space="preserve">As mentioned above, part of the IP’s remit is to support wellbeing/behaviour and social and emotional learning behaviour and her timetable is split by PP, SEND and </w:t>
            </w:r>
            <w:r w:rsidR="00E71512">
              <w:rPr>
                <w:color w:val="auto"/>
                <w:sz w:val="20"/>
              </w:rPr>
              <w:t>elements of SEBD</w:t>
            </w:r>
            <w:r w:rsidRPr="004D09B9">
              <w:rPr>
                <w:color w:val="auto"/>
                <w:sz w:val="20"/>
              </w:rPr>
              <w:t>. This is part of the school’s pastoral and wellbeing offer. Again, the EEF states, ‘</w:t>
            </w:r>
            <w:r w:rsidRPr="004D09B9">
              <w:rPr>
                <w:rFonts w:ascii="Helvetica Neue" w:hAnsi="Helvetica Neue"/>
                <w:i/>
                <w:color w:val="auto"/>
                <w:sz w:val="20"/>
                <w:shd w:val="clear" w:color="auto" w:fill="FFFFFF"/>
              </w:rPr>
              <w:t>On average, SEL interventions have an identifiable and valuable impact on attitudes to learning and social relationships in school. They also have an average overall impact of four months' additional progress on attainment.’</w:t>
            </w:r>
          </w:p>
          <w:p w14:paraId="5E253893" w14:textId="77777777" w:rsidR="00974DF4" w:rsidRPr="004D09B9" w:rsidRDefault="00974DF4" w:rsidP="00974DF4">
            <w:pPr>
              <w:pStyle w:val="TableRowCentered"/>
              <w:spacing w:before="0" w:after="0"/>
              <w:jc w:val="left"/>
              <w:rPr>
                <w:color w:val="auto"/>
                <w:sz w:val="20"/>
              </w:rPr>
            </w:pPr>
            <w:r w:rsidRPr="004D09B9">
              <w:rPr>
                <w:color w:val="auto"/>
                <w:sz w:val="20"/>
              </w:rPr>
              <w:t>Furthermore, the IP will support SP/HC in monitoring attendance and implementing strategies to improve. The EEF’s Attendance REA Report (March 2022) states the benefits of the following areas:</w:t>
            </w:r>
          </w:p>
          <w:p w14:paraId="54F837BE" w14:textId="77777777" w:rsidR="00974DF4" w:rsidRPr="004D09B9" w:rsidRDefault="00974DF4" w:rsidP="00974DF4">
            <w:pPr>
              <w:pStyle w:val="TableRowCentered"/>
              <w:spacing w:before="0" w:after="0"/>
              <w:jc w:val="left"/>
              <w:rPr>
                <w:i/>
                <w:color w:val="auto"/>
                <w:sz w:val="18"/>
                <w:szCs w:val="18"/>
              </w:rPr>
            </w:pPr>
            <w:r w:rsidRPr="004D09B9">
              <w:rPr>
                <w:i/>
                <w:color w:val="auto"/>
                <w:sz w:val="18"/>
                <w:szCs w:val="18"/>
              </w:rPr>
              <w:t xml:space="preserve">- Mentoring </w:t>
            </w:r>
          </w:p>
          <w:p w14:paraId="517F53C8" w14:textId="77777777" w:rsidR="00974DF4" w:rsidRPr="004D09B9" w:rsidRDefault="00974DF4" w:rsidP="00974DF4">
            <w:pPr>
              <w:pStyle w:val="TableRowCentered"/>
              <w:spacing w:before="0" w:after="0"/>
              <w:jc w:val="left"/>
              <w:rPr>
                <w:i/>
                <w:color w:val="auto"/>
                <w:sz w:val="18"/>
                <w:szCs w:val="18"/>
              </w:rPr>
            </w:pPr>
            <w:r w:rsidRPr="004D09B9">
              <w:rPr>
                <w:i/>
                <w:color w:val="auto"/>
                <w:sz w:val="18"/>
                <w:szCs w:val="18"/>
              </w:rPr>
              <w:t xml:space="preserve">- Parental engagement </w:t>
            </w:r>
          </w:p>
          <w:p w14:paraId="1CBDFEBE" w14:textId="77777777" w:rsidR="00974DF4" w:rsidRPr="004D09B9" w:rsidRDefault="00974DF4" w:rsidP="00974DF4">
            <w:pPr>
              <w:pStyle w:val="TableRowCentered"/>
              <w:spacing w:before="0" w:after="0"/>
              <w:jc w:val="left"/>
              <w:rPr>
                <w:i/>
                <w:color w:val="auto"/>
                <w:sz w:val="18"/>
                <w:szCs w:val="18"/>
              </w:rPr>
            </w:pPr>
            <w:r w:rsidRPr="004D09B9">
              <w:rPr>
                <w:i/>
                <w:color w:val="auto"/>
                <w:sz w:val="18"/>
                <w:szCs w:val="18"/>
              </w:rPr>
              <w:t xml:space="preserve">- Responsive and targeted approaches </w:t>
            </w:r>
          </w:p>
          <w:p w14:paraId="3FE285C2" w14:textId="77777777" w:rsidR="00974DF4" w:rsidRPr="004D09B9" w:rsidRDefault="00974DF4" w:rsidP="00974DF4">
            <w:pPr>
              <w:pStyle w:val="TableRowCentered"/>
              <w:spacing w:before="0" w:after="0"/>
              <w:jc w:val="left"/>
              <w:rPr>
                <w:i/>
                <w:color w:val="auto"/>
                <w:sz w:val="18"/>
                <w:szCs w:val="18"/>
              </w:rPr>
            </w:pPr>
            <w:r w:rsidRPr="004D09B9">
              <w:rPr>
                <w:i/>
                <w:color w:val="auto"/>
                <w:sz w:val="18"/>
                <w:szCs w:val="18"/>
              </w:rPr>
              <w:t xml:space="preserve">- Teaching of social and emotional skills </w:t>
            </w:r>
          </w:p>
          <w:p w14:paraId="703228EF" w14:textId="77777777" w:rsidR="00974DF4" w:rsidRPr="004D09B9" w:rsidRDefault="00974DF4" w:rsidP="00974DF4">
            <w:pPr>
              <w:pStyle w:val="TableRowCentered"/>
              <w:spacing w:before="0" w:after="0"/>
              <w:jc w:val="left"/>
              <w:rPr>
                <w:i/>
                <w:color w:val="auto"/>
                <w:sz w:val="18"/>
                <w:szCs w:val="18"/>
              </w:rPr>
            </w:pPr>
            <w:r w:rsidRPr="004D09B9">
              <w:rPr>
                <w:i/>
                <w:color w:val="auto"/>
                <w:sz w:val="18"/>
                <w:szCs w:val="18"/>
              </w:rPr>
              <w:t xml:space="preserve">- Behaviour interventions </w:t>
            </w:r>
          </w:p>
          <w:p w14:paraId="4F594146" w14:textId="77777777" w:rsidR="00974DF4" w:rsidRPr="004D09B9" w:rsidRDefault="00974DF4" w:rsidP="00974DF4">
            <w:pPr>
              <w:pStyle w:val="TableRowCentered"/>
              <w:spacing w:before="0" w:after="0"/>
              <w:jc w:val="left"/>
              <w:rPr>
                <w:i/>
                <w:color w:val="auto"/>
                <w:sz w:val="18"/>
                <w:szCs w:val="18"/>
              </w:rPr>
            </w:pPr>
            <w:r w:rsidRPr="004D09B9">
              <w:rPr>
                <w:i/>
                <w:color w:val="auto"/>
                <w:sz w:val="18"/>
                <w:szCs w:val="18"/>
              </w:rPr>
              <w:t xml:space="preserve">- Meal provision </w:t>
            </w:r>
          </w:p>
          <w:p w14:paraId="2E29FC5D" w14:textId="77777777" w:rsidR="00974DF4" w:rsidRPr="004D09B9" w:rsidRDefault="00974DF4" w:rsidP="00974DF4">
            <w:pPr>
              <w:pStyle w:val="TableRowCentered"/>
              <w:spacing w:before="0" w:after="0"/>
              <w:jc w:val="left"/>
              <w:rPr>
                <w:i/>
                <w:color w:val="auto"/>
                <w:sz w:val="18"/>
                <w:szCs w:val="18"/>
              </w:rPr>
            </w:pPr>
            <w:r w:rsidRPr="004D09B9">
              <w:rPr>
                <w:i/>
                <w:color w:val="auto"/>
                <w:sz w:val="18"/>
                <w:szCs w:val="18"/>
              </w:rPr>
              <w:t xml:space="preserve">- Incentives and disincentives </w:t>
            </w:r>
          </w:p>
          <w:p w14:paraId="1BC33EC6" w14:textId="77777777" w:rsidR="00974DF4" w:rsidRPr="004D09B9" w:rsidRDefault="00974DF4" w:rsidP="00974DF4">
            <w:pPr>
              <w:pStyle w:val="TableRowCentered"/>
              <w:spacing w:before="0" w:after="0"/>
              <w:jc w:val="left"/>
              <w:rPr>
                <w:i/>
                <w:color w:val="auto"/>
                <w:sz w:val="18"/>
                <w:szCs w:val="18"/>
              </w:rPr>
            </w:pPr>
            <w:r w:rsidRPr="004D09B9">
              <w:rPr>
                <w:i/>
                <w:color w:val="auto"/>
                <w:sz w:val="18"/>
                <w:szCs w:val="18"/>
              </w:rPr>
              <w:t xml:space="preserve">- Extracurricular activities </w:t>
            </w:r>
          </w:p>
          <w:p w14:paraId="2A7D5539" w14:textId="2C4BF43E" w:rsidR="00974DF4" w:rsidRPr="004D09B9" w:rsidRDefault="00974DF4" w:rsidP="00974DF4">
            <w:pPr>
              <w:pStyle w:val="TableRowCentered"/>
              <w:jc w:val="left"/>
              <w:rPr>
                <w:color w:val="auto"/>
                <w:sz w:val="20"/>
              </w:rPr>
            </w:pPr>
            <w:r w:rsidRPr="004D09B9">
              <w:rPr>
                <w:color w:val="auto"/>
                <w:sz w:val="20"/>
              </w:rPr>
              <w:t>Part of the IP’s role will be supporting and facilitating support in these areas.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6B8D5" w14:textId="0B7D16E7" w:rsidR="004B61DC" w:rsidRPr="004D09B9" w:rsidRDefault="004B61DC" w:rsidP="004B61DC">
            <w:pPr>
              <w:pStyle w:val="TableRowCentered"/>
              <w:rPr>
                <w:b/>
                <w:color w:val="auto"/>
                <w:sz w:val="20"/>
              </w:rPr>
            </w:pPr>
            <w:r w:rsidRPr="004D09B9">
              <w:rPr>
                <w:b/>
                <w:color w:val="auto"/>
                <w:sz w:val="20"/>
              </w:rPr>
              <w:t>1, 5</w:t>
            </w:r>
            <w:r w:rsidR="00974DF4" w:rsidRPr="004D09B9">
              <w:rPr>
                <w:b/>
                <w:color w:val="auto"/>
                <w:sz w:val="20"/>
              </w:rPr>
              <w:t>, 8</w:t>
            </w:r>
          </w:p>
          <w:p w14:paraId="2A7D553A" w14:textId="1E0CFD06" w:rsidR="00E66558" w:rsidRPr="004D09B9" w:rsidRDefault="00870B89" w:rsidP="00D00DD7">
            <w:pPr>
              <w:pStyle w:val="TableRowCentered"/>
              <w:jc w:val="left"/>
              <w:rPr>
                <w:color w:val="auto"/>
                <w:sz w:val="20"/>
              </w:rPr>
            </w:pPr>
            <w:r w:rsidRPr="004D09B9">
              <w:rPr>
                <w:color w:val="auto"/>
                <w:sz w:val="20"/>
              </w:rPr>
              <w:t>Pupils who require social and emotional support, either due to circumstances at home, or through academic challenges, will be supported through either structured programs such as Drawing and Talking/Lego Therapy or by more fluid pastoral care and one-to-one support. As the evidence suggests, this support, done effectively, will not only enhance wellbeing but lead to additional academic progress.</w:t>
            </w:r>
            <w:r w:rsidR="00A771D1" w:rsidRPr="004D09B9">
              <w:rPr>
                <w:color w:val="auto"/>
                <w:sz w:val="20"/>
              </w:rPr>
              <w:t xml:space="preserve"> Cognitive behavioural Therapy and Play Therapy will also be utilised but these will need to be sourced externally.</w:t>
            </w:r>
            <w:r w:rsidR="00974DF4" w:rsidRPr="004D09B9">
              <w:rPr>
                <w:color w:val="auto"/>
                <w:sz w:val="20"/>
              </w:rPr>
              <w:t xml:space="preserve"> Addressing attendance through means noted to the left</w:t>
            </w:r>
            <w:r w:rsidR="00961065" w:rsidRPr="004D09B9">
              <w:rPr>
                <w:color w:val="auto"/>
                <w:sz w:val="20"/>
              </w:rPr>
              <w:t>, as well as through access to provision such as Breakfast Club,</w:t>
            </w:r>
            <w:r w:rsidR="00974DF4" w:rsidRPr="004D09B9">
              <w:rPr>
                <w:color w:val="auto"/>
                <w:sz w:val="20"/>
              </w:rPr>
              <w:t xml:space="preserve"> will also form part of this activity.</w:t>
            </w:r>
          </w:p>
        </w:tc>
      </w:tr>
      <w:tr w:rsidR="00E71512" w14:paraId="56681ED3" w14:textId="77777777" w:rsidTr="00B00612">
        <w:tc>
          <w:tcPr>
            <w:tcW w:w="2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56878" w14:textId="3F3F4F0A" w:rsidR="00E71512" w:rsidRPr="00DF333B" w:rsidRDefault="00E71512" w:rsidP="00E71512">
            <w:pPr>
              <w:pStyle w:val="TableRow"/>
              <w:ind w:left="0"/>
              <w:rPr>
                <w:sz w:val="20"/>
                <w:szCs w:val="20"/>
              </w:rPr>
            </w:pPr>
            <w:r w:rsidRPr="00DF333B">
              <w:rPr>
                <w:sz w:val="20"/>
                <w:szCs w:val="20"/>
              </w:rPr>
              <w:t>ELSA Emotional Literacy (and Relationships) Support Assistant)</w:t>
            </w:r>
          </w:p>
          <w:p w14:paraId="26C59703" w14:textId="77777777" w:rsidR="00E71512" w:rsidRDefault="00E71512" w:rsidP="00DF333B">
            <w:pPr>
              <w:pStyle w:val="TableRow"/>
              <w:ind w:left="0"/>
              <w:rPr>
                <w:sz w:val="20"/>
                <w:szCs w:val="20"/>
              </w:rPr>
            </w:pPr>
          </w:p>
          <w:p w14:paraId="616A7876" w14:textId="77777777" w:rsidR="00C6468F" w:rsidRDefault="00C6468F" w:rsidP="00DF333B">
            <w:pPr>
              <w:pStyle w:val="TableRow"/>
              <w:ind w:left="0"/>
              <w:rPr>
                <w:sz w:val="20"/>
                <w:szCs w:val="20"/>
              </w:rPr>
            </w:pPr>
          </w:p>
          <w:p w14:paraId="554A5BDB" w14:textId="3338E7B4" w:rsidR="00C6468F" w:rsidRPr="00CD3F4D" w:rsidRDefault="00C6468F" w:rsidP="00DF333B">
            <w:pPr>
              <w:pStyle w:val="TableRow"/>
              <w:ind w:left="0"/>
              <w:rPr>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5B33" w14:textId="42848F73" w:rsidR="00E71512" w:rsidRPr="00913719" w:rsidRDefault="00E71512" w:rsidP="00E71512">
            <w:pPr>
              <w:pStyle w:val="TableRowCentered"/>
              <w:jc w:val="left"/>
              <w:rPr>
                <w:sz w:val="20"/>
              </w:rPr>
            </w:pPr>
            <w:r>
              <w:rPr>
                <w:sz w:val="20"/>
              </w:rPr>
              <w:t xml:space="preserve">In addition to the above, the EEF’s toolkit on SEL states that in collaboration with whole school and universal programmes, </w:t>
            </w:r>
            <w:r w:rsidRPr="00913719">
              <w:rPr>
                <w:sz w:val="20"/>
              </w:rPr>
              <w:t>‘more specialised programmes which use elements of SEL and are targeted at students with particular social or emotional needs.’</w:t>
            </w:r>
            <w:r>
              <w:rPr>
                <w:sz w:val="20"/>
              </w:rPr>
              <w:t xml:space="preserve"> This can lead to an additional four months progress in a school year. It is key that we monitor the effectiveness of this, in line with whole school prog</w:t>
            </w:r>
            <w:r w:rsidR="00CA4AEF">
              <w:rPr>
                <w:sz w:val="20"/>
              </w:rPr>
              <w:t>rammes and procedures, such as becoming a ‘Thinking School’.</w:t>
            </w:r>
          </w:p>
          <w:p w14:paraId="20B2C2B8" w14:textId="77777777" w:rsidR="00E71512" w:rsidRPr="004D09B9" w:rsidRDefault="00E71512" w:rsidP="00E71512">
            <w:pPr>
              <w:pStyle w:val="TableRowCentered"/>
              <w:jc w:val="left"/>
              <w:rPr>
                <w:color w:val="auto"/>
                <w:sz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A7264" w14:textId="77777777" w:rsidR="00E71512" w:rsidRDefault="00E71512" w:rsidP="00E71512">
            <w:pPr>
              <w:pStyle w:val="TableRowCentered"/>
              <w:rPr>
                <w:b/>
                <w:sz w:val="20"/>
              </w:rPr>
            </w:pPr>
            <w:r>
              <w:rPr>
                <w:b/>
                <w:sz w:val="20"/>
              </w:rPr>
              <w:t>1, 5, 6, 8</w:t>
            </w:r>
          </w:p>
          <w:p w14:paraId="04E4BE60" w14:textId="1946E26A" w:rsidR="00E71512" w:rsidRPr="004D09B9" w:rsidRDefault="00CA4AEF" w:rsidP="00CA4AEF">
            <w:pPr>
              <w:pStyle w:val="TableRowCentered"/>
              <w:rPr>
                <w:b/>
                <w:color w:val="auto"/>
                <w:sz w:val="20"/>
              </w:rPr>
            </w:pPr>
            <w:r>
              <w:rPr>
                <w:sz w:val="20"/>
              </w:rPr>
              <w:t>Mrs Ball is already a highly skilled HLTA who supports numerous junior children who are disadvantaged and vulnerable. Whilst the enhanced role of the ELSA</w:t>
            </w:r>
            <w:r w:rsidR="00E71512" w:rsidRPr="003B53AE">
              <w:rPr>
                <w:sz w:val="20"/>
              </w:rPr>
              <w:t xml:space="preserve"> will be for </w:t>
            </w:r>
            <w:r>
              <w:rPr>
                <w:sz w:val="20"/>
              </w:rPr>
              <w:t xml:space="preserve">further </w:t>
            </w:r>
            <w:r w:rsidR="00E71512" w:rsidRPr="003B53AE">
              <w:rPr>
                <w:sz w:val="20"/>
              </w:rPr>
              <w:t>social and emotional support, enabling pupils to be in a positive and able mind-set for learning, other challenges to learning may also be addressed, in working both 1-to-1 and in small groups.</w:t>
            </w:r>
            <w:r w:rsidR="00E71512">
              <w:rPr>
                <w:sz w:val="20"/>
              </w:rPr>
              <w:t xml:space="preserve"> Challenge 5, and the behaviour that this brings, means that a skilled and highly trained person can supplement strong universal practice. The PHSE Lead will work closely with the EL and R SA to ensure strong consolidation of self-regulation and support strategies</w:t>
            </w:r>
            <w:r w:rsidR="00582317">
              <w:rPr>
                <w:sz w:val="20"/>
              </w:rPr>
              <w:t xml:space="preserve"> – shared training between the two deepens that consistency</w:t>
            </w:r>
            <w:r w:rsidR="00E71512">
              <w:rPr>
                <w:sz w:val="20"/>
              </w:rPr>
              <w:t xml:space="preserve">. </w:t>
            </w:r>
            <w:r w:rsidR="00582317">
              <w:rPr>
                <w:sz w:val="20"/>
              </w:rPr>
              <w:t xml:space="preserve">The role of the ELRSA will also draw practice together and embed a more graduated approach to emotional and social/mental health support. </w:t>
            </w:r>
            <w:r w:rsidR="00E71512">
              <w:rPr>
                <w:sz w:val="20"/>
              </w:rPr>
              <w:t xml:space="preserve">Strong relationships in </w:t>
            </w:r>
            <w:r w:rsidR="00E71512">
              <w:rPr>
                <w:sz w:val="20"/>
              </w:rPr>
              <w:lastRenderedPageBreak/>
              <w:t>engaging parents wi</w:t>
            </w:r>
            <w:r w:rsidR="00582317">
              <w:rPr>
                <w:sz w:val="20"/>
              </w:rPr>
              <w:t>ll also form a key part of the role</w:t>
            </w:r>
            <w:r w:rsidR="00E71512">
              <w:rPr>
                <w:sz w:val="20"/>
              </w:rPr>
              <w:t xml:space="preserve"> as it currently does, mostly in the infants, with the</w:t>
            </w:r>
            <w:r w:rsidR="00F011C1">
              <w:rPr>
                <w:sz w:val="20"/>
              </w:rPr>
              <w:t xml:space="preserve"> Inclusion Practitioner. The EL</w:t>
            </w:r>
            <w:r w:rsidR="00E71512">
              <w:rPr>
                <w:sz w:val="20"/>
              </w:rPr>
              <w:t>SA will work closely with the Inclusion Practitioner and the SENDCO due to the crossover of SEND and disadvantaged with the need for specific emotional and social support. The need here is greater in KS2 and this is where the</w:t>
            </w:r>
            <w:r w:rsidR="00F011C1">
              <w:rPr>
                <w:sz w:val="20"/>
              </w:rPr>
              <w:t xml:space="preserve"> EL</w:t>
            </w:r>
            <w:r>
              <w:rPr>
                <w:sz w:val="20"/>
              </w:rPr>
              <w:t>SA will focus most intently, building on her current pastoral role.</w:t>
            </w:r>
          </w:p>
        </w:tc>
      </w:tr>
      <w:tr w:rsidR="00D94E45" w14:paraId="5B3BBE6D" w14:textId="77777777" w:rsidTr="00B00612">
        <w:tc>
          <w:tcPr>
            <w:tcW w:w="2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A4A83" w14:textId="1BD659E1" w:rsidR="00D94E45" w:rsidRPr="00DF333B" w:rsidRDefault="00D94E45" w:rsidP="00E71512">
            <w:pPr>
              <w:pStyle w:val="TableRow"/>
              <w:ind w:left="0"/>
              <w:rPr>
                <w:sz w:val="20"/>
                <w:szCs w:val="20"/>
              </w:rPr>
            </w:pPr>
            <w:r w:rsidRPr="00F9716A">
              <w:rPr>
                <w:color w:val="auto"/>
                <w:sz w:val="20"/>
                <w:szCs w:val="20"/>
              </w:rPr>
              <w:lastRenderedPageBreak/>
              <w:t>Enhancing children’s resilience and social and communication skills through Forest School provision.</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9879E" w14:textId="618924CB" w:rsidR="00D94E45" w:rsidRDefault="00F9716A" w:rsidP="00E71512">
            <w:pPr>
              <w:pStyle w:val="TableRowCentered"/>
              <w:jc w:val="left"/>
              <w:rPr>
                <w:sz w:val="20"/>
              </w:rPr>
            </w:pPr>
            <w:r>
              <w:rPr>
                <w:sz w:val="20"/>
              </w:rPr>
              <w:t xml:space="preserve">The EEF states that, </w:t>
            </w:r>
            <w:r w:rsidRPr="00F9716A">
              <w:rPr>
                <w:sz w:val="20"/>
              </w:rPr>
              <w:t>Outdoor Adventure Learning might provide opportunities for disadvantaged pupils to participate in activities that they otherwise might not be able to access. Through participation in these challenging physical and emotional activities, outdoor adventure learning interventions can support pupils to develop non-cognitive skills such as resilience, self-confidence and motivation.</w:t>
            </w:r>
            <w:r>
              <w:rPr>
                <w:sz w:val="20"/>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DB52" w14:textId="1ADE22A0" w:rsidR="00D94E45" w:rsidRDefault="00F9716A" w:rsidP="00E71512">
            <w:pPr>
              <w:pStyle w:val="TableRowCentered"/>
              <w:rPr>
                <w:b/>
                <w:sz w:val="20"/>
              </w:rPr>
            </w:pPr>
            <w:r>
              <w:rPr>
                <w:b/>
                <w:sz w:val="20"/>
              </w:rPr>
              <w:t>1,5,7,8</w:t>
            </w:r>
          </w:p>
          <w:p w14:paraId="7587A20D" w14:textId="77777777" w:rsidR="00F9716A" w:rsidRPr="00F9716A" w:rsidRDefault="00F9716A" w:rsidP="00F9716A">
            <w:pPr>
              <w:pStyle w:val="TableRowCentered"/>
              <w:numPr>
                <w:ilvl w:val="0"/>
                <w:numId w:val="14"/>
              </w:numPr>
              <w:jc w:val="left"/>
              <w:rPr>
                <w:sz w:val="20"/>
              </w:rPr>
            </w:pPr>
            <w:r w:rsidRPr="00F9716A">
              <w:rPr>
                <w:sz w:val="20"/>
              </w:rPr>
              <w:t>Working closely with the Nebula centre, who deliver forest school for whole year groups and enable staff development</w:t>
            </w:r>
          </w:p>
          <w:p w14:paraId="0B446DFA" w14:textId="6ACC222A" w:rsidR="00F9716A" w:rsidRDefault="00F9716A" w:rsidP="00F9716A">
            <w:pPr>
              <w:pStyle w:val="TableRowCentered"/>
              <w:numPr>
                <w:ilvl w:val="0"/>
                <w:numId w:val="14"/>
              </w:numPr>
              <w:jc w:val="left"/>
              <w:rPr>
                <w:b/>
                <w:sz w:val="20"/>
              </w:rPr>
            </w:pPr>
            <w:r w:rsidRPr="00F9716A">
              <w:rPr>
                <w:sz w:val="20"/>
              </w:rPr>
              <w:t>Taking small nurture groups to aid support for SEND/disadvantaged pupils in particular with their resilience, self-confidence, independence and overall wellbeing and mental and emotional health</w:t>
            </w:r>
          </w:p>
        </w:tc>
      </w:tr>
      <w:tr w:rsidR="00E66558" w14:paraId="2A7D553F" w14:textId="77777777" w:rsidTr="00B00612">
        <w:tc>
          <w:tcPr>
            <w:tcW w:w="2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EBC60E6" w:rsidR="00E66558" w:rsidRPr="00CD3F4D" w:rsidRDefault="00D00DD7">
            <w:pPr>
              <w:pStyle w:val="TableRow"/>
              <w:rPr>
                <w:i/>
                <w:sz w:val="20"/>
                <w:szCs w:val="20"/>
              </w:rPr>
            </w:pPr>
            <w:r w:rsidRPr="00CD3F4D">
              <w:rPr>
                <w:sz w:val="20"/>
                <w:szCs w:val="20"/>
              </w:rPr>
              <w:t>Engaging the families facing most challenges</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49F5" w14:textId="77777777" w:rsidR="004B61DC" w:rsidRPr="00CD3F4D" w:rsidRDefault="004B61DC" w:rsidP="004B61DC">
            <w:pPr>
              <w:pStyle w:val="TableRowCentered"/>
              <w:jc w:val="left"/>
              <w:rPr>
                <w:sz w:val="20"/>
              </w:rPr>
            </w:pPr>
            <w:r w:rsidRPr="00CD3F4D">
              <w:rPr>
                <w:sz w:val="20"/>
              </w:rPr>
              <w:t>EEF Toolkit states that:</w:t>
            </w:r>
          </w:p>
          <w:p w14:paraId="2A7D553D" w14:textId="2A714121" w:rsidR="004B61DC" w:rsidRPr="00CD3F4D" w:rsidRDefault="004B61DC" w:rsidP="004B61DC">
            <w:pPr>
              <w:pStyle w:val="TableRowCentered"/>
              <w:jc w:val="left"/>
              <w:rPr>
                <w:sz w:val="20"/>
              </w:rPr>
            </w:pPr>
            <w:r w:rsidRPr="00CD3F4D">
              <w:rPr>
                <w:sz w:val="20"/>
              </w:rPr>
              <w:t>Parental engagement has a positive impact on average of 4 months of additional progress. It is crucial to consider how to engage with all parents to avoid widening attainment gaps.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B366A" w14:textId="04ED1EDA" w:rsidR="004B61DC" w:rsidRPr="00CD3F4D" w:rsidRDefault="004B61DC" w:rsidP="004B61DC">
            <w:pPr>
              <w:pStyle w:val="TableRow"/>
              <w:jc w:val="center"/>
              <w:rPr>
                <w:b/>
                <w:sz w:val="20"/>
                <w:szCs w:val="20"/>
              </w:rPr>
            </w:pPr>
            <w:r w:rsidRPr="00CD3F4D">
              <w:rPr>
                <w:b/>
                <w:sz w:val="20"/>
                <w:szCs w:val="20"/>
              </w:rPr>
              <w:t>7</w:t>
            </w:r>
            <w:r w:rsidR="00893CEA">
              <w:rPr>
                <w:b/>
                <w:sz w:val="20"/>
                <w:szCs w:val="20"/>
              </w:rPr>
              <w:t>,8</w:t>
            </w:r>
          </w:p>
          <w:p w14:paraId="4962BB96" w14:textId="71EE51F6" w:rsidR="00D00DD7" w:rsidRPr="00CD3F4D" w:rsidRDefault="00D00DD7" w:rsidP="00D00DD7">
            <w:pPr>
              <w:pStyle w:val="TableRow"/>
              <w:rPr>
                <w:sz w:val="20"/>
                <w:szCs w:val="20"/>
              </w:rPr>
            </w:pPr>
            <w:r w:rsidRPr="00CD3F4D">
              <w:rPr>
                <w:sz w:val="20"/>
                <w:szCs w:val="20"/>
              </w:rPr>
              <w:t>- Working closely with the LA where Early Help support is needed</w:t>
            </w:r>
          </w:p>
          <w:p w14:paraId="6BC33E9C" w14:textId="77777777" w:rsidR="00D00DD7" w:rsidRPr="00CD3F4D" w:rsidRDefault="00D00DD7" w:rsidP="00D00DD7">
            <w:pPr>
              <w:pStyle w:val="TableRow"/>
              <w:rPr>
                <w:sz w:val="20"/>
                <w:szCs w:val="20"/>
              </w:rPr>
            </w:pPr>
            <w:r w:rsidRPr="00CD3F4D">
              <w:rPr>
                <w:sz w:val="20"/>
                <w:szCs w:val="20"/>
              </w:rPr>
              <w:t>- Ensuring accurate and effective communication/timetabling/staff deployment for pastoral care team</w:t>
            </w:r>
          </w:p>
          <w:p w14:paraId="3C45CDB3" w14:textId="77777777" w:rsidR="00D00DD7" w:rsidRPr="00CD3F4D" w:rsidRDefault="00D00DD7" w:rsidP="00D00DD7">
            <w:pPr>
              <w:pStyle w:val="TableRow"/>
              <w:rPr>
                <w:sz w:val="20"/>
                <w:szCs w:val="20"/>
              </w:rPr>
            </w:pPr>
            <w:r w:rsidRPr="00CD3F4D">
              <w:rPr>
                <w:sz w:val="20"/>
                <w:szCs w:val="20"/>
              </w:rPr>
              <w:t>- Time for PPG Lead and practitioner to meet and discuss progress and needs of children/families</w:t>
            </w:r>
          </w:p>
          <w:p w14:paraId="2A7D553E" w14:textId="27F866B5" w:rsidR="00E66558" w:rsidRPr="00CD3F4D" w:rsidRDefault="00D00DD7" w:rsidP="00D00DD7">
            <w:pPr>
              <w:pStyle w:val="TableRowCentered"/>
              <w:jc w:val="left"/>
              <w:rPr>
                <w:sz w:val="20"/>
              </w:rPr>
            </w:pPr>
            <w:r w:rsidRPr="00CD3F4D">
              <w:rPr>
                <w:sz w:val="20"/>
              </w:rPr>
              <w:t>- Financial supp</w:t>
            </w:r>
            <w:r w:rsidR="003431C6" w:rsidRPr="00CD3F4D">
              <w:rPr>
                <w:sz w:val="20"/>
              </w:rPr>
              <w:t>ort for families for wider opportunities</w:t>
            </w:r>
          </w:p>
        </w:tc>
      </w:tr>
      <w:tr w:rsidR="00D00DD7" w14:paraId="0ED08319" w14:textId="77777777" w:rsidTr="00B00612">
        <w:tc>
          <w:tcPr>
            <w:tcW w:w="2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AC7FB" w14:textId="77777777" w:rsidR="00D00DD7" w:rsidRDefault="00D00DD7">
            <w:pPr>
              <w:pStyle w:val="TableRow"/>
              <w:rPr>
                <w:rFonts w:cs="Arial"/>
                <w:sz w:val="20"/>
                <w:szCs w:val="20"/>
              </w:rPr>
            </w:pPr>
            <w:r w:rsidRPr="00CD3F4D">
              <w:rPr>
                <w:rFonts w:cs="Arial"/>
                <w:sz w:val="20"/>
                <w:szCs w:val="20"/>
              </w:rPr>
              <w:t>Ensure that disadvantaged children are offered the same extra-curricular and enrichment opportunities as others.</w:t>
            </w:r>
          </w:p>
          <w:p w14:paraId="18D5961D" w14:textId="69758396" w:rsidR="00C6468F" w:rsidRPr="00CD3F4D" w:rsidRDefault="00C6468F">
            <w:pPr>
              <w:pStyle w:val="TableRow"/>
              <w:rPr>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BA478" w14:textId="09DEAC3A" w:rsidR="00D00DD7" w:rsidRPr="00CD3F4D" w:rsidRDefault="004B61DC">
            <w:pPr>
              <w:pStyle w:val="TableRowCentered"/>
              <w:jc w:val="left"/>
              <w:rPr>
                <w:sz w:val="20"/>
              </w:rPr>
            </w:pPr>
            <w:r w:rsidRPr="00CD3F4D">
              <w:rPr>
                <w:sz w:val="20"/>
              </w:rPr>
              <w:t>EEF Toolkit states that pupils can make an additional:</w:t>
            </w:r>
          </w:p>
          <w:p w14:paraId="2FE0B0FE" w14:textId="728E1E4B" w:rsidR="004B61DC" w:rsidRPr="00CD3F4D" w:rsidRDefault="004B61DC">
            <w:pPr>
              <w:pStyle w:val="TableRowCentered"/>
              <w:jc w:val="left"/>
              <w:rPr>
                <w:sz w:val="20"/>
              </w:rPr>
            </w:pPr>
            <w:r w:rsidRPr="00CD3F4D">
              <w:rPr>
                <w:sz w:val="20"/>
              </w:rPr>
              <w:t>3 months progress if engaged in arts participation</w:t>
            </w:r>
          </w:p>
          <w:p w14:paraId="512D1A28" w14:textId="51807B30" w:rsidR="004B61DC" w:rsidRPr="00CD3F4D" w:rsidRDefault="004B61DC">
            <w:pPr>
              <w:pStyle w:val="TableRowCentered"/>
              <w:jc w:val="left"/>
              <w:rPr>
                <w:sz w:val="20"/>
              </w:rPr>
            </w:pPr>
            <w:r w:rsidRPr="00CD3F4D">
              <w:rPr>
                <w:sz w:val="20"/>
              </w:rPr>
              <w:t>1 month progress if engaged in sports provision</w:t>
            </w:r>
          </w:p>
          <w:p w14:paraId="54EC971F" w14:textId="2895CFBD" w:rsidR="004B61DC" w:rsidRPr="00CD3F4D" w:rsidRDefault="004B61DC" w:rsidP="00CD3F4D">
            <w:pPr>
              <w:pStyle w:val="TableRowCentered"/>
              <w:jc w:val="left"/>
              <w:rPr>
                <w:sz w:val="20"/>
              </w:rPr>
            </w:pPr>
            <w:r w:rsidRPr="00CD3F4D">
              <w:rPr>
                <w:sz w:val="20"/>
              </w:rPr>
              <w:t>5 months progress if engaged in social and emotional support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38399" w14:textId="0669E06B" w:rsidR="004B61DC" w:rsidRPr="00CD3F4D" w:rsidRDefault="004B61DC" w:rsidP="004B61DC">
            <w:pPr>
              <w:pStyle w:val="TableRow"/>
              <w:jc w:val="center"/>
              <w:rPr>
                <w:rFonts w:cs="Arial"/>
                <w:b/>
                <w:sz w:val="20"/>
                <w:szCs w:val="20"/>
              </w:rPr>
            </w:pPr>
            <w:r w:rsidRPr="00CD3F4D">
              <w:rPr>
                <w:rFonts w:cs="Arial"/>
                <w:b/>
                <w:sz w:val="20"/>
                <w:szCs w:val="20"/>
              </w:rPr>
              <w:t>1, 5, 7</w:t>
            </w:r>
            <w:r w:rsidR="00893CEA">
              <w:rPr>
                <w:rFonts w:cs="Arial"/>
                <w:b/>
                <w:sz w:val="20"/>
                <w:szCs w:val="20"/>
              </w:rPr>
              <w:t>,8</w:t>
            </w:r>
          </w:p>
          <w:p w14:paraId="136E7022" w14:textId="675C0843" w:rsidR="00D00DD7" w:rsidRPr="00CD3F4D" w:rsidRDefault="00D00DD7" w:rsidP="00D00DD7">
            <w:pPr>
              <w:pStyle w:val="TableRow"/>
              <w:rPr>
                <w:sz w:val="20"/>
                <w:szCs w:val="20"/>
              </w:rPr>
            </w:pPr>
            <w:r w:rsidRPr="00CD3F4D">
              <w:rPr>
                <w:rFonts w:cs="Arial"/>
                <w:sz w:val="20"/>
                <w:szCs w:val="20"/>
              </w:rPr>
              <w:t>Increased numbers of disadvantaged pupils accessing extra-curricular activities</w:t>
            </w:r>
            <w:r w:rsidR="00CB5261">
              <w:rPr>
                <w:rFonts w:cs="Arial"/>
                <w:sz w:val="20"/>
                <w:szCs w:val="20"/>
              </w:rPr>
              <w:t>, including learning an instrument if so desired</w:t>
            </w:r>
            <w:r w:rsidRPr="00CD3F4D">
              <w:rPr>
                <w:rFonts w:cs="Arial"/>
                <w:sz w:val="20"/>
                <w:szCs w:val="20"/>
              </w:rPr>
              <w:t>. Strong communication with parents in maintaining their awareness of the extra-curricular clubs offered at UPS. Financial support for trips/</w:t>
            </w:r>
            <w:r w:rsidR="004B61DC" w:rsidRPr="00CD3F4D">
              <w:rPr>
                <w:rFonts w:cs="Arial"/>
                <w:sz w:val="20"/>
                <w:szCs w:val="20"/>
              </w:rPr>
              <w:t>residentials</w:t>
            </w:r>
            <w:r w:rsidRPr="00CD3F4D">
              <w:rPr>
                <w:rFonts w:cs="Arial"/>
                <w:sz w:val="20"/>
                <w:szCs w:val="20"/>
              </w:rPr>
              <w:t xml:space="preserve"> will mean that no pupils miss out on enrichment opportunities.</w:t>
            </w:r>
          </w:p>
        </w:tc>
      </w:tr>
      <w:tr w:rsidR="00B00612" w14:paraId="6FE1A405" w14:textId="77777777" w:rsidTr="00B00612">
        <w:tc>
          <w:tcPr>
            <w:tcW w:w="2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19C75" w14:textId="77777777" w:rsidR="00B00612" w:rsidRPr="00A52ADF" w:rsidRDefault="00B00612" w:rsidP="00B00612">
            <w:pPr>
              <w:pStyle w:val="TableRow"/>
              <w:rPr>
                <w:rFonts w:cs="Arial"/>
                <w:sz w:val="20"/>
                <w:szCs w:val="20"/>
              </w:rPr>
            </w:pPr>
            <w:r w:rsidRPr="00A52ADF">
              <w:rPr>
                <w:rFonts w:cs="Arial"/>
                <w:sz w:val="20"/>
                <w:szCs w:val="20"/>
              </w:rPr>
              <w:t>Book in a box</w:t>
            </w:r>
          </w:p>
          <w:p w14:paraId="153E0FAD" w14:textId="77777777" w:rsidR="00B00612" w:rsidRDefault="00B00612" w:rsidP="00B00612">
            <w:pPr>
              <w:pStyle w:val="TableRow"/>
              <w:rPr>
                <w:rFonts w:cs="Arial"/>
                <w:sz w:val="20"/>
                <w:szCs w:val="20"/>
              </w:rPr>
            </w:pPr>
          </w:p>
          <w:p w14:paraId="2FD5D483" w14:textId="66E2AA3A" w:rsidR="00841ECC" w:rsidRPr="00CD3F4D" w:rsidRDefault="00841ECC" w:rsidP="00B00612">
            <w:pPr>
              <w:pStyle w:val="TableRow"/>
              <w:rPr>
                <w:rFonts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7D351" w14:textId="22E2D2BF" w:rsidR="0029339F" w:rsidRDefault="004F2491" w:rsidP="004F2491">
            <w:pPr>
              <w:spacing w:after="0" w:line="240" w:lineRule="auto"/>
              <w:rPr>
                <w:rFonts w:cs="Arial"/>
                <w:color w:val="000000"/>
                <w:sz w:val="20"/>
                <w:szCs w:val="18"/>
              </w:rPr>
            </w:pPr>
            <w:r>
              <w:rPr>
                <w:rFonts w:cs="Arial"/>
                <w:color w:val="000000"/>
                <w:sz w:val="20"/>
                <w:szCs w:val="18"/>
              </w:rPr>
              <w:t>Book in a Box is</w:t>
            </w:r>
            <w:r w:rsidRPr="00BF04A1">
              <w:rPr>
                <w:rFonts w:cs="Arial"/>
                <w:color w:val="000000"/>
                <w:sz w:val="20"/>
                <w:szCs w:val="18"/>
              </w:rPr>
              <w:t xml:space="preserve"> an exciting and easy to use service which regularly provides good books for children from all backgrounds. </w:t>
            </w:r>
            <w:r>
              <w:rPr>
                <w:rFonts w:cs="Arial"/>
                <w:color w:val="000000"/>
                <w:sz w:val="20"/>
                <w:szCs w:val="18"/>
              </w:rPr>
              <w:t>Through this service, we continue</w:t>
            </w:r>
            <w:r w:rsidRPr="00BF04A1">
              <w:rPr>
                <w:rFonts w:cs="Arial"/>
                <w:color w:val="000000"/>
                <w:sz w:val="20"/>
                <w:szCs w:val="18"/>
              </w:rPr>
              <w:t xml:space="preserve"> to engage more children and give them exposure to high quality texts to help them on their reading journey.</w:t>
            </w:r>
            <w:r>
              <w:rPr>
                <w:rFonts w:cs="Arial"/>
                <w:color w:val="000000"/>
                <w:sz w:val="20"/>
                <w:szCs w:val="18"/>
              </w:rPr>
              <w:t xml:space="preserve"> Parents have regularly stated the benefits of this and are clear and ongoing.</w:t>
            </w:r>
          </w:p>
          <w:p w14:paraId="72BBBA3B" w14:textId="77777777" w:rsidR="0029339F" w:rsidRDefault="0029339F" w:rsidP="004F2491">
            <w:pPr>
              <w:spacing w:after="0" w:line="240" w:lineRule="auto"/>
              <w:rPr>
                <w:rFonts w:cs="Arial"/>
                <w:color w:val="000000"/>
                <w:sz w:val="20"/>
                <w:szCs w:val="18"/>
              </w:rPr>
            </w:pPr>
          </w:p>
          <w:p w14:paraId="39467F94" w14:textId="7984F873" w:rsidR="0029339F" w:rsidRPr="0029339F" w:rsidRDefault="0029339F" w:rsidP="0029339F">
            <w:pPr>
              <w:rPr>
                <w:rFonts w:cs="Arial"/>
                <w:i/>
                <w:sz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6E95" w14:textId="77777777" w:rsidR="00B00612" w:rsidRDefault="00B00612" w:rsidP="00B00612">
            <w:pPr>
              <w:pStyle w:val="TableRow"/>
              <w:jc w:val="center"/>
              <w:rPr>
                <w:rFonts w:cs="Arial"/>
                <w:b/>
                <w:sz w:val="20"/>
                <w:szCs w:val="20"/>
              </w:rPr>
            </w:pPr>
            <w:r>
              <w:rPr>
                <w:rFonts w:cs="Arial"/>
                <w:b/>
                <w:sz w:val="20"/>
                <w:szCs w:val="20"/>
              </w:rPr>
              <w:t>1, 2, 3</w:t>
            </w:r>
          </w:p>
          <w:p w14:paraId="2B3A539C" w14:textId="77777777" w:rsidR="008E6F5F" w:rsidRDefault="00B00612" w:rsidP="008E6F5F">
            <w:pPr>
              <w:rPr>
                <w:rFonts w:cs="Arial"/>
                <w:color w:val="000000"/>
                <w:sz w:val="20"/>
                <w:szCs w:val="20"/>
                <w:bdr w:val="none" w:sz="0" w:space="0" w:color="auto" w:frame="1"/>
              </w:rPr>
            </w:pPr>
            <w:r>
              <w:rPr>
                <w:rFonts w:cs="Arial"/>
                <w:color w:val="000000"/>
                <w:sz w:val="20"/>
                <w:szCs w:val="20"/>
                <w:bdr w:val="none" w:sz="0" w:space="0" w:color="auto" w:frame="1"/>
              </w:rPr>
              <w:t>Book in a box provide a</w:t>
            </w:r>
            <w:r w:rsidRPr="00B00612">
              <w:rPr>
                <w:rFonts w:cs="Arial"/>
                <w:color w:val="000000"/>
                <w:sz w:val="20"/>
                <w:szCs w:val="20"/>
                <w:bdr w:val="none" w:sz="0" w:space="0" w:color="auto" w:frame="1"/>
              </w:rPr>
              <w:t xml:space="preserve"> monthly </w:t>
            </w:r>
            <w:r>
              <w:rPr>
                <w:rFonts w:cs="Arial"/>
                <w:color w:val="000000"/>
                <w:sz w:val="20"/>
                <w:szCs w:val="20"/>
                <w:bdr w:val="none" w:sz="0" w:space="0" w:color="auto" w:frame="1"/>
              </w:rPr>
              <w:t>box which is posted to the children’s home address.</w:t>
            </w:r>
            <w:r w:rsidRPr="00B00612">
              <w:rPr>
                <w:rFonts w:cs="Arial"/>
                <w:color w:val="000000"/>
                <w:sz w:val="20"/>
                <w:szCs w:val="20"/>
                <w:bdr w:val="none" w:sz="0" w:space="0" w:color="auto" w:frame="1"/>
              </w:rPr>
              <w:t xml:space="preserve"> </w:t>
            </w:r>
            <w:r>
              <w:rPr>
                <w:rFonts w:cs="Arial"/>
                <w:color w:val="000000"/>
                <w:sz w:val="20"/>
                <w:szCs w:val="20"/>
                <w:bdr w:val="none" w:sz="0" w:space="0" w:color="auto" w:frame="1"/>
              </w:rPr>
              <w:t>These are</w:t>
            </w:r>
            <w:r w:rsidRPr="00B00612">
              <w:rPr>
                <w:rFonts w:cs="Arial"/>
                <w:color w:val="000000"/>
                <w:sz w:val="20"/>
                <w:szCs w:val="20"/>
                <w:bdr w:val="none" w:sz="0" w:space="0" w:color="auto" w:frame="1"/>
              </w:rPr>
              <w:t xml:space="preserve"> designed specifically for Primary age children. Every box includes; a high quality, age appropriate book, a magazine, as well as resource sheets and stationery. </w:t>
            </w:r>
            <w:r w:rsidR="008E6F5F">
              <w:rPr>
                <w:rFonts w:cs="Arial"/>
                <w:color w:val="000000"/>
                <w:sz w:val="20"/>
                <w:szCs w:val="20"/>
                <w:bdr w:val="none" w:sz="0" w:space="0" w:color="auto" w:frame="1"/>
              </w:rPr>
              <w:t xml:space="preserve">The </w:t>
            </w:r>
            <w:r w:rsidR="008E6F5F">
              <w:rPr>
                <w:rFonts w:cs="Arial"/>
                <w:color w:val="000000"/>
                <w:sz w:val="20"/>
                <w:szCs w:val="20"/>
                <w:bdr w:val="none" w:sz="0" w:space="0" w:color="auto" w:frame="1"/>
              </w:rPr>
              <w:lastRenderedPageBreak/>
              <w:t>following states why engagement in reading is so key.</w:t>
            </w:r>
          </w:p>
          <w:p w14:paraId="7D3C3A33" w14:textId="2CA40401" w:rsidR="008E6F5F" w:rsidRPr="008E6F5F" w:rsidRDefault="008E6F5F" w:rsidP="008E6F5F">
            <w:pPr>
              <w:rPr>
                <w:rFonts w:cs="Arial"/>
                <w:i/>
                <w:sz w:val="20"/>
              </w:rPr>
            </w:pPr>
            <w:r w:rsidRPr="008E6F5F">
              <w:rPr>
                <w:rFonts w:cs="Arial"/>
                <w:i/>
                <w:sz w:val="20"/>
              </w:rPr>
              <w:t xml:space="preserve">‘Across KS2, 65% of disadvantaged pupils attained their age-related expectations for reading compared to 88% of their non-disadvantaged peers. The attainment data shows that our disadvantaged pupils in KS2 are not attaining in-line with their non-disadvantaged peers.’ </w:t>
            </w:r>
          </w:p>
          <w:p w14:paraId="6099305F" w14:textId="0A91C26C" w:rsidR="00B00612" w:rsidRPr="004F2491" w:rsidRDefault="008E6F5F" w:rsidP="008E6F5F">
            <w:pPr>
              <w:pStyle w:val="font7"/>
              <w:spacing w:before="0" w:beforeAutospacing="0" w:after="0" w:afterAutospacing="0"/>
              <w:textAlignment w:val="baseline"/>
              <w:rPr>
                <w:rFonts w:ascii="Arial" w:hAnsi="Arial" w:cs="Arial"/>
                <w:color w:val="000000"/>
                <w:sz w:val="20"/>
                <w:szCs w:val="20"/>
              </w:rPr>
            </w:pPr>
            <w:r w:rsidRPr="008E6F5F">
              <w:rPr>
                <w:rFonts w:cs="Arial"/>
                <w:i/>
                <w:sz w:val="20"/>
              </w:rPr>
              <w:t>UPS 2023-2024 End of Year Tracking Report</w:t>
            </w:r>
          </w:p>
        </w:tc>
      </w:tr>
      <w:tr w:rsidR="0094072D" w14:paraId="36952F9B" w14:textId="77777777" w:rsidTr="00B00612">
        <w:tc>
          <w:tcPr>
            <w:tcW w:w="2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C5770" w14:textId="3770AD2F" w:rsidR="0094072D" w:rsidRPr="00A52ADF" w:rsidRDefault="0094072D" w:rsidP="00B00612">
            <w:pPr>
              <w:pStyle w:val="TableRow"/>
              <w:rPr>
                <w:rFonts w:cs="Arial"/>
                <w:sz w:val="20"/>
                <w:szCs w:val="20"/>
              </w:rPr>
            </w:pPr>
            <w:r>
              <w:rPr>
                <w:rFonts w:cs="Arial"/>
                <w:sz w:val="20"/>
                <w:szCs w:val="20"/>
              </w:rPr>
              <w:lastRenderedPageBreak/>
              <w:t xml:space="preserve">iPads for </w:t>
            </w:r>
            <w:r w:rsidR="006F0780">
              <w:rPr>
                <w:rFonts w:cs="Arial"/>
                <w:sz w:val="20"/>
                <w:szCs w:val="20"/>
              </w:rPr>
              <w:t>loan to pupils eligible for the PPG</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33BA7" w14:textId="01FEAB0A" w:rsidR="0094072D" w:rsidRPr="00737CFA" w:rsidRDefault="006F0780" w:rsidP="00B00612">
            <w:pPr>
              <w:pStyle w:val="TableRowCentered"/>
              <w:jc w:val="left"/>
              <w:rPr>
                <w:color w:val="FF0000"/>
                <w:sz w:val="20"/>
              </w:rPr>
            </w:pPr>
            <w:r w:rsidRPr="009F233D">
              <w:rPr>
                <w:color w:val="auto"/>
                <w:sz w:val="20"/>
              </w:rPr>
              <w:t xml:space="preserve">It is clear and obvious that pupils will be able to engage more when accessing learning opportunities at home.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0FE2" w14:textId="77777777" w:rsidR="0094072D" w:rsidRDefault="009F233D" w:rsidP="00B00612">
            <w:pPr>
              <w:pStyle w:val="TableRow"/>
              <w:jc w:val="center"/>
              <w:rPr>
                <w:rFonts w:cs="Arial"/>
                <w:b/>
                <w:sz w:val="20"/>
                <w:szCs w:val="20"/>
              </w:rPr>
            </w:pPr>
            <w:r>
              <w:rPr>
                <w:rFonts w:cs="Arial"/>
                <w:b/>
                <w:sz w:val="20"/>
                <w:szCs w:val="20"/>
              </w:rPr>
              <w:t>2, 3, 4, 6</w:t>
            </w:r>
          </w:p>
          <w:p w14:paraId="7BC458F2" w14:textId="46F56953" w:rsidR="00F851CE" w:rsidRDefault="00F851CE" w:rsidP="00B00612">
            <w:pPr>
              <w:pStyle w:val="TableRow"/>
              <w:jc w:val="center"/>
              <w:rPr>
                <w:rFonts w:cs="Arial"/>
                <w:b/>
                <w:sz w:val="20"/>
                <w:szCs w:val="20"/>
              </w:rPr>
            </w:pPr>
            <w:r w:rsidRPr="009F233D">
              <w:rPr>
                <w:color w:val="auto"/>
                <w:sz w:val="20"/>
              </w:rPr>
              <w:t>This will be via the apps for</w:t>
            </w:r>
            <w:r w:rsidR="009A3CC0">
              <w:rPr>
                <w:color w:val="auto"/>
                <w:sz w:val="20"/>
              </w:rPr>
              <w:t xml:space="preserve"> ‘Bug Club’ reading,</w:t>
            </w:r>
            <w:r w:rsidRPr="009F233D">
              <w:rPr>
                <w:color w:val="auto"/>
                <w:sz w:val="20"/>
              </w:rPr>
              <w:t xml:space="preserve"> ‘Lexia’, ‘Dynamo’ and ‘TTRS’</w:t>
            </w:r>
            <w:r w:rsidR="003936FF">
              <w:rPr>
                <w:color w:val="auto"/>
                <w:sz w:val="20"/>
              </w:rPr>
              <w:t xml:space="preserve"> and will aid progress and attainment for reading, writing and maths.</w:t>
            </w:r>
            <w:r>
              <w:rPr>
                <w:color w:val="auto"/>
                <w:sz w:val="20"/>
              </w:rPr>
              <w:t xml:space="preserve"> It will also impact positiv</w:t>
            </w:r>
            <w:r w:rsidR="009A3CC0">
              <w:rPr>
                <w:color w:val="auto"/>
                <w:sz w:val="20"/>
              </w:rPr>
              <w:t>ely on parental engagement in pupils’ learning.</w:t>
            </w:r>
          </w:p>
        </w:tc>
      </w:tr>
    </w:tbl>
    <w:p w14:paraId="2A7D5540" w14:textId="0C78511F" w:rsidR="00E66558" w:rsidRDefault="00E66558">
      <w:pPr>
        <w:spacing w:before="240" w:after="0"/>
        <w:rPr>
          <w:b/>
          <w:bCs/>
          <w:color w:val="104F75"/>
          <w:sz w:val="28"/>
          <w:szCs w:val="28"/>
        </w:rPr>
      </w:pPr>
    </w:p>
    <w:p w14:paraId="2A7D5541" w14:textId="1F3E095A" w:rsidR="00E66558" w:rsidRDefault="003431C6" w:rsidP="00120AB1">
      <w:pPr>
        <w:rPr>
          <w:b/>
          <w:bCs/>
          <w:color w:val="FF0000"/>
          <w:sz w:val="28"/>
          <w:szCs w:val="28"/>
        </w:rPr>
      </w:pPr>
      <w:r>
        <w:rPr>
          <w:b/>
          <w:bCs/>
          <w:color w:val="104F75"/>
          <w:sz w:val="28"/>
          <w:szCs w:val="28"/>
        </w:rPr>
        <w:t>Total budgeted cost</w:t>
      </w:r>
      <w:r w:rsidRPr="008A405E">
        <w:rPr>
          <w:b/>
          <w:bCs/>
          <w:color w:val="000000" w:themeColor="text1"/>
          <w:sz w:val="28"/>
          <w:szCs w:val="28"/>
        </w:rPr>
        <w:t xml:space="preserve">: </w:t>
      </w:r>
      <w:r w:rsidRPr="00D6703A">
        <w:rPr>
          <w:b/>
          <w:bCs/>
          <w:color w:val="auto"/>
          <w:sz w:val="28"/>
          <w:szCs w:val="28"/>
        </w:rPr>
        <w:t>£</w:t>
      </w:r>
      <w:r w:rsidR="00D6703A" w:rsidRPr="00D6703A">
        <w:rPr>
          <w:b/>
          <w:bCs/>
          <w:color w:val="auto"/>
          <w:sz w:val="28"/>
          <w:szCs w:val="28"/>
        </w:rPr>
        <w:t>80,028</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686936EB" w14:textId="2D5D2160" w:rsidR="00A05534" w:rsidRDefault="009D71E8">
      <w:r>
        <w:t>This details the impact that our pupil premium ac</w:t>
      </w:r>
      <w:r w:rsidR="00EB6A3C">
        <w:t>tivity had on pupils in the 202</w:t>
      </w:r>
      <w:r w:rsidR="008024E4">
        <w:t>3</w:t>
      </w:r>
      <w:r w:rsidR="00EB6A3C">
        <w:t xml:space="preserve"> to 202</w:t>
      </w:r>
      <w:r w:rsidR="008024E4">
        <w:t>4</w:t>
      </w:r>
      <w:r>
        <w:t xml:space="preserve"> academic year. </w:t>
      </w:r>
    </w:p>
    <w:p w14:paraId="48695C58" w14:textId="25BF8111" w:rsidR="000B2641" w:rsidRPr="00870B89" w:rsidRDefault="00870B89">
      <w:pPr>
        <w:pStyle w:val="Heading2"/>
        <w:spacing w:before="600"/>
        <w:rPr>
          <w:color w:val="auto"/>
          <w:sz w:val="24"/>
          <w:szCs w:val="24"/>
        </w:rPr>
      </w:pPr>
      <w:r w:rsidRPr="00870B89">
        <w:rPr>
          <w:color w:val="auto"/>
          <w:sz w:val="24"/>
          <w:szCs w:val="24"/>
        </w:rPr>
        <w:t xml:space="preserve">The outcomes below are also evidenced </w:t>
      </w:r>
      <w:r>
        <w:rPr>
          <w:color w:val="auto"/>
          <w:sz w:val="24"/>
          <w:szCs w:val="24"/>
        </w:rPr>
        <w:t>in termly impact r</w:t>
      </w:r>
      <w:r w:rsidRPr="00870B89">
        <w:rPr>
          <w:color w:val="auto"/>
          <w:sz w:val="24"/>
          <w:szCs w:val="24"/>
        </w:rPr>
        <w:t>eports</w:t>
      </w:r>
    </w:p>
    <w:tbl>
      <w:tblPr>
        <w:tblW w:w="9486" w:type="dxa"/>
        <w:tblCellMar>
          <w:left w:w="10" w:type="dxa"/>
          <w:right w:w="10" w:type="dxa"/>
        </w:tblCellMar>
        <w:tblLook w:val="04A0" w:firstRow="1" w:lastRow="0" w:firstColumn="1" w:lastColumn="0" w:noHBand="0" w:noVBand="1"/>
      </w:tblPr>
      <w:tblGrid>
        <w:gridCol w:w="4743"/>
        <w:gridCol w:w="4743"/>
      </w:tblGrid>
      <w:tr w:rsidR="000B2641" w14:paraId="29AC100A" w14:textId="77777777" w:rsidTr="009C366B">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5F3D" w14:textId="77777777" w:rsidR="000B2641" w:rsidRDefault="000B2641" w:rsidP="009C366B">
            <w:pPr>
              <w:pStyle w:val="TableRow"/>
              <w:rPr>
                <w:b/>
                <w:sz w:val="22"/>
                <w:szCs w:val="22"/>
              </w:rPr>
            </w:pPr>
            <w:r>
              <w:rPr>
                <w:b/>
                <w:sz w:val="22"/>
                <w:szCs w:val="22"/>
              </w:rPr>
              <w:t>Aim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06DAB" w14:textId="77777777" w:rsidR="000B2641" w:rsidRDefault="000B2641" w:rsidP="009C366B">
            <w:pPr>
              <w:pStyle w:val="TableRow"/>
              <w:rPr>
                <w:b/>
                <w:sz w:val="22"/>
                <w:szCs w:val="22"/>
              </w:rPr>
            </w:pPr>
            <w:r>
              <w:rPr>
                <w:b/>
                <w:sz w:val="22"/>
                <w:szCs w:val="22"/>
              </w:rPr>
              <w:t>Outcome</w:t>
            </w:r>
          </w:p>
        </w:tc>
      </w:tr>
      <w:tr w:rsidR="00A05534" w14:paraId="3D7B927F" w14:textId="77777777" w:rsidTr="009C366B">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01E15" w14:textId="0FAFF83C" w:rsidR="00A05534" w:rsidRPr="00D00DD7" w:rsidRDefault="00A05534" w:rsidP="00A05534">
            <w:pPr>
              <w:spacing w:after="0" w:line="240" w:lineRule="auto"/>
              <w:rPr>
                <w:rFonts w:cs="Arial"/>
                <w:sz w:val="22"/>
                <w:szCs w:val="22"/>
              </w:rPr>
            </w:pPr>
            <w:r w:rsidRPr="00BD1E1F">
              <w:rPr>
                <w:rFonts w:cs="Arial"/>
                <w:color w:val="auto"/>
              </w:rPr>
              <w:t>A high proportion of our Pupil Premium children also have identified complex additional needs, either social and emotional, or SEND</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EEC49" w14:textId="57C12A3C" w:rsidR="00A05534" w:rsidRPr="008024E4" w:rsidRDefault="00BE7010" w:rsidP="00A05534">
            <w:pPr>
              <w:pStyle w:val="TableRow"/>
              <w:rPr>
                <w:color w:val="FF0000"/>
                <w:sz w:val="22"/>
                <w:szCs w:val="22"/>
              </w:rPr>
            </w:pPr>
            <w:r w:rsidRPr="004B5D3B">
              <w:rPr>
                <w:color w:val="auto"/>
                <w:sz w:val="22"/>
                <w:szCs w:val="22"/>
              </w:rPr>
              <w:t>The work done by the Inclusion Practitioner in supporting pupils and working with both the SENDCo and the PPG Lead has meant that communication in how to support pupils with SEND and who have social and emotional needs has been thorough and children have benefitted in being able to be in a more positive mindset in accessing their learning.</w:t>
            </w:r>
          </w:p>
        </w:tc>
      </w:tr>
      <w:tr w:rsidR="00A05534" w14:paraId="50844D95" w14:textId="77777777" w:rsidTr="009C366B">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F966" w14:textId="6CD2DC27" w:rsidR="00A05534" w:rsidRPr="00D00DD7" w:rsidRDefault="00A05534" w:rsidP="00A05534">
            <w:pPr>
              <w:spacing w:after="0" w:line="240" w:lineRule="auto"/>
              <w:rPr>
                <w:sz w:val="22"/>
                <w:szCs w:val="22"/>
              </w:rPr>
            </w:pPr>
            <w:r>
              <w:rPr>
                <w:rFonts w:cs="Arial"/>
              </w:rPr>
              <w:t>Some children eligible for Pupil Premium lack stamina to read sustainably and fluently, with this being consolidated due to school closure during the pandemic. This is particularly the case in early reading and phonics.</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26CB3" w14:textId="77777777" w:rsidR="00893CEA" w:rsidRPr="008E6F5F" w:rsidRDefault="00A05534" w:rsidP="00A05534">
            <w:pPr>
              <w:pStyle w:val="TableRow"/>
              <w:rPr>
                <w:color w:val="auto"/>
                <w:sz w:val="22"/>
                <w:szCs w:val="22"/>
              </w:rPr>
            </w:pPr>
            <w:r w:rsidRPr="008E6F5F">
              <w:rPr>
                <w:color w:val="auto"/>
                <w:sz w:val="22"/>
                <w:szCs w:val="22"/>
              </w:rPr>
              <w:t xml:space="preserve">A great deal of focus and support has been placed on reading across the school and impact has been clear. </w:t>
            </w:r>
          </w:p>
          <w:p w14:paraId="59D58886" w14:textId="0C1C4E2F" w:rsidR="00893CEA" w:rsidRPr="008E6F5F" w:rsidRDefault="00A05534" w:rsidP="00A05534">
            <w:pPr>
              <w:pStyle w:val="TableRow"/>
              <w:rPr>
                <w:color w:val="auto"/>
                <w:sz w:val="22"/>
                <w:szCs w:val="22"/>
              </w:rPr>
            </w:pPr>
            <w:r w:rsidRPr="008E6F5F">
              <w:rPr>
                <w:color w:val="auto"/>
                <w:sz w:val="22"/>
                <w:szCs w:val="22"/>
              </w:rPr>
              <w:t>Our Year 1</w:t>
            </w:r>
            <w:r w:rsidR="00660B3B" w:rsidRPr="008E6F5F">
              <w:rPr>
                <w:color w:val="auto"/>
                <w:sz w:val="22"/>
                <w:szCs w:val="22"/>
              </w:rPr>
              <w:t xml:space="preserve"> and year 2</w:t>
            </w:r>
            <w:r w:rsidRPr="008E6F5F">
              <w:rPr>
                <w:color w:val="auto"/>
                <w:sz w:val="22"/>
                <w:szCs w:val="22"/>
              </w:rPr>
              <w:t xml:space="preserve"> phonics screening results have been positive</w:t>
            </w:r>
            <w:r w:rsidR="004B5D3B" w:rsidRPr="008E6F5F">
              <w:rPr>
                <w:color w:val="auto"/>
                <w:sz w:val="22"/>
                <w:szCs w:val="22"/>
              </w:rPr>
              <w:t xml:space="preserve"> for our pupils eligible for the PP.</w:t>
            </w:r>
          </w:p>
          <w:p w14:paraId="5231F82E" w14:textId="77777777" w:rsidR="004B5D3B" w:rsidRPr="008E6F5F" w:rsidRDefault="004B5D3B" w:rsidP="004B5D3B">
            <w:pPr>
              <w:pStyle w:val="TableRow"/>
              <w:rPr>
                <w:color w:val="auto"/>
                <w:sz w:val="22"/>
                <w:szCs w:val="22"/>
              </w:rPr>
            </w:pPr>
            <w:r w:rsidRPr="008E6F5F">
              <w:rPr>
                <w:color w:val="auto"/>
                <w:sz w:val="22"/>
                <w:szCs w:val="22"/>
              </w:rPr>
              <w:t>Y1 in June ’24 = 100% of the pupils eligible for the PPG compared to 80% of all Year 1 pupils.</w:t>
            </w:r>
          </w:p>
          <w:p w14:paraId="667BA9F1" w14:textId="387B848C" w:rsidR="00660B3B" w:rsidRPr="008E6F5F" w:rsidRDefault="00660B3B" w:rsidP="004B5D3B">
            <w:pPr>
              <w:pStyle w:val="TableRow"/>
              <w:rPr>
                <w:color w:val="auto"/>
                <w:sz w:val="22"/>
                <w:szCs w:val="22"/>
              </w:rPr>
            </w:pPr>
            <w:r w:rsidRPr="008E6F5F">
              <w:rPr>
                <w:color w:val="auto"/>
                <w:sz w:val="22"/>
                <w:szCs w:val="22"/>
              </w:rPr>
              <w:t xml:space="preserve">Y2 </w:t>
            </w:r>
            <w:r w:rsidR="004B5D3B" w:rsidRPr="008E6F5F">
              <w:rPr>
                <w:color w:val="auto"/>
                <w:sz w:val="22"/>
                <w:szCs w:val="22"/>
              </w:rPr>
              <w:t xml:space="preserve">= 100% </w:t>
            </w:r>
            <w:r w:rsidRPr="008E6F5F">
              <w:rPr>
                <w:color w:val="auto"/>
                <w:sz w:val="22"/>
                <w:szCs w:val="22"/>
              </w:rPr>
              <w:t>of those</w:t>
            </w:r>
            <w:r w:rsidR="004B5D3B" w:rsidRPr="008E6F5F">
              <w:rPr>
                <w:color w:val="auto"/>
                <w:sz w:val="22"/>
                <w:szCs w:val="22"/>
              </w:rPr>
              <w:t xml:space="preserve"> eligible for PPG compared to 82</w:t>
            </w:r>
            <w:r w:rsidRPr="008E6F5F">
              <w:rPr>
                <w:color w:val="auto"/>
                <w:sz w:val="22"/>
                <w:szCs w:val="22"/>
              </w:rPr>
              <w:t>% of all Year 2.</w:t>
            </w:r>
          </w:p>
          <w:p w14:paraId="3F983BE1" w14:textId="77777777" w:rsidR="00A05534" w:rsidRPr="008E6F5F" w:rsidRDefault="00A05534" w:rsidP="00A05534">
            <w:pPr>
              <w:pStyle w:val="TableRow"/>
              <w:rPr>
                <w:color w:val="auto"/>
                <w:sz w:val="22"/>
                <w:szCs w:val="22"/>
              </w:rPr>
            </w:pPr>
          </w:p>
          <w:p w14:paraId="04CB758D" w14:textId="0CEFA3B9" w:rsidR="00A05534" w:rsidRPr="008E6F5F" w:rsidRDefault="00A05534" w:rsidP="00A05534">
            <w:pPr>
              <w:pStyle w:val="TableRow"/>
              <w:rPr>
                <w:color w:val="auto"/>
                <w:sz w:val="22"/>
                <w:szCs w:val="22"/>
              </w:rPr>
            </w:pPr>
            <w:r w:rsidRPr="008E6F5F">
              <w:rPr>
                <w:color w:val="auto"/>
                <w:sz w:val="22"/>
                <w:szCs w:val="22"/>
              </w:rPr>
              <w:t>The school’s reading practice and procedures for teaching, learning an</w:t>
            </w:r>
            <w:r w:rsidR="00DC3DDD" w:rsidRPr="008E6F5F">
              <w:rPr>
                <w:color w:val="auto"/>
                <w:sz w:val="22"/>
                <w:szCs w:val="22"/>
              </w:rPr>
              <w:t xml:space="preserve">d intervention have been robust and progress made. </w:t>
            </w:r>
            <w:r w:rsidR="004B5D3B" w:rsidRPr="008E6F5F">
              <w:rPr>
                <w:color w:val="auto"/>
                <w:sz w:val="22"/>
                <w:szCs w:val="22"/>
              </w:rPr>
              <w:t>83% of PP children in KS1 were at the ‘expected standard’ at the</w:t>
            </w:r>
            <w:r w:rsidR="008E2E97" w:rsidRPr="008E6F5F">
              <w:rPr>
                <w:color w:val="auto"/>
                <w:sz w:val="22"/>
                <w:szCs w:val="22"/>
              </w:rPr>
              <w:t xml:space="preserve"> </w:t>
            </w:r>
            <w:r w:rsidR="004B5D3B" w:rsidRPr="008E6F5F">
              <w:rPr>
                <w:color w:val="auto"/>
                <w:sz w:val="22"/>
                <w:szCs w:val="22"/>
              </w:rPr>
              <w:t xml:space="preserve">23-24 year compared to 84%, which is clearly in line with their peers. </w:t>
            </w:r>
            <w:r w:rsidR="008E2E97" w:rsidRPr="008E6F5F">
              <w:rPr>
                <w:color w:val="auto"/>
                <w:sz w:val="22"/>
                <w:szCs w:val="22"/>
              </w:rPr>
              <w:t xml:space="preserve">The work done by the HLTA and training for TAs in Rapid Phonics and those </w:t>
            </w:r>
            <w:r w:rsidR="00DC3DDD" w:rsidRPr="008E6F5F">
              <w:rPr>
                <w:color w:val="auto"/>
                <w:sz w:val="22"/>
                <w:szCs w:val="22"/>
              </w:rPr>
              <w:t xml:space="preserve">materials </w:t>
            </w:r>
            <w:r w:rsidR="00B51B69" w:rsidRPr="008E6F5F">
              <w:rPr>
                <w:color w:val="auto"/>
                <w:sz w:val="22"/>
                <w:szCs w:val="22"/>
              </w:rPr>
              <w:t xml:space="preserve">has </w:t>
            </w:r>
            <w:r w:rsidR="00DC3DDD" w:rsidRPr="008E6F5F">
              <w:rPr>
                <w:color w:val="auto"/>
                <w:sz w:val="22"/>
                <w:szCs w:val="22"/>
              </w:rPr>
              <w:t xml:space="preserve">had a positive impact </w:t>
            </w:r>
            <w:r w:rsidR="00B51B69" w:rsidRPr="008E6F5F">
              <w:rPr>
                <w:color w:val="auto"/>
                <w:sz w:val="22"/>
                <w:szCs w:val="22"/>
              </w:rPr>
              <w:t>and work will continue</w:t>
            </w:r>
            <w:r w:rsidR="00DC3DDD" w:rsidRPr="008E6F5F">
              <w:rPr>
                <w:color w:val="auto"/>
                <w:sz w:val="22"/>
                <w:szCs w:val="22"/>
              </w:rPr>
              <w:t xml:space="preserve"> to develop comprehension skills.</w:t>
            </w:r>
            <w:r w:rsidR="008E2E97" w:rsidRPr="008E6F5F">
              <w:rPr>
                <w:color w:val="auto"/>
                <w:sz w:val="22"/>
                <w:szCs w:val="22"/>
              </w:rPr>
              <w:t xml:space="preserve"> </w:t>
            </w:r>
          </w:p>
          <w:p w14:paraId="2D53F831" w14:textId="77777777" w:rsidR="00DC3DDD" w:rsidRPr="008E6F5F" w:rsidRDefault="00DC3DDD" w:rsidP="00A05534">
            <w:pPr>
              <w:pStyle w:val="TableRow"/>
              <w:rPr>
                <w:color w:val="FF0000"/>
                <w:sz w:val="22"/>
                <w:szCs w:val="22"/>
              </w:rPr>
            </w:pPr>
          </w:p>
          <w:p w14:paraId="2EAD7C3F" w14:textId="5D4BFBFD" w:rsidR="000F3E78" w:rsidRPr="008E6F5F" w:rsidRDefault="006E675F" w:rsidP="00B51B69">
            <w:pPr>
              <w:pStyle w:val="TableRow"/>
              <w:rPr>
                <w:color w:val="FF0000"/>
                <w:sz w:val="22"/>
                <w:szCs w:val="22"/>
              </w:rPr>
            </w:pPr>
            <w:r w:rsidRPr="008E6F5F">
              <w:rPr>
                <w:color w:val="auto"/>
                <w:sz w:val="22"/>
                <w:szCs w:val="22"/>
              </w:rPr>
              <w:t>At the end of KS2, 65</w:t>
            </w:r>
            <w:r w:rsidR="00A05534" w:rsidRPr="008E6F5F">
              <w:rPr>
                <w:color w:val="auto"/>
                <w:sz w:val="22"/>
                <w:szCs w:val="22"/>
              </w:rPr>
              <w:t xml:space="preserve">% of ‘disadvantaged’ pupils reached the expected standard </w:t>
            </w:r>
            <w:r w:rsidR="00B51B69" w:rsidRPr="008E6F5F">
              <w:rPr>
                <w:color w:val="auto"/>
                <w:sz w:val="22"/>
                <w:szCs w:val="22"/>
              </w:rPr>
              <w:t>(6/8) compared to 8</w:t>
            </w:r>
            <w:r w:rsidR="00E049E8" w:rsidRPr="008E6F5F">
              <w:rPr>
                <w:color w:val="auto"/>
                <w:sz w:val="22"/>
                <w:szCs w:val="22"/>
              </w:rPr>
              <w:t>4</w:t>
            </w:r>
            <w:r w:rsidR="00A05534" w:rsidRPr="008E6F5F">
              <w:rPr>
                <w:color w:val="auto"/>
                <w:sz w:val="22"/>
                <w:szCs w:val="22"/>
              </w:rPr>
              <w:t xml:space="preserve">% of </w:t>
            </w:r>
            <w:r w:rsidR="008E2E97" w:rsidRPr="008E6F5F">
              <w:rPr>
                <w:color w:val="auto"/>
                <w:sz w:val="22"/>
                <w:szCs w:val="22"/>
              </w:rPr>
              <w:t>all</w:t>
            </w:r>
            <w:r w:rsidR="00A05534" w:rsidRPr="008E6F5F">
              <w:rPr>
                <w:color w:val="auto"/>
                <w:sz w:val="22"/>
                <w:szCs w:val="22"/>
              </w:rPr>
              <w:t xml:space="preserve"> pupils</w:t>
            </w:r>
            <w:r w:rsidR="008E2E97" w:rsidRPr="008E6F5F">
              <w:rPr>
                <w:color w:val="auto"/>
                <w:sz w:val="22"/>
                <w:szCs w:val="22"/>
              </w:rPr>
              <w:t xml:space="preserve"> at UPS and compared to 74% of all children nationally reaching the expected standard.</w:t>
            </w:r>
            <w:r w:rsidR="00A05534" w:rsidRPr="008E6F5F">
              <w:rPr>
                <w:color w:val="auto"/>
                <w:sz w:val="22"/>
                <w:szCs w:val="22"/>
              </w:rPr>
              <w:t xml:space="preserve"> </w:t>
            </w:r>
          </w:p>
        </w:tc>
      </w:tr>
      <w:tr w:rsidR="00A05534" w14:paraId="6D740491" w14:textId="77777777" w:rsidTr="009C366B">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13F04" w14:textId="7054B382" w:rsidR="00A05534" w:rsidRPr="00D00DD7" w:rsidRDefault="00A05534" w:rsidP="00A05534">
            <w:pPr>
              <w:spacing w:after="0" w:line="240" w:lineRule="auto"/>
              <w:rPr>
                <w:sz w:val="22"/>
                <w:szCs w:val="22"/>
              </w:rPr>
            </w:pPr>
            <w:r>
              <w:rPr>
                <w:rFonts w:cs="Arial"/>
              </w:rPr>
              <w:lastRenderedPageBreak/>
              <w:t>Writing has been the area most affected by the pandemic at our school. It affected disadvantaged children due to missing out on the sustained support and challenge required and focus on vocabulary, grammar, punctuation and spelling will need to continue.</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F792C" w14:textId="0BA83319" w:rsidR="00A05534" w:rsidRPr="008E6F5F" w:rsidRDefault="008E2E97" w:rsidP="00A05534">
            <w:pPr>
              <w:pStyle w:val="TableRow"/>
              <w:spacing w:before="0" w:after="0"/>
              <w:rPr>
                <w:color w:val="auto"/>
                <w:sz w:val="22"/>
                <w:szCs w:val="22"/>
              </w:rPr>
            </w:pPr>
            <w:r w:rsidRPr="008E6F5F">
              <w:rPr>
                <w:color w:val="auto"/>
                <w:sz w:val="22"/>
                <w:szCs w:val="22"/>
              </w:rPr>
              <w:t>The school’s English plan to aid academic recovery following the pandemic has supported all pupils</w:t>
            </w:r>
            <w:r w:rsidR="00361875" w:rsidRPr="008E6F5F">
              <w:rPr>
                <w:color w:val="auto"/>
                <w:sz w:val="22"/>
                <w:szCs w:val="22"/>
              </w:rPr>
              <w:t>’</w:t>
            </w:r>
            <w:r w:rsidRPr="008E6F5F">
              <w:rPr>
                <w:color w:val="auto"/>
                <w:sz w:val="22"/>
                <w:szCs w:val="22"/>
              </w:rPr>
              <w:t xml:space="preserve"> writing</w:t>
            </w:r>
            <w:r w:rsidR="00B51B69" w:rsidRPr="008E6F5F">
              <w:rPr>
                <w:color w:val="auto"/>
                <w:sz w:val="22"/>
                <w:szCs w:val="22"/>
              </w:rPr>
              <w:t xml:space="preserve"> and has evolved over the course of the last three years. 64</w:t>
            </w:r>
            <w:r w:rsidRPr="008E6F5F">
              <w:rPr>
                <w:color w:val="auto"/>
                <w:sz w:val="22"/>
                <w:szCs w:val="22"/>
              </w:rPr>
              <w:t xml:space="preserve">% of all pupils were </w:t>
            </w:r>
            <w:r w:rsidR="00361875" w:rsidRPr="008E6F5F">
              <w:rPr>
                <w:color w:val="auto"/>
                <w:sz w:val="22"/>
                <w:szCs w:val="22"/>
              </w:rPr>
              <w:t>‘</w:t>
            </w:r>
            <w:r w:rsidRPr="008E6F5F">
              <w:rPr>
                <w:color w:val="auto"/>
                <w:sz w:val="22"/>
                <w:szCs w:val="22"/>
              </w:rPr>
              <w:t>expected</w:t>
            </w:r>
            <w:r w:rsidR="00361875" w:rsidRPr="008E6F5F">
              <w:rPr>
                <w:color w:val="auto"/>
                <w:sz w:val="22"/>
                <w:szCs w:val="22"/>
              </w:rPr>
              <w:t>’</w:t>
            </w:r>
            <w:r w:rsidR="00DC3DDD" w:rsidRPr="008E6F5F">
              <w:rPr>
                <w:color w:val="auto"/>
                <w:sz w:val="22"/>
                <w:szCs w:val="22"/>
              </w:rPr>
              <w:t xml:space="preserve"> in KS1. However, </w:t>
            </w:r>
            <w:r w:rsidR="00B51B69" w:rsidRPr="008E6F5F">
              <w:rPr>
                <w:color w:val="auto"/>
                <w:sz w:val="22"/>
                <w:szCs w:val="22"/>
              </w:rPr>
              <w:t>just 5/12</w:t>
            </w:r>
            <w:r w:rsidRPr="008E6F5F">
              <w:rPr>
                <w:color w:val="auto"/>
                <w:sz w:val="22"/>
                <w:szCs w:val="22"/>
              </w:rPr>
              <w:t xml:space="preserve"> </w:t>
            </w:r>
            <w:r w:rsidR="00B51B69" w:rsidRPr="008E6F5F">
              <w:rPr>
                <w:color w:val="auto"/>
                <w:sz w:val="22"/>
                <w:szCs w:val="22"/>
              </w:rPr>
              <w:t xml:space="preserve">(42%) </w:t>
            </w:r>
            <w:r w:rsidRPr="008E6F5F">
              <w:rPr>
                <w:color w:val="auto"/>
                <w:sz w:val="22"/>
                <w:szCs w:val="22"/>
              </w:rPr>
              <w:t>‘disadvantaged’</w:t>
            </w:r>
            <w:r w:rsidR="00DC3DDD" w:rsidRPr="008E6F5F">
              <w:rPr>
                <w:color w:val="auto"/>
                <w:sz w:val="22"/>
                <w:szCs w:val="22"/>
              </w:rPr>
              <w:t xml:space="preserve"> pupils reached</w:t>
            </w:r>
            <w:r w:rsidRPr="008E6F5F">
              <w:rPr>
                <w:color w:val="auto"/>
                <w:sz w:val="22"/>
                <w:szCs w:val="22"/>
              </w:rPr>
              <w:t xml:space="preserve"> this standard. Support is still needed here and this is why </w:t>
            </w:r>
            <w:r w:rsidR="00B51B69" w:rsidRPr="008E6F5F">
              <w:rPr>
                <w:color w:val="auto"/>
                <w:sz w:val="22"/>
                <w:szCs w:val="22"/>
              </w:rPr>
              <w:t>this challenge will also remain for the next strategy statement.</w:t>
            </w:r>
          </w:p>
          <w:p w14:paraId="6CD47330" w14:textId="77777777" w:rsidR="00DC3DDD" w:rsidRPr="008E6F5F" w:rsidRDefault="00DC3DDD" w:rsidP="00A05534">
            <w:pPr>
              <w:pStyle w:val="TableRow"/>
              <w:spacing w:before="0" w:after="0"/>
              <w:rPr>
                <w:color w:val="auto"/>
                <w:sz w:val="22"/>
                <w:szCs w:val="22"/>
              </w:rPr>
            </w:pPr>
          </w:p>
          <w:p w14:paraId="0F474B35" w14:textId="10FE7E45" w:rsidR="008E2E97" w:rsidRPr="008E6F5F" w:rsidRDefault="006E675F" w:rsidP="00A05534">
            <w:pPr>
              <w:pStyle w:val="TableRow"/>
              <w:spacing w:before="0" w:after="0"/>
              <w:rPr>
                <w:color w:val="auto"/>
                <w:sz w:val="22"/>
                <w:szCs w:val="22"/>
              </w:rPr>
            </w:pPr>
            <w:r w:rsidRPr="008E6F5F">
              <w:rPr>
                <w:color w:val="auto"/>
                <w:sz w:val="22"/>
                <w:szCs w:val="22"/>
              </w:rPr>
              <w:t>At the end of</w:t>
            </w:r>
            <w:r w:rsidR="00885C4F" w:rsidRPr="008E6F5F">
              <w:rPr>
                <w:color w:val="auto"/>
                <w:sz w:val="22"/>
                <w:szCs w:val="22"/>
              </w:rPr>
              <w:t xml:space="preserve"> KS2, 75</w:t>
            </w:r>
            <w:r w:rsidR="008E2E97" w:rsidRPr="008E6F5F">
              <w:rPr>
                <w:color w:val="auto"/>
                <w:sz w:val="22"/>
                <w:szCs w:val="22"/>
              </w:rPr>
              <w:t xml:space="preserve">% </w:t>
            </w:r>
            <w:r w:rsidR="00885C4F" w:rsidRPr="008E6F5F">
              <w:rPr>
                <w:color w:val="auto"/>
                <w:sz w:val="22"/>
                <w:szCs w:val="22"/>
              </w:rPr>
              <w:t xml:space="preserve">(6/8) </w:t>
            </w:r>
            <w:r w:rsidR="008E2E97" w:rsidRPr="008E6F5F">
              <w:rPr>
                <w:color w:val="auto"/>
                <w:sz w:val="22"/>
                <w:szCs w:val="22"/>
              </w:rPr>
              <w:t xml:space="preserve">of ‘disadvantaged’ pupils reached </w:t>
            </w:r>
            <w:r w:rsidR="00361875" w:rsidRPr="008E6F5F">
              <w:rPr>
                <w:color w:val="auto"/>
                <w:sz w:val="22"/>
                <w:szCs w:val="22"/>
              </w:rPr>
              <w:t>‘</w:t>
            </w:r>
            <w:r w:rsidR="008E2E97" w:rsidRPr="008E6F5F">
              <w:rPr>
                <w:color w:val="auto"/>
                <w:sz w:val="22"/>
                <w:szCs w:val="22"/>
              </w:rPr>
              <w:t>expected</w:t>
            </w:r>
            <w:r w:rsidR="00361875" w:rsidRPr="008E6F5F">
              <w:rPr>
                <w:color w:val="auto"/>
                <w:sz w:val="22"/>
                <w:szCs w:val="22"/>
              </w:rPr>
              <w:t>’</w:t>
            </w:r>
            <w:r w:rsidR="00885C4F" w:rsidRPr="008E6F5F">
              <w:rPr>
                <w:color w:val="auto"/>
                <w:sz w:val="22"/>
                <w:szCs w:val="22"/>
              </w:rPr>
              <w:t xml:space="preserve"> compared to 85% of all UPS pupils and 72</w:t>
            </w:r>
            <w:r w:rsidR="008E2E97" w:rsidRPr="008E6F5F">
              <w:rPr>
                <w:color w:val="auto"/>
                <w:sz w:val="22"/>
                <w:szCs w:val="22"/>
              </w:rPr>
              <w:t>% of all pupils nationally.</w:t>
            </w:r>
          </w:p>
          <w:p w14:paraId="0AFB8041" w14:textId="2B07EA4F" w:rsidR="008E2E97" w:rsidRPr="008E6F5F" w:rsidRDefault="008E2E97" w:rsidP="00A05534">
            <w:pPr>
              <w:pStyle w:val="TableRow"/>
              <w:spacing w:before="0" w:after="0"/>
              <w:rPr>
                <w:color w:val="auto"/>
                <w:sz w:val="22"/>
                <w:szCs w:val="22"/>
              </w:rPr>
            </w:pPr>
            <w:r w:rsidRPr="008E6F5F">
              <w:rPr>
                <w:color w:val="auto"/>
                <w:sz w:val="22"/>
                <w:szCs w:val="22"/>
              </w:rPr>
              <w:t xml:space="preserve">This </w:t>
            </w:r>
            <w:r w:rsidR="00885C4F" w:rsidRPr="008E6F5F">
              <w:rPr>
                <w:color w:val="auto"/>
                <w:sz w:val="22"/>
                <w:szCs w:val="22"/>
              </w:rPr>
              <w:t>continues to illustrate</w:t>
            </w:r>
            <w:r w:rsidRPr="008E6F5F">
              <w:rPr>
                <w:color w:val="auto"/>
                <w:sz w:val="22"/>
                <w:szCs w:val="22"/>
              </w:rPr>
              <w:t xml:space="preserve"> t</w:t>
            </w:r>
            <w:r w:rsidR="00885C4F" w:rsidRPr="008E6F5F">
              <w:rPr>
                <w:color w:val="auto"/>
                <w:sz w:val="22"/>
                <w:szCs w:val="22"/>
              </w:rPr>
              <w:t>he positive impact of provision, yet this will need to continue.</w:t>
            </w:r>
            <w:r w:rsidRPr="008E6F5F">
              <w:rPr>
                <w:color w:val="auto"/>
                <w:sz w:val="22"/>
                <w:szCs w:val="22"/>
              </w:rPr>
              <w:t xml:space="preserve"> </w:t>
            </w:r>
          </w:p>
        </w:tc>
      </w:tr>
      <w:tr w:rsidR="00A05534" w14:paraId="31471D83" w14:textId="77777777" w:rsidTr="009C366B">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02F68" w14:textId="7C777F6E" w:rsidR="00A05534" w:rsidRPr="00D00DD7" w:rsidRDefault="00A05534" w:rsidP="00A05534">
            <w:pPr>
              <w:spacing w:after="0" w:line="240" w:lineRule="auto"/>
              <w:rPr>
                <w:sz w:val="22"/>
                <w:szCs w:val="22"/>
              </w:rPr>
            </w:pPr>
            <w:r>
              <w:rPr>
                <w:rFonts w:cs="Arial"/>
              </w:rPr>
              <w:t>Disadvantaged children had been affected due to the pandemic and additional recovery support will be ongoing to ensure attainment and progress is in line with non-disadvantaged peers in Maths.</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C7C96" w14:textId="77720FF1" w:rsidR="00DC3DDD" w:rsidRPr="008E6F5F" w:rsidRDefault="00885C4F" w:rsidP="00DC3DDD">
            <w:pPr>
              <w:pStyle w:val="TableRow"/>
              <w:ind w:left="0"/>
              <w:rPr>
                <w:color w:val="auto"/>
                <w:sz w:val="22"/>
                <w:szCs w:val="22"/>
              </w:rPr>
            </w:pPr>
            <w:r w:rsidRPr="008E6F5F">
              <w:rPr>
                <w:color w:val="auto"/>
                <w:sz w:val="22"/>
                <w:szCs w:val="22"/>
              </w:rPr>
              <w:t>In KS1, 7 out of 12</w:t>
            </w:r>
            <w:r w:rsidR="00DC3DDD" w:rsidRPr="008E6F5F">
              <w:rPr>
                <w:color w:val="auto"/>
                <w:sz w:val="22"/>
                <w:szCs w:val="22"/>
              </w:rPr>
              <w:t xml:space="preserve"> ‘disadvantaged’ pupils reached the </w:t>
            </w:r>
            <w:r w:rsidRPr="008E6F5F">
              <w:rPr>
                <w:color w:val="auto"/>
                <w:sz w:val="22"/>
                <w:szCs w:val="22"/>
              </w:rPr>
              <w:t>expected standard compared to 82</w:t>
            </w:r>
            <w:r w:rsidR="00DC3DDD" w:rsidRPr="008E6F5F">
              <w:rPr>
                <w:color w:val="auto"/>
                <w:sz w:val="22"/>
                <w:szCs w:val="22"/>
              </w:rPr>
              <w:t>% of all pupils. Work will continue here.</w:t>
            </w:r>
          </w:p>
          <w:p w14:paraId="6B361355" w14:textId="77777777" w:rsidR="00DC3DDD" w:rsidRPr="008E6F5F" w:rsidRDefault="00DC3DDD" w:rsidP="00DC3DDD">
            <w:pPr>
              <w:pStyle w:val="TableRow"/>
              <w:ind w:left="0"/>
              <w:rPr>
                <w:color w:val="auto"/>
                <w:sz w:val="22"/>
                <w:szCs w:val="22"/>
              </w:rPr>
            </w:pPr>
          </w:p>
          <w:p w14:paraId="31875EA8" w14:textId="0BBA0940" w:rsidR="00A05534" w:rsidRPr="008E6F5F" w:rsidRDefault="006E675F" w:rsidP="00885C4F">
            <w:pPr>
              <w:pStyle w:val="TableRow"/>
              <w:ind w:left="0"/>
              <w:rPr>
                <w:color w:val="auto"/>
                <w:sz w:val="22"/>
                <w:szCs w:val="22"/>
              </w:rPr>
            </w:pPr>
            <w:r w:rsidRPr="008E6F5F">
              <w:rPr>
                <w:color w:val="auto"/>
                <w:sz w:val="22"/>
                <w:szCs w:val="22"/>
              </w:rPr>
              <w:t>At the end of</w:t>
            </w:r>
            <w:r w:rsidR="00885C4F" w:rsidRPr="008E6F5F">
              <w:rPr>
                <w:color w:val="auto"/>
                <w:sz w:val="22"/>
                <w:szCs w:val="22"/>
              </w:rPr>
              <w:t xml:space="preserve"> KS2, 5/8 (63</w:t>
            </w:r>
            <w:r w:rsidR="008E2E97" w:rsidRPr="008E6F5F">
              <w:rPr>
                <w:color w:val="auto"/>
                <w:sz w:val="22"/>
                <w:szCs w:val="22"/>
              </w:rPr>
              <w:t>%</w:t>
            </w:r>
            <w:r w:rsidR="00885C4F" w:rsidRPr="008E6F5F">
              <w:rPr>
                <w:color w:val="auto"/>
                <w:sz w:val="22"/>
                <w:szCs w:val="22"/>
              </w:rPr>
              <w:t>)</w:t>
            </w:r>
            <w:r w:rsidR="008E2E97" w:rsidRPr="008E6F5F">
              <w:rPr>
                <w:color w:val="auto"/>
                <w:sz w:val="22"/>
                <w:szCs w:val="22"/>
              </w:rPr>
              <w:t xml:space="preserve"> of ‘disadvantaged’ pupils reached the expected </w:t>
            </w:r>
            <w:r w:rsidR="00DC3DDD" w:rsidRPr="008E6F5F">
              <w:rPr>
                <w:color w:val="auto"/>
                <w:sz w:val="22"/>
                <w:szCs w:val="22"/>
              </w:rPr>
              <w:t xml:space="preserve">standard with </w:t>
            </w:r>
            <w:r w:rsidR="00885C4F" w:rsidRPr="008E6F5F">
              <w:rPr>
                <w:color w:val="auto"/>
                <w:sz w:val="22"/>
                <w:szCs w:val="22"/>
              </w:rPr>
              <w:t xml:space="preserve">one child </w:t>
            </w:r>
            <w:r w:rsidR="00DC3DDD" w:rsidRPr="008E6F5F">
              <w:rPr>
                <w:color w:val="auto"/>
                <w:sz w:val="22"/>
                <w:szCs w:val="22"/>
              </w:rPr>
              <w:t xml:space="preserve">reaching greater depth. This </w:t>
            </w:r>
            <w:r w:rsidR="00885C4F" w:rsidRPr="008E6F5F">
              <w:rPr>
                <w:color w:val="auto"/>
                <w:sz w:val="22"/>
                <w:szCs w:val="22"/>
              </w:rPr>
              <w:t>compares to 87% UPS (37% GD) and 73</w:t>
            </w:r>
            <w:r w:rsidR="00DC3DDD" w:rsidRPr="008E6F5F">
              <w:rPr>
                <w:color w:val="auto"/>
                <w:sz w:val="22"/>
                <w:szCs w:val="22"/>
              </w:rPr>
              <w:t xml:space="preserve">% </w:t>
            </w:r>
            <w:r w:rsidR="00885C4F" w:rsidRPr="008E6F5F">
              <w:rPr>
                <w:color w:val="auto"/>
                <w:sz w:val="22"/>
                <w:szCs w:val="22"/>
              </w:rPr>
              <w:t>national</w:t>
            </w:r>
            <w:r w:rsidR="00DC3DDD" w:rsidRPr="008E6F5F">
              <w:rPr>
                <w:color w:val="auto"/>
                <w:sz w:val="22"/>
                <w:szCs w:val="22"/>
              </w:rPr>
              <w:t>.</w:t>
            </w:r>
            <w:r w:rsidR="00885C4F" w:rsidRPr="008E6F5F">
              <w:rPr>
                <w:color w:val="auto"/>
                <w:sz w:val="22"/>
                <w:szCs w:val="22"/>
              </w:rPr>
              <w:t xml:space="preserve"> Again, work will continue.</w:t>
            </w:r>
          </w:p>
        </w:tc>
      </w:tr>
      <w:tr w:rsidR="00A05534" w14:paraId="33501A64" w14:textId="77777777" w:rsidTr="009C366B">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3F333" w14:textId="0F608CE2" w:rsidR="00A05534" w:rsidRPr="00D00DD7" w:rsidRDefault="00A05534" w:rsidP="00A05534">
            <w:pPr>
              <w:spacing w:after="0" w:line="240" w:lineRule="auto"/>
              <w:rPr>
                <w:rFonts w:cs="Arial"/>
                <w:sz w:val="22"/>
                <w:szCs w:val="22"/>
              </w:rPr>
            </w:pPr>
            <w:r>
              <w:rPr>
                <w:rFonts w:cs="Arial"/>
              </w:rPr>
              <w:t>Some disadvantaged pupils continue to have significant social and emotional barriers to learning.</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59F61" w14:textId="3F4EF0FE" w:rsidR="00A05534" w:rsidRPr="008024E4" w:rsidRDefault="00DC3DDD" w:rsidP="00A05534">
            <w:pPr>
              <w:pStyle w:val="TableRow"/>
              <w:rPr>
                <w:color w:val="FF0000"/>
                <w:sz w:val="22"/>
                <w:szCs w:val="22"/>
              </w:rPr>
            </w:pPr>
            <w:r w:rsidRPr="00885C4F">
              <w:rPr>
                <w:color w:val="auto"/>
                <w:sz w:val="22"/>
                <w:szCs w:val="22"/>
              </w:rPr>
              <w:t xml:space="preserve">Due in part to the </w:t>
            </w:r>
            <w:r w:rsidR="00885C4F" w:rsidRPr="00885C4F">
              <w:rPr>
                <w:color w:val="auto"/>
                <w:sz w:val="22"/>
                <w:szCs w:val="22"/>
              </w:rPr>
              <w:t xml:space="preserve">ongoing social and emotional </w:t>
            </w:r>
            <w:r w:rsidRPr="00885C4F">
              <w:rPr>
                <w:color w:val="auto"/>
                <w:sz w:val="22"/>
                <w:szCs w:val="22"/>
              </w:rPr>
              <w:t xml:space="preserve">impact of the pandemic on children, </w:t>
            </w:r>
            <w:r w:rsidR="00885C4F" w:rsidRPr="00885C4F">
              <w:rPr>
                <w:color w:val="auto"/>
                <w:sz w:val="22"/>
                <w:szCs w:val="22"/>
              </w:rPr>
              <w:t xml:space="preserve">and increased anxiety and self-esteem challenges that current society creates, </w:t>
            </w:r>
            <w:r w:rsidRPr="00885C4F">
              <w:rPr>
                <w:color w:val="auto"/>
                <w:sz w:val="22"/>
                <w:szCs w:val="22"/>
              </w:rPr>
              <w:t>pastoral care and support has been of paramount importance. There have been a variety of measures in place with the Pastoral Care Team, including Drawing and Talking and Lego Therapy, other 1-to-1 and small group support. This has had a positive impact on children’s mindset and learning behaviours and this is set out in the school’s Provision mapping/tracki</w:t>
            </w:r>
            <w:r w:rsidR="00885C4F" w:rsidRPr="00885C4F">
              <w:rPr>
                <w:color w:val="auto"/>
                <w:sz w:val="22"/>
                <w:szCs w:val="22"/>
              </w:rPr>
              <w:t>ng and Impact report for 2024-25</w:t>
            </w:r>
            <w:r w:rsidRPr="00885C4F">
              <w:rPr>
                <w:color w:val="auto"/>
                <w:sz w:val="22"/>
                <w:szCs w:val="22"/>
              </w:rPr>
              <w:t>. This will continue to be an aim next year due to it continuing to be a possible barrier to some children’s learning.</w:t>
            </w:r>
          </w:p>
        </w:tc>
      </w:tr>
      <w:tr w:rsidR="00A05534" w14:paraId="4478BA5C" w14:textId="77777777" w:rsidTr="009C366B">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1331D" w14:textId="06097F90" w:rsidR="00A05534" w:rsidRPr="002D4C7C" w:rsidRDefault="00A05534" w:rsidP="00A05534">
            <w:pPr>
              <w:spacing w:after="0" w:line="240" w:lineRule="auto"/>
              <w:rPr>
                <w:color w:val="auto"/>
                <w:sz w:val="22"/>
                <w:szCs w:val="22"/>
              </w:rPr>
            </w:pPr>
            <w:r w:rsidRPr="002D4C7C">
              <w:rPr>
                <w:rFonts w:cs="Arial"/>
                <w:color w:val="auto"/>
              </w:rPr>
              <w:t>Some disadvantaged pupils’ parents are not fully engaged in supporting their children’s learning.</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AFA2" w14:textId="5C8A6153" w:rsidR="00660B3B" w:rsidRPr="00885C4F" w:rsidRDefault="002D4C7C" w:rsidP="00660B3B">
            <w:pPr>
              <w:pStyle w:val="TableRow"/>
              <w:ind w:left="0"/>
              <w:rPr>
                <w:color w:val="auto"/>
                <w:sz w:val="22"/>
                <w:szCs w:val="22"/>
              </w:rPr>
            </w:pPr>
            <w:r w:rsidRPr="00885C4F">
              <w:rPr>
                <w:color w:val="auto"/>
                <w:sz w:val="22"/>
                <w:szCs w:val="22"/>
              </w:rPr>
              <w:t>S</w:t>
            </w:r>
            <w:r w:rsidR="00660B3B" w:rsidRPr="00885C4F">
              <w:rPr>
                <w:color w:val="auto"/>
                <w:sz w:val="22"/>
                <w:szCs w:val="22"/>
              </w:rPr>
              <w:t xml:space="preserve">chool will continue to encourage </w:t>
            </w:r>
            <w:r w:rsidR="00301EF1" w:rsidRPr="00885C4F">
              <w:rPr>
                <w:color w:val="auto"/>
                <w:sz w:val="22"/>
                <w:szCs w:val="22"/>
              </w:rPr>
              <w:t xml:space="preserve">parents </w:t>
            </w:r>
            <w:r w:rsidR="00660B3B" w:rsidRPr="00885C4F">
              <w:rPr>
                <w:color w:val="auto"/>
                <w:sz w:val="22"/>
                <w:szCs w:val="22"/>
              </w:rPr>
              <w:t xml:space="preserve">to attend events in school as these are now on the increase. Staff will use telephone calls and meetings with parents to encourage more engagement of their child’s learning both at school and at home. </w:t>
            </w:r>
          </w:p>
        </w:tc>
      </w:tr>
      <w:tr w:rsidR="00A05534" w14:paraId="35DDD553" w14:textId="77777777" w:rsidTr="009C366B">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9F210" w14:textId="356F7966" w:rsidR="00A05534" w:rsidRPr="002D4C7C" w:rsidRDefault="00A05534" w:rsidP="00A05534">
            <w:pPr>
              <w:spacing w:after="0" w:line="240" w:lineRule="auto"/>
              <w:rPr>
                <w:color w:val="auto"/>
                <w:sz w:val="22"/>
                <w:szCs w:val="22"/>
              </w:rPr>
            </w:pPr>
            <w:r w:rsidRPr="002D4C7C">
              <w:rPr>
                <w:rFonts w:cs="Arial"/>
                <w:color w:val="auto"/>
              </w:rPr>
              <w:t>Some children cannot access extra-curricular activities.</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840E2" w14:textId="66D5C2A6" w:rsidR="00A05534" w:rsidRPr="00885C4F" w:rsidRDefault="002D4C7C" w:rsidP="00DB2D14">
            <w:pPr>
              <w:pStyle w:val="TableRow"/>
              <w:rPr>
                <w:color w:val="auto"/>
                <w:sz w:val="22"/>
                <w:szCs w:val="22"/>
              </w:rPr>
            </w:pPr>
            <w:r w:rsidRPr="00885C4F">
              <w:rPr>
                <w:color w:val="auto"/>
                <w:sz w:val="22"/>
                <w:szCs w:val="22"/>
              </w:rPr>
              <w:t>Financial support continues for those families who need it. We have</w:t>
            </w:r>
            <w:r w:rsidR="00361875" w:rsidRPr="00885C4F">
              <w:rPr>
                <w:color w:val="auto"/>
                <w:sz w:val="22"/>
                <w:szCs w:val="22"/>
              </w:rPr>
              <w:t>,</w:t>
            </w:r>
            <w:r w:rsidRPr="00885C4F">
              <w:rPr>
                <w:color w:val="auto"/>
                <w:sz w:val="22"/>
                <w:szCs w:val="22"/>
              </w:rPr>
              <w:t xml:space="preserve"> </w:t>
            </w:r>
            <w:r w:rsidR="00DB2D14" w:rsidRPr="00885C4F">
              <w:rPr>
                <w:color w:val="auto"/>
                <w:sz w:val="22"/>
                <w:szCs w:val="22"/>
              </w:rPr>
              <w:t>and will</w:t>
            </w:r>
            <w:r w:rsidR="00361875" w:rsidRPr="00885C4F">
              <w:rPr>
                <w:color w:val="auto"/>
                <w:sz w:val="22"/>
                <w:szCs w:val="22"/>
              </w:rPr>
              <w:t>,</w:t>
            </w:r>
            <w:r w:rsidR="00DB2D14" w:rsidRPr="00885C4F">
              <w:rPr>
                <w:color w:val="auto"/>
                <w:sz w:val="22"/>
                <w:szCs w:val="22"/>
              </w:rPr>
              <w:t xml:space="preserve"> support </w:t>
            </w:r>
            <w:r w:rsidRPr="00885C4F">
              <w:rPr>
                <w:color w:val="auto"/>
                <w:sz w:val="22"/>
                <w:szCs w:val="22"/>
              </w:rPr>
              <w:t xml:space="preserve">them in </w:t>
            </w:r>
            <w:r w:rsidR="00DB2D14" w:rsidRPr="00885C4F">
              <w:rPr>
                <w:color w:val="auto"/>
                <w:sz w:val="22"/>
                <w:szCs w:val="22"/>
              </w:rPr>
              <w:t>payment for</w:t>
            </w:r>
            <w:r w:rsidRPr="00885C4F">
              <w:rPr>
                <w:color w:val="auto"/>
                <w:sz w:val="22"/>
                <w:szCs w:val="22"/>
              </w:rPr>
              <w:t xml:space="preserve"> </w:t>
            </w:r>
            <w:r w:rsidR="00DB2D14" w:rsidRPr="00885C4F">
              <w:rPr>
                <w:color w:val="auto"/>
                <w:sz w:val="22"/>
                <w:szCs w:val="22"/>
              </w:rPr>
              <w:t>breakfast club, after school club</w:t>
            </w:r>
            <w:r w:rsidRPr="00885C4F">
              <w:rPr>
                <w:color w:val="auto"/>
                <w:sz w:val="22"/>
                <w:szCs w:val="22"/>
              </w:rPr>
              <w:t>, sports clubs, music clubs and residentials.</w:t>
            </w:r>
          </w:p>
        </w:tc>
      </w:tr>
      <w:tr w:rsidR="00A05534" w14:paraId="4C30BC58" w14:textId="77777777" w:rsidTr="009C366B">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19DA2" w14:textId="10911FD7" w:rsidR="00A05534" w:rsidRPr="002D4C7C" w:rsidRDefault="00A05534" w:rsidP="00A05534">
            <w:pPr>
              <w:spacing w:after="0" w:line="240" w:lineRule="auto"/>
              <w:rPr>
                <w:color w:val="auto"/>
                <w:sz w:val="22"/>
                <w:szCs w:val="22"/>
              </w:rPr>
            </w:pPr>
            <w:r w:rsidRPr="002D4C7C">
              <w:rPr>
                <w:rFonts w:cs="Arial"/>
                <w:color w:val="auto"/>
              </w:rPr>
              <w:lastRenderedPageBreak/>
              <w:t>Some children’s attendance has been weaker since the pandemic.</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2326B" w14:textId="6BF24281" w:rsidR="00DB2D14" w:rsidRPr="000E7D09" w:rsidRDefault="002D4C7C" w:rsidP="00F13690">
            <w:pPr>
              <w:pStyle w:val="TableRow"/>
              <w:rPr>
                <w:color w:val="auto"/>
                <w:sz w:val="22"/>
                <w:szCs w:val="22"/>
              </w:rPr>
            </w:pPr>
            <w:r w:rsidRPr="000E7D09">
              <w:rPr>
                <w:color w:val="auto"/>
                <w:sz w:val="22"/>
                <w:szCs w:val="22"/>
              </w:rPr>
              <w:t>Attendance</w:t>
            </w:r>
            <w:r w:rsidR="00DB2D14" w:rsidRPr="000E7D09">
              <w:rPr>
                <w:color w:val="auto"/>
                <w:sz w:val="22"/>
                <w:szCs w:val="22"/>
              </w:rPr>
              <w:t xml:space="preserve"> was</w:t>
            </w:r>
            <w:r w:rsidRPr="000E7D09">
              <w:rPr>
                <w:color w:val="auto"/>
                <w:sz w:val="22"/>
                <w:szCs w:val="22"/>
              </w:rPr>
              <w:t xml:space="preserve"> tracked for those children whose attendance </w:t>
            </w:r>
            <w:r w:rsidR="00DB2D14" w:rsidRPr="000E7D09">
              <w:rPr>
                <w:color w:val="auto"/>
                <w:sz w:val="22"/>
                <w:szCs w:val="22"/>
              </w:rPr>
              <w:t>had fallen</w:t>
            </w:r>
            <w:r w:rsidRPr="000E7D09">
              <w:rPr>
                <w:color w:val="auto"/>
                <w:sz w:val="22"/>
                <w:szCs w:val="22"/>
              </w:rPr>
              <w:t xml:space="preserve"> below 95%. </w:t>
            </w:r>
            <w:r w:rsidR="000E7D09" w:rsidRPr="000E7D09">
              <w:rPr>
                <w:color w:val="auto"/>
                <w:sz w:val="22"/>
                <w:szCs w:val="22"/>
              </w:rPr>
              <w:t>The average attendance for disadvantaged pupils was 89% compared to 96% of all pupils.</w:t>
            </w:r>
          </w:p>
          <w:p w14:paraId="01A904FB" w14:textId="08AFA2CF" w:rsidR="00A05534" w:rsidRPr="008024E4" w:rsidRDefault="00DB2D14" w:rsidP="00660B3B">
            <w:pPr>
              <w:pStyle w:val="TableRow"/>
              <w:rPr>
                <w:color w:val="FF0000"/>
                <w:sz w:val="22"/>
                <w:szCs w:val="22"/>
              </w:rPr>
            </w:pPr>
            <w:r w:rsidRPr="000E7D09">
              <w:rPr>
                <w:color w:val="auto"/>
                <w:sz w:val="22"/>
                <w:szCs w:val="22"/>
              </w:rPr>
              <w:t xml:space="preserve">Tracking </w:t>
            </w:r>
            <w:r w:rsidR="002D4C7C" w:rsidRPr="000E7D09">
              <w:rPr>
                <w:color w:val="auto"/>
                <w:sz w:val="22"/>
                <w:szCs w:val="22"/>
              </w:rPr>
              <w:t xml:space="preserve">by the Headteacher, PPG </w:t>
            </w:r>
            <w:r w:rsidR="00660B3B" w:rsidRPr="000E7D09">
              <w:rPr>
                <w:color w:val="auto"/>
                <w:sz w:val="22"/>
                <w:szCs w:val="22"/>
              </w:rPr>
              <w:t>Lead and Inclusion practitioner will continue.</w:t>
            </w:r>
          </w:p>
        </w:tc>
      </w:tr>
    </w:tbl>
    <w:p w14:paraId="5D227D86" w14:textId="77777777" w:rsidR="000B2641" w:rsidRPr="000B2641" w:rsidRDefault="000B2641" w:rsidP="000B2641"/>
    <w:p w14:paraId="2A7D5548" w14:textId="079A6034" w:rsidR="00E66558" w:rsidRDefault="009D71E8">
      <w:pPr>
        <w:pStyle w:val="Heading2"/>
        <w:spacing w:before="600"/>
      </w:pPr>
      <w:r>
        <w:t>Externally provided programmes</w:t>
      </w:r>
    </w:p>
    <w:p w14:paraId="2A7D5549" w14:textId="6E0C5A56"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r w:rsidR="000625B5">
        <w:rPr>
          <w:i/>
          <w:iCs/>
        </w:rPr>
        <w:t>.</w:t>
      </w:r>
    </w:p>
    <w:tbl>
      <w:tblPr>
        <w:tblW w:w="5303" w:type="pct"/>
        <w:tblCellMar>
          <w:left w:w="10" w:type="dxa"/>
          <w:right w:w="10" w:type="dxa"/>
        </w:tblCellMar>
        <w:tblLook w:val="04A0" w:firstRow="1" w:lastRow="0" w:firstColumn="1" w:lastColumn="0" w:noHBand="0" w:noVBand="1"/>
      </w:tblPr>
      <w:tblGrid>
        <w:gridCol w:w="4815"/>
        <w:gridCol w:w="5246"/>
      </w:tblGrid>
      <w:tr w:rsidR="00E66558" w14:paraId="2A7D554C" w14:textId="77777777" w:rsidTr="000625B5">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52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116C43" w:rsidRPr="00116C43" w14:paraId="2A7D554F" w14:textId="77777777" w:rsidTr="000625B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718A6C1" w:rsidR="00E66558" w:rsidRPr="000625B5" w:rsidRDefault="00436036" w:rsidP="00654B3E">
            <w:pPr>
              <w:pStyle w:val="TableRow"/>
              <w:rPr>
                <w:color w:val="auto"/>
              </w:rPr>
            </w:pPr>
            <w:r w:rsidRPr="000625B5">
              <w:rPr>
                <w:color w:val="auto"/>
              </w:rPr>
              <w:t>Lexia</w:t>
            </w:r>
            <w:r w:rsidR="00654B3E" w:rsidRPr="000625B5">
              <w:rPr>
                <w:color w:val="auto"/>
              </w:rPr>
              <w:t xml:space="preserve"> - an</w:t>
            </w:r>
            <w:r w:rsidR="001B7CFB" w:rsidRPr="000625B5">
              <w:rPr>
                <w:color w:val="auto"/>
              </w:rPr>
              <w:t xml:space="preserve"> online reading support</w:t>
            </w:r>
            <w:r w:rsidR="00654B3E" w:rsidRPr="000625B5">
              <w:rPr>
                <w:color w:val="auto"/>
              </w:rPr>
              <w:t xml:space="preserve"> targeted for individual needs</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A15A3" w14:textId="3BE0C687" w:rsidR="00654B3E" w:rsidRPr="000625B5" w:rsidRDefault="001B7CFB" w:rsidP="00654B3E">
            <w:pPr>
              <w:pStyle w:val="TableRowCentered"/>
              <w:jc w:val="left"/>
              <w:rPr>
                <w:color w:val="auto"/>
              </w:rPr>
            </w:pPr>
            <w:r w:rsidRPr="000625B5">
              <w:rPr>
                <w:color w:val="auto"/>
              </w:rPr>
              <w:t xml:space="preserve">Lexia Reading </w:t>
            </w:r>
            <w:r w:rsidR="00654B3E" w:rsidRPr="000625B5">
              <w:rPr>
                <w:color w:val="auto"/>
              </w:rPr>
              <w:t xml:space="preserve">Core 5 </w:t>
            </w:r>
            <w:hyperlink r:id="rId8" w:history="1">
              <w:r w:rsidR="00654B3E" w:rsidRPr="000625B5">
                <w:rPr>
                  <w:rStyle w:val="Hyperlink"/>
                  <w:color w:val="auto"/>
                </w:rPr>
                <w:t>www.lexiacore5.com</w:t>
              </w:r>
            </w:hyperlink>
          </w:p>
          <w:p w14:paraId="2A7D554E" w14:textId="234AC37B" w:rsidR="00654B3E" w:rsidRPr="000625B5" w:rsidRDefault="00654B3E" w:rsidP="00654B3E">
            <w:pPr>
              <w:pStyle w:val="TableRowCentered"/>
              <w:ind w:left="0"/>
              <w:jc w:val="left"/>
              <w:rPr>
                <w:color w:val="auto"/>
              </w:rPr>
            </w:pPr>
          </w:p>
        </w:tc>
      </w:tr>
      <w:tr w:rsidR="00B96A00" w:rsidRPr="00116C43" w14:paraId="09520B81" w14:textId="77777777" w:rsidTr="000625B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FC38D" w14:textId="5205C5E9" w:rsidR="00B96A00" w:rsidRPr="000625B5" w:rsidRDefault="00B96A00" w:rsidP="00654B3E">
            <w:pPr>
              <w:pStyle w:val="TableRow"/>
              <w:rPr>
                <w:color w:val="auto"/>
              </w:rPr>
            </w:pPr>
            <w:r>
              <w:rPr>
                <w:color w:val="auto"/>
              </w:rPr>
              <w:t xml:space="preserve">Dynamo Maths </w:t>
            </w:r>
            <w:r w:rsidR="00585AFE">
              <w:rPr>
                <w:color w:val="auto"/>
              </w:rPr>
              <w:t>–</w:t>
            </w:r>
            <w:r>
              <w:rPr>
                <w:color w:val="auto"/>
              </w:rPr>
              <w:t xml:space="preserve"> </w:t>
            </w:r>
            <w:r w:rsidR="00585AFE">
              <w:rPr>
                <w:color w:val="auto"/>
              </w:rPr>
              <w:t>targeted maths intervention program</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DF161" w14:textId="4FD94B95" w:rsidR="00B96A00" w:rsidRPr="000625B5" w:rsidRDefault="0094072D" w:rsidP="00654B3E">
            <w:pPr>
              <w:pStyle w:val="TableRowCentered"/>
              <w:jc w:val="left"/>
              <w:rPr>
                <w:color w:val="auto"/>
              </w:rPr>
            </w:pPr>
            <w:r>
              <w:rPr>
                <w:color w:val="auto"/>
              </w:rPr>
              <w:t xml:space="preserve">JellyJames Publishing </w:t>
            </w:r>
            <w:hyperlink r:id="rId9" w:history="1">
              <w:r w:rsidRPr="00D470D7">
                <w:rPr>
                  <w:rStyle w:val="Hyperlink"/>
                </w:rPr>
                <w:t>http://www.dynamomaths.co.uk/</w:t>
              </w:r>
            </w:hyperlink>
            <w:r>
              <w:rPr>
                <w:color w:val="auto"/>
              </w:rPr>
              <w:t xml:space="preserve"> </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169658A" w:rsidR="00E66558" w:rsidRPr="00955E6B" w:rsidRDefault="00E66558">
            <w:pPr>
              <w:pStyle w:val="TableRow"/>
              <w:rPr>
                <w:color w:val="FF000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DF9EC" w14:textId="4CB89C3B" w:rsidR="006E675F" w:rsidRPr="00955E6B" w:rsidRDefault="006E675F" w:rsidP="006E675F">
            <w:pPr>
              <w:pStyle w:val="TableRowCentered"/>
              <w:jc w:val="left"/>
              <w:rPr>
                <w:color w:val="auto"/>
              </w:rPr>
            </w:pPr>
          </w:p>
          <w:p w14:paraId="2A7D5559" w14:textId="4043B92B" w:rsidR="00353D62" w:rsidRPr="00955E6B" w:rsidRDefault="00565ACD" w:rsidP="00565ACD">
            <w:pPr>
              <w:pStyle w:val="TableRowCentered"/>
              <w:jc w:val="left"/>
              <w:rPr>
                <w:color w:val="FF0000"/>
              </w:rPr>
            </w:pPr>
            <w:r w:rsidRPr="00955E6B">
              <w:rPr>
                <w:color w:val="auto"/>
              </w:rPr>
              <w:t>.</w:t>
            </w:r>
          </w:p>
        </w:tc>
      </w:tr>
      <w:tr w:rsidR="006E675F"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44B179D6" w:rsidR="006E675F" w:rsidRPr="00955E6B" w:rsidRDefault="006E675F" w:rsidP="006E675F">
            <w:pPr>
              <w:pStyle w:val="TableRow"/>
              <w:rPr>
                <w:color w:val="auto"/>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BD9FC" w14:textId="77777777" w:rsidR="006E675F" w:rsidRPr="00955E6B" w:rsidRDefault="006E675F" w:rsidP="006E675F">
            <w:pPr>
              <w:pStyle w:val="TableRowCentered"/>
              <w:jc w:val="left"/>
              <w:rPr>
                <w:color w:val="auto"/>
              </w:rPr>
            </w:pPr>
          </w:p>
          <w:p w14:paraId="2A7D555C" w14:textId="6106912E" w:rsidR="006E675F" w:rsidRPr="00955E6B" w:rsidRDefault="006E675F" w:rsidP="006E675F">
            <w:pPr>
              <w:pStyle w:val="TableRowCentered"/>
              <w:jc w:val="left"/>
              <w:rPr>
                <w:color w:val="auto"/>
              </w:rPr>
            </w:pPr>
            <w:r w:rsidRPr="00955E6B">
              <w:rPr>
                <w:color w:val="auto"/>
              </w:rPr>
              <w:t>.</w:t>
            </w: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rsidTr="00841ECC">
        <w:trPr>
          <w:trHeight w:val="15036"/>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54319" w14:textId="29E2F915" w:rsidR="00E66558" w:rsidRDefault="009D71E8">
            <w:pPr>
              <w:spacing w:before="120" w:after="120"/>
              <w:rPr>
                <w:rFonts w:cs="Arial"/>
                <w:i/>
                <w:iCs/>
              </w:rPr>
            </w:pPr>
            <w:r>
              <w:rPr>
                <w:rFonts w:cs="Arial"/>
                <w:i/>
                <w:iCs/>
              </w:rPr>
              <w:lastRenderedPageBreak/>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037A6004" w14:textId="77777777" w:rsidR="00FE6B21" w:rsidRPr="00FE6B21" w:rsidRDefault="00FE6B21">
            <w:pPr>
              <w:spacing w:before="120" w:after="120"/>
              <w:rPr>
                <w:rFonts w:cs="Arial"/>
                <w:i/>
                <w:iCs/>
              </w:rPr>
            </w:pPr>
          </w:p>
          <w:p w14:paraId="08C23493" w14:textId="4AAA2BC9" w:rsidR="00FE6B21" w:rsidRDefault="000E7D09" w:rsidP="00745A00">
            <w:pPr>
              <w:spacing w:before="120" w:after="120"/>
              <w:rPr>
                <w:iCs/>
              </w:rPr>
            </w:pPr>
            <w:r>
              <w:rPr>
                <w:iCs/>
              </w:rPr>
              <w:t>This is the third year of this strategy and summarising it here is tricky as over the course of the last three years, a great deal of work has gone in to dealing with each of the nine barriers. Much has been successful, particularly with the small group work of the previous three years impacting positively on attainment, but there have also been some erratic outcomes. Further work needs to be done with each of the challenges with attendance being a key one. It has been tracked rigorously and a lot of work has been done with parents, in line with our attendance policy. Absences have nearly always been authorised for illness and when school staff, especially the headteacher, has spoken to parents about their children’s happiness at school, they have said that the children love school and want to be there, but are just unwell.</w:t>
            </w:r>
          </w:p>
          <w:p w14:paraId="7D5EA4D1" w14:textId="6628EF23" w:rsidR="00D94E45" w:rsidRDefault="00D94E45" w:rsidP="00745A00">
            <w:pPr>
              <w:spacing w:before="120" w:after="120"/>
              <w:rPr>
                <w:iCs/>
              </w:rPr>
            </w:pPr>
            <w:r>
              <w:rPr>
                <w:iCs/>
              </w:rPr>
              <w:t>The new strategy for 24-27 has been discussed with staff and governors and all agree on the challenges that we have continuing, with a couple of initiatives being added. Without exception, the greatest challenge is that of our SEND pupils and the barriers which cross over with pupil premium, as well as the social and emotional needs of the children increasing exponentially since the pandemic. This is a widespread problem and one which we have dealt with well, and will continue to do so. If children are not ready to learn mentally and emotionally, they will not respond positively academically and so many of the initiatives for 24-27 will begin with a focus on wellbeing and wider strategies, with the work of the ELSA and relevant training here being key, as well as the training with the child and family therapist, our play therapist and our inclusion practitioner, enabling further skilled support for our children’s mental health.</w:t>
            </w:r>
          </w:p>
          <w:p w14:paraId="2A7D5562" w14:textId="1484133E" w:rsidR="00565ACD" w:rsidRDefault="00565ACD" w:rsidP="00745A00">
            <w:pPr>
              <w:spacing w:before="120" w:after="120"/>
              <w:rPr>
                <w:i/>
                <w:iCs/>
              </w:rPr>
            </w:pPr>
          </w:p>
        </w:tc>
      </w:tr>
      <w:bookmarkEnd w:id="14"/>
      <w:bookmarkEnd w:id="15"/>
      <w:bookmarkEnd w:id="16"/>
    </w:tbl>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FBC97" w14:textId="77777777" w:rsidR="00821146" w:rsidRDefault="00821146">
      <w:pPr>
        <w:spacing w:after="0" w:line="240" w:lineRule="auto"/>
      </w:pPr>
      <w:r>
        <w:separator/>
      </w:r>
    </w:p>
  </w:endnote>
  <w:endnote w:type="continuationSeparator" w:id="0">
    <w:p w14:paraId="2D187FFF" w14:textId="77777777" w:rsidR="00821146" w:rsidRDefault="0082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1678F66" w:rsidR="0054779A" w:rsidRDefault="009D71E8">
    <w:pPr>
      <w:pStyle w:val="Footer"/>
      <w:ind w:firstLine="4513"/>
    </w:pPr>
    <w:r>
      <w:fldChar w:fldCharType="begin"/>
    </w:r>
    <w:r>
      <w:instrText xml:space="preserve"> PAGE </w:instrText>
    </w:r>
    <w:r>
      <w:fldChar w:fldCharType="separate"/>
    </w:r>
    <w:r w:rsidR="00C927D7">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0E00E" w14:textId="77777777" w:rsidR="00821146" w:rsidRDefault="00821146">
      <w:pPr>
        <w:spacing w:after="0" w:line="240" w:lineRule="auto"/>
      </w:pPr>
      <w:r>
        <w:separator/>
      </w:r>
    </w:p>
  </w:footnote>
  <w:footnote w:type="continuationSeparator" w:id="0">
    <w:p w14:paraId="456FCEF5" w14:textId="77777777" w:rsidR="00821146" w:rsidRDefault="0082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4779A" w:rsidRDefault="005477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8645100"/>
    <w:multiLevelType w:val="hybridMultilevel"/>
    <w:tmpl w:val="6C3A4760"/>
    <w:lvl w:ilvl="0" w:tplc="7FF07DE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8637F30"/>
    <w:multiLevelType w:val="multilevel"/>
    <w:tmpl w:val="2F92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C3552B8"/>
    <w:multiLevelType w:val="hybridMultilevel"/>
    <w:tmpl w:val="38348CEA"/>
    <w:lvl w:ilvl="0" w:tplc="85D81B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8420C4"/>
    <w:multiLevelType w:val="hybridMultilevel"/>
    <w:tmpl w:val="00840F14"/>
    <w:lvl w:ilvl="0" w:tplc="24AAE746">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AA74C85"/>
    <w:multiLevelType w:val="hybridMultilevel"/>
    <w:tmpl w:val="F36631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ADA6C6E"/>
    <w:multiLevelType w:val="hybridMultilevel"/>
    <w:tmpl w:val="61683E40"/>
    <w:lvl w:ilvl="0" w:tplc="7FF07DE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6"/>
  </w:num>
  <w:num w:numId="5">
    <w:abstractNumId w:val="0"/>
  </w:num>
  <w:num w:numId="6">
    <w:abstractNumId w:val="9"/>
  </w:num>
  <w:num w:numId="7">
    <w:abstractNumId w:val="13"/>
  </w:num>
  <w:num w:numId="8">
    <w:abstractNumId w:val="20"/>
  </w:num>
  <w:num w:numId="9">
    <w:abstractNumId w:val="18"/>
  </w:num>
  <w:num w:numId="10">
    <w:abstractNumId w:val="16"/>
  </w:num>
  <w:num w:numId="11">
    <w:abstractNumId w:val="2"/>
  </w:num>
  <w:num w:numId="12">
    <w:abstractNumId w:val="19"/>
  </w:num>
  <w:num w:numId="13">
    <w:abstractNumId w:val="12"/>
  </w:num>
  <w:num w:numId="14">
    <w:abstractNumId w:val="11"/>
  </w:num>
  <w:num w:numId="15">
    <w:abstractNumId w:val="15"/>
  </w:num>
  <w:num w:numId="16">
    <w:abstractNumId w:val="5"/>
  </w:num>
  <w:num w:numId="17">
    <w:abstractNumId w:val="14"/>
  </w:num>
  <w:num w:numId="18">
    <w:abstractNumId w:val="10"/>
  </w:num>
  <w:num w:numId="19">
    <w:abstractNumId w:val="7"/>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636"/>
    <w:rsid w:val="000116A8"/>
    <w:rsid w:val="00026C7A"/>
    <w:rsid w:val="00031D4B"/>
    <w:rsid w:val="00040608"/>
    <w:rsid w:val="000625B5"/>
    <w:rsid w:val="00066B73"/>
    <w:rsid w:val="00081902"/>
    <w:rsid w:val="00094FFF"/>
    <w:rsid w:val="000B04CA"/>
    <w:rsid w:val="000B2641"/>
    <w:rsid w:val="000C77BE"/>
    <w:rsid w:val="000D127A"/>
    <w:rsid w:val="000D322F"/>
    <w:rsid w:val="000E55E5"/>
    <w:rsid w:val="000E7D09"/>
    <w:rsid w:val="000F3E78"/>
    <w:rsid w:val="001156AF"/>
    <w:rsid w:val="00116C43"/>
    <w:rsid w:val="00120AB1"/>
    <w:rsid w:val="0012272D"/>
    <w:rsid w:val="001534DE"/>
    <w:rsid w:val="001B3430"/>
    <w:rsid w:val="001B7CFB"/>
    <w:rsid w:val="001D4BF8"/>
    <w:rsid w:val="001F3788"/>
    <w:rsid w:val="002003F2"/>
    <w:rsid w:val="00236CA5"/>
    <w:rsid w:val="00241809"/>
    <w:rsid w:val="0026308A"/>
    <w:rsid w:val="002670BA"/>
    <w:rsid w:val="00285ECE"/>
    <w:rsid w:val="0029339F"/>
    <w:rsid w:val="002A4452"/>
    <w:rsid w:val="002B1BFD"/>
    <w:rsid w:val="002B3FD7"/>
    <w:rsid w:val="002D4C7C"/>
    <w:rsid w:val="002E6490"/>
    <w:rsid w:val="00301EF1"/>
    <w:rsid w:val="00334C52"/>
    <w:rsid w:val="003431C6"/>
    <w:rsid w:val="00345F3B"/>
    <w:rsid w:val="00353D62"/>
    <w:rsid w:val="00361875"/>
    <w:rsid w:val="00366948"/>
    <w:rsid w:val="003936FF"/>
    <w:rsid w:val="003B0522"/>
    <w:rsid w:val="003B53AE"/>
    <w:rsid w:val="003E387A"/>
    <w:rsid w:val="003F7DAE"/>
    <w:rsid w:val="004044AA"/>
    <w:rsid w:val="00431677"/>
    <w:rsid w:val="00436036"/>
    <w:rsid w:val="004B0CF0"/>
    <w:rsid w:val="004B5D3B"/>
    <w:rsid w:val="004B61DC"/>
    <w:rsid w:val="004C53AC"/>
    <w:rsid w:val="004D09B9"/>
    <w:rsid w:val="004F2491"/>
    <w:rsid w:val="005325A9"/>
    <w:rsid w:val="0054779A"/>
    <w:rsid w:val="00565ACD"/>
    <w:rsid w:val="00580BFC"/>
    <w:rsid w:val="00582317"/>
    <w:rsid w:val="00582D3D"/>
    <w:rsid w:val="00585AFE"/>
    <w:rsid w:val="005D2482"/>
    <w:rsid w:val="00654B3E"/>
    <w:rsid w:val="006570D8"/>
    <w:rsid w:val="00660B3B"/>
    <w:rsid w:val="00690084"/>
    <w:rsid w:val="006B3612"/>
    <w:rsid w:val="006C2706"/>
    <w:rsid w:val="006C61CB"/>
    <w:rsid w:val="006E675F"/>
    <w:rsid w:val="006E7F06"/>
    <w:rsid w:val="006E7FB1"/>
    <w:rsid w:val="006F0383"/>
    <w:rsid w:val="006F0780"/>
    <w:rsid w:val="006F113A"/>
    <w:rsid w:val="0071379F"/>
    <w:rsid w:val="00737CFA"/>
    <w:rsid w:val="00741B9E"/>
    <w:rsid w:val="00745A00"/>
    <w:rsid w:val="00757BF7"/>
    <w:rsid w:val="007646BF"/>
    <w:rsid w:val="00765D3E"/>
    <w:rsid w:val="007962C4"/>
    <w:rsid w:val="007B3FA8"/>
    <w:rsid w:val="007C2F04"/>
    <w:rsid w:val="007D2161"/>
    <w:rsid w:val="008006A5"/>
    <w:rsid w:val="008024E4"/>
    <w:rsid w:val="00821146"/>
    <w:rsid w:val="00841ECC"/>
    <w:rsid w:val="00870B89"/>
    <w:rsid w:val="0087610B"/>
    <w:rsid w:val="0087735C"/>
    <w:rsid w:val="00877C34"/>
    <w:rsid w:val="00885C4F"/>
    <w:rsid w:val="00893CEA"/>
    <w:rsid w:val="008A1444"/>
    <w:rsid w:val="008A405E"/>
    <w:rsid w:val="008A54AC"/>
    <w:rsid w:val="008A6C95"/>
    <w:rsid w:val="008B3C95"/>
    <w:rsid w:val="008C1126"/>
    <w:rsid w:val="008E2E97"/>
    <w:rsid w:val="008E6F5F"/>
    <w:rsid w:val="008F3A1E"/>
    <w:rsid w:val="00913719"/>
    <w:rsid w:val="00933615"/>
    <w:rsid w:val="00935058"/>
    <w:rsid w:val="0094072D"/>
    <w:rsid w:val="00955E6B"/>
    <w:rsid w:val="00961065"/>
    <w:rsid w:val="00964B78"/>
    <w:rsid w:val="00965231"/>
    <w:rsid w:val="00971E7A"/>
    <w:rsid w:val="009737F8"/>
    <w:rsid w:val="00974DF4"/>
    <w:rsid w:val="009A3CC0"/>
    <w:rsid w:val="009B671D"/>
    <w:rsid w:val="009D71E8"/>
    <w:rsid w:val="009F233D"/>
    <w:rsid w:val="00A05534"/>
    <w:rsid w:val="00A428D5"/>
    <w:rsid w:val="00A52ADF"/>
    <w:rsid w:val="00A61831"/>
    <w:rsid w:val="00A63D53"/>
    <w:rsid w:val="00A758C9"/>
    <w:rsid w:val="00A771D1"/>
    <w:rsid w:val="00A84F09"/>
    <w:rsid w:val="00AD28A4"/>
    <w:rsid w:val="00B00612"/>
    <w:rsid w:val="00B020C0"/>
    <w:rsid w:val="00B24797"/>
    <w:rsid w:val="00B27755"/>
    <w:rsid w:val="00B51B69"/>
    <w:rsid w:val="00B556C8"/>
    <w:rsid w:val="00B5722A"/>
    <w:rsid w:val="00B717C3"/>
    <w:rsid w:val="00B73CBB"/>
    <w:rsid w:val="00B75E93"/>
    <w:rsid w:val="00B863C9"/>
    <w:rsid w:val="00B87BAE"/>
    <w:rsid w:val="00B96A00"/>
    <w:rsid w:val="00BD1E1F"/>
    <w:rsid w:val="00BD41B2"/>
    <w:rsid w:val="00BE7010"/>
    <w:rsid w:val="00C14300"/>
    <w:rsid w:val="00C3477F"/>
    <w:rsid w:val="00C6468F"/>
    <w:rsid w:val="00C90D87"/>
    <w:rsid w:val="00C927D7"/>
    <w:rsid w:val="00C94564"/>
    <w:rsid w:val="00CA4285"/>
    <w:rsid w:val="00CA4AEF"/>
    <w:rsid w:val="00CB5261"/>
    <w:rsid w:val="00CC0535"/>
    <w:rsid w:val="00CC3DC4"/>
    <w:rsid w:val="00CD2849"/>
    <w:rsid w:val="00CD2892"/>
    <w:rsid w:val="00CD3F4D"/>
    <w:rsid w:val="00CF1E21"/>
    <w:rsid w:val="00CF77FD"/>
    <w:rsid w:val="00D00DD7"/>
    <w:rsid w:val="00D177AC"/>
    <w:rsid w:val="00D33FE5"/>
    <w:rsid w:val="00D415D8"/>
    <w:rsid w:val="00D6703A"/>
    <w:rsid w:val="00D70053"/>
    <w:rsid w:val="00D77442"/>
    <w:rsid w:val="00D86CBC"/>
    <w:rsid w:val="00D91B45"/>
    <w:rsid w:val="00D927E1"/>
    <w:rsid w:val="00D94E45"/>
    <w:rsid w:val="00DB2D14"/>
    <w:rsid w:val="00DB39EC"/>
    <w:rsid w:val="00DC3DDD"/>
    <w:rsid w:val="00DD7108"/>
    <w:rsid w:val="00DE028B"/>
    <w:rsid w:val="00DF333B"/>
    <w:rsid w:val="00E049E8"/>
    <w:rsid w:val="00E25030"/>
    <w:rsid w:val="00E25C55"/>
    <w:rsid w:val="00E66558"/>
    <w:rsid w:val="00E71512"/>
    <w:rsid w:val="00E72D9F"/>
    <w:rsid w:val="00E84B82"/>
    <w:rsid w:val="00EB6362"/>
    <w:rsid w:val="00EB6A3C"/>
    <w:rsid w:val="00EF0EC5"/>
    <w:rsid w:val="00F011C1"/>
    <w:rsid w:val="00F13690"/>
    <w:rsid w:val="00F52393"/>
    <w:rsid w:val="00F61CBA"/>
    <w:rsid w:val="00F749BF"/>
    <w:rsid w:val="00F851CE"/>
    <w:rsid w:val="00F9716A"/>
    <w:rsid w:val="00FD3C2C"/>
    <w:rsid w:val="00FD4BAF"/>
    <w:rsid w:val="00FE6B21"/>
    <w:rsid w:val="00FF67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0FB616F-C43F-4D8E-BF1F-1563FC92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Style1">
    <w:name w:val="Style1"/>
    <w:basedOn w:val="DefaultParagraphFont"/>
    <w:rsid w:val="000B2641"/>
    <w:rPr>
      <w:rFonts w:ascii="Arial" w:hAnsi="Arial"/>
      <w:b/>
      <w:sz w:val="24"/>
    </w:rPr>
  </w:style>
  <w:style w:type="character" w:styleId="Emphasis">
    <w:name w:val="Emphasis"/>
    <w:basedOn w:val="DefaultParagraphFont"/>
    <w:uiPriority w:val="20"/>
    <w:qFormat/>
    <w:rsid w:val="00236CA5"/>
    <w:rPr>
      <w:i/>
      <w:iCs/>
    </w:rPr>
  </w:style>
  <w:style w:type="character" w:styleId="Strong">
    <w:name w:val="Strong"/>
    <w:basedOn w:val="DefaultParagraphFont"/>
    <w:uiPriority w:val="22"/>
    <w:qFormat/>
    <w:rsid w:val="00236CA5"/>
    <w:rPr>
      <w:b/>
      <w:bCs/>
    </w:rPr>
  </w:style>
  <w:style w:type="paragraph" w:customStyle="1" w:styleId="font7">
    <w:name w:val="font_7"/>
    <w:basedOn w:val="Normal"/>
    <w:rsid w:val="00B00612"/>
    <w:pPr>
      <w:suppressAutoHyphens w:val="0"/>
      <w:autoSpaceDN/>
      <w:spacing w:before="100" w:beforeAutospacing="1" w:after="100" w:afterAutospacing="1" w:line="240" w:lineRule="auto"/>
    </w:pPr>
    <w:rPr>
      <w:rFonts w:ascii="Times New Roman" w:hAnsi="Times New Roman"/>
      <w:color w:val="auto"/>
    </w:rPr>
  </w:style>
  <w:style w:type="character" w:customStyle="1" w:styleId="wixguard">
    <w:name w:val="wixguard"/>
    <w:basedOn w:val="DefaultParagraphFont"/>
    <w:rsid w:val="00B00612"/>
  </w:style>
  <w:style w:type="paragraph" w:customStyle="1" w:styleId="font8">
    <w:name w:val="font_8"/>
    <w:basedOn w:val="Normal"/>
    <w:rsid w:val="00B00612"/>
    <w:pPr>
      <w:suppressAutoHyphens w:val="0"/>
      <w:autoSpaceDN/>
      <w:spacing w:before="100" w:beforeAutospacing="1" w:after="100" w:afterAutospacing="1" w:line="240" w:lineRule="auto"/>
    </w:pPr>
    <w:rPr>
      <w:rFonts w:ascii="Times New Roman" w:hAnsi="Times New Roman"/>
      <w:color w:val="auto"/>
    </w:rPr>
  </w:style>
  <w:style w:type="character" w:customStyle="1" w:styleId="UnresolvedMention2">
    <w:name w:val="Unresolved Mention2"/>
    <w:basedOn w:val="DefaultParagraphFont"/>
    <w:uiPriority w:val="99"/>
    <w:semiHidden/>
    <w:unhideWhenUsed/>
    <w:rsid w:val="00940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05733">
      <w:bodyDiv w:val="1"/>
      <w:marLeft w:val="0"/>
      <w:marRight w:val="0"/>
      <w:marTop w:val="0"/>
      <w:marBottom w:val="0"/>
      <w:divBdr>
        <w:top w:val="none" w:sz="0" w:space="0" w:color="auto"/>
        <w:left w:val="none" w:sz="0" w:space="0" w:color="auto"/>
        <w:bottom w:val="none" w:sz="0" w:space="0" w:color="auto"/>
        <w:right w:val="none" w:sz="0" w:space="0" w:color="auto"/>
      </w:divBdr>
    </w:div>
    <w:div w:id="1506440866">
      <w:bodyDiv w:val="1"/>
      <w:marLeft w:val="0"/>
      <w:marRight w:val="0"/>
      <w:marTop w:val="0"/>
      <w:marBottom w:val="0"/>
      <w:divBdr>
        <w:top w:val="none" w:sz="0" w:space="0" w:color="auto"/>
        <w:left w:val="none" w:sz="0" w:space="0" w:color="auto"/>
        <w:bottom w:val="none" w:sz="0" w:space="0" w:color="auto"/>
        <w:right w:val="none" w:sz="0" w:space="0" w:color="auto"/>
      </w:divBdr>
    </w:div>
    <w:div w:id="1723603475">
      <w:bodyDiv w:val="1"/>
      <w:marLeft w:val="0"/>
      <w:marRight w:val="0"/>
      <w:marTop w:val="0"/>
      <w:marBottom w:val="0"/>
      <w:divBdr>
        <w:top w:val="none" w:sz="0" w:space="0" w:color="auto"/>
        <w:left w:val="none" w:sz="0" w:space="0" w:color="auto"/>
        <w:bottom w:val="none" w:sz="0" w:space="0" w:color="auto"/>
        <w:right w:val="none" w:sz="0" w:space="0" w:color="auto"/>
      </w:divBdr>
      <w:divsChild>
        <w:div w:id="2084135131">
          <w:marLeft w:val="0"/>
          <w:marRight w:val="0"/>
          <w:marTop w:val="0"/>
          <w:marBottom w:val="0"/>
          <w:divBdr>
            <w:top w:val="none" w:sz="0" w:space="0" w:color="auto"/>
            <w:left w:val="none" w:sz="0" w:space="0" w:color="auto"/>
            <w:bottom w:val="none" w:sz="0" w:space="0" w:color="auto"/>
            <w:right w:val="none" w:sz="0" w:space="0" w:color="auto"/>
          </w:divBdr>
          <w:divsChild>
            <w:div w:id="1387223840">
              <w:marLeft w:val="0"/>
              <w:marRight w:val="0"/>
              <w:marTop w:val="180"/>
              <w:marBottom w:val="180"/>
              <w:divBdr>
                <w:top w:val="none" w:sz="0" w:space="0" w:color="auto"/>
                <w:left w:val="none" w:sz="0" w:space="0" w:color="auto"/>
                <w:bottom w:val="none" w:sz="0" w:space="0" w:color="auto"/>
                <w:right w:val="none" w:sz="0" w:space="0" w:color="auto"/>
              </w:divBdr>
            </w:div>
          </w:divsChild>
        </w:div>
        <w:div w:id="958607950">
          <w:marLeft w:val="0"/>
          <w:marRight w:val="0"/>
          <w:marTop w:val="0"/>
          <w:marBottom w:val="0"/>
          <w:divBdr>
            <w:top w:val="none" w:sz="0" w:space="0" w:color="auto"/>
            <w:left w:val="none" w:sz="0" w:space="0" w:color="auto"/>
            <w:bottom w:val="none" w:sz="0" w:space="0" w:color="auto"/>
            <w:right w:val="none" w:sz="0" w:space="0" w:color="auto"/>
          </w:divBdr>
          <w:divsChild>
            <w:div w:id="2040011039">
              <w:marLeft w:val="0"/>
              <w:marRight w:val="0"/>
              <w:marTop w:val="0"/>
              <w:marBottom w:val="0"/>
              <w:divBdr>
                <w:top w:val="none" w:sz="0" w:space="0" w:color="auto"/>
                <w:left w:val="none" w:sz="0" w:space="0" w:color="auto"/>
                <w:bottom w:val="none" w:sz="0" w:space="0" w:color="auto"/>
                <w:right w:val="none" w:sz="0" w:space="0" w:color="auto"/>
              </w:divBdr>
              <w:divsChild>
                <w:div w:id="2118135511">
                  <w:marLeft w:val="0"/>
                  <w:marRight w:val="0"/>
                  <w:marTop w:val="0"/>
                  <w:marBottom w:val="0"/>
                  <w:divBdr>
                    <w:top w:val="none" w:sz="0" w:space="0" w:color="auto"/>
                    <w:left w:val="none" w:sz="0" w:space="0" w:color="auto"/>
                    <w:bottom w:val="none" w:sz="0" w:space="0" w:color="auto"/>
                    <w:right w:val="none" w:sz="0" w:space="0" w:color="auto"/>
                  </w:divBdr>
                  <w:divsChild>
                    <w:div w:id="156573995">
                      <w:marLeft w:val="0"/>
                      <w:marRight w:val="0"/>
                      <w:marTop w:val="0"/>
                      <w:marBottom w:val="0"/>
                      <w:divBdr>
                        <w:top w:val="none" w:sz="0" w:space="0" w:color="auto"/>
                        <w:left w:val="none" w:sz="0" w:space="0" w:color="auto"/>
                        <w:bottom w:val="none" w:sz="0" w:space="0" w:color="auto"/>
                        <w:right w:val="none" w:sz="0" w:space="0" w:color="auto"/>
                      </w:divBdr>
                      <w:divsChild>
                        <w:div w:id="915818518">
                          <w:marLeft w:val="0"/>
                          <w:marRight w:val="0"/>
                          <w:marTop w:val="0"/>
                          <w:marBottom w:val="0"/>
                          <w:divBdr>
                            <w:top w:val="none" w:sz="0" w:space="0" w:color="auto"/>
                            <w:left w:val="none" w:sz="0" w:space="0" w:color="auto"/>
                            <w:bottom w:val="none" w:sz="0" w:space="0" w:color="auto"/>
                            <w:right w:val="none" w:sz="0" w:space="0" w:color="auto"/>
                          </w:divBdr>
                          <w:divsChild>
                            <w:div w:id="12696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xiacore5.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ynamomath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5162E-D334-40E2-B5F9-9A50F65B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4396</Words>
  <Characters>25061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Simon Parker</cp:lastModifiedBy>
  <cp:revision>2</cp:revision>
  <cp:lastPrinted>2022-09-14T12:38:00Z</cp:lastPrinted>
  <dcterms:created xsi:type="dcterms:W3CDTF">2025-01-07T08:46:00Z</dcterms:created>
  <dcterms:modified xsi:type="dcterms:W3CDTF">2025-01-07T08:46:00Z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