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4AEC2" w14:textId="0E766791" w:rsidR="00E85F70" w:rsidRPr="008E1C37" w:rsidRDefault="00A149AE" w:rsidP="00E85F70">
      <w:pPr>
        <w:rPr>
          <w:rFonts w:cstheme="minorHAnsi"/>
          <w:color w:val="1F497D" w:themeColor="text2"/>
          <w:sz w:val="19"/>
          <w:szCs w:val="19"/>
          <w:u w:val="single"/>
        </w:rPr>
      </w:pPr>
      <w:r w:rsidRPr="008E1C37">
        <w:rPr>
          <w:rFonts w:cstheme="minorHAnsi"/>
          <w:color w:val="1F497D" w:themeColor="text2"/>
          <w:sz w:val="19"/>
          <w:szCs w:val="19"/>
          <w:u w:val="single"/>
        </w:rPr>
        <w:t>Mathematics</w:t>
      </w:r>
      <w:r w:rsidR="00E85F70" w:rsidRPr="008E1C37">
        <w:rPr>
          <w:rFonts w:cstheme="minorHAnsi"/>
          <w:color w:val="1F497D" w:themeColor="text2"/>
          <w:sz w:val="19"/>
          <w:szCs w:val="19"/>
          <w:u w:val="single"/>
        </w:rPr>
        <w:t xml:space="preserve"> Curriculum Intent Statement</w:t>
      </w:r>
    </w:p>
    <w:p w14:paraId="16D62B2B" w14:textId="1E0A6C53" w:rsidR="00E85F70" w:rsidRPr="008E1C37" w:rsidRDefault="00E85F70" w:rsidP="00E85F70">
      <w:pPr>
        <w:rPr>
          <w:rFonts w:cstheme="minorHAnsi"/>
          <w:sz w:val="19"/>
          <w:szCs w:val="19"/>
        </w:rPr>
      </w:pPr>
      <w:r w:rsidRPr="008E1C37">
        <w:rPr>
          <w:rFonts w:cstheme="minorHAnsi"/>
          <w:sz w:val="19"/>
          <w:szCs w:val="19"/>
        </w:rPr>
        <w:t xml:space="preserve">At Valley, </w:t>
      </w:r>
      <w:r w:rsidR="00A149AE" w:rsidRPr="008E1C37">
        <w:rPr>
          <w:rFonts w:cstheme="minorHAnsi"/>
          <w:sz w:val="19"/>
          <w:szCs w:val="19"/>
        </w:rPr>
        <w:t xml:space="preserve">we recognise that mathematics plays an essential role in everyday life and provides children with </w:t>
      </w:r>
      <w:r w:rsidR="00AE066D" w:rsidRPr="008E1C37">
        <w:rPr>
          <w:rFonts w:cstheme="minorHAnsi"/>
          <w:sz w:val="19"/>
          <w:szCs w:val="19"/>
        </w:rPr>
        <w:t xml:space="preserve">the </w:t>
      </w:r>
      <w:r w:rsidR="00A149AE" w:rsidRPr="008E1C37">
        <w:rPr>
          <w:rFonts w:cstheme="minorHAnsi"/>
          <w:sz w:val="19"/>
          <w:szCs w:val="19"/>
        </w:rPr>
        <w:t xml:space="preserve">foundational knowledge for understanding the world around them. Visible in the sciences, engineering, technology, necessary for financial literacy and </w:t>
      </w:r>
      <w:r w:rsidR="00AE066D" w:rsidRPr="008E1C37">
        <w:rPr>
          <w:rFonts w:cstheme="minorHAnsi"/>
          <w:sz w:val="19"/>
          <w:szCs w:val="19"/>
        </w:rPr>
        <w:t xml:space="preserve">inextricably linked to art and nature itself, our aim is therefore to provide children with </w:t>
      </w:r>
      <w:r w:rsidR="005143F5" w:rsidRPr="008E1C37">
        <w:rPr>
          <w:rFonts w:cstheme="minorHAnsi"/>
          <w:sz w:val="19"/>
          <w:szCs w:val="19"/>
        </w:rPr>
        <w:t xml:space="preserve">the </w:t>
      </w:r>
      <w:r w:rsidR="00AE066D" w:rsidRPr="008E1C37">
        <w:rPr>
          <w:rFonts w:cstheme="minorHAnsi"/>
          <w:sz w:val="19"/>
          <w:szCs w:val="19"/>
        </w:rPr>
        <w:t xml:space="preserve">skills to become fluent in the fundamentals of mathematics, equip them with the ability to be able to reason mathematically, enable them to appreciate the beauty and power of mathematics and most importantly to nurture and cultivate a sense of enjoyment and curiosity about the subject. </w:t>
      </w:r>
      <w:r w:rsidR="009D7F54" w:rsidRPr="008E1C37">
        <w:rPr>
          <w:rFonts w:cstheme="minorHAnsi"/>
          <w:sz w:val="19"/>
          <w:szCs w:val="19"/>
        </w:rPr>
        <w:t xml:space="preserve">We aim to teach the subject in a way that is relevant and meaningful to </w:t>
      </w:r>
      <w:proofErr w:type="gramStart"/>
      <w:r w:rsidR="009D7F54" w:rsidRPr="008E1C37">
        <w:rPr>
          <w:rFonts w:cstheme="minorHAnsi"/>
          <w:sz w:val="19"/>
          <w:szCs w:val="19"/>
        </w:rPr>
        <w:t>all of</w:t>
      </w:r>
      <w:proofErr w:type="gramEnd"/>
      <w:r w:rsidR="009D7F54" w:rsidRPr="008E1C37">
        <w:rPr>
          <w:rFonts w:cstheme="minorHAnsi"/>
          <w:sz w:val="19"/>
          <w:szCs w:val="19"/>
        </w:rPr>
        <w:t xml:space="preserve"> our pupils, exposing them to a range of mathematical concepts and encouraging them to always apply their skills to real-life situations. </w:t>
      </w:r>
    </w:p>
    <w:p w14:paraId="1A7D5E99" w14:textId="13CCF72E" w:rsidR="009D7F54" w:rsidRPr="008E1C37" w:rsidRDefault="009D7F54" w:rsidP="009D7F54">
      <w:pPr>
        <w:rPr>
          <w:rFonts w:eastAsia="Calibri" w:cstheme="minorHAnsi"/>
          <w:b/>
          <w:bCs/>
          <w:color w:val="212121"/>
          <w:sz w:val="19"/>
          <w:szCs w:val="19"/>
          <w:u w:val="single"/>
        </w:rPr>
      </w:pPr>
      <w:r w:rsidRPr="008E1C37">
        <w:rPr>
          <w:rFonts w:eastAsia="Calibri" w:cstheme="minorHAnsi"/>
          <w:b/>
          <w:bCs/>
          <w:color w:val="212121"/>
          <w:sz w:val="19"/>
          <w:szCs w:val="19"/>
          <w:u w:val="single"/>
        </w:rPr>
        <w:t>Curriculum structure</w:t>
      </w:r>
    </w:p>
    <w:p w14:paraId="5710FA5A" w14:textId="58DBAC56" w:rsidR="00AC422A" w:rsidRPr="008E1C37" w:rsidRDefault="005143F5" w:rsidP="00E85F70">
      <w:pPr>
        <w:rPr>
          <w:rFonts w:cstheme="minorHAnsi"/>
          <w:sz w:val="19"/>
          <w:szCs w:val="19"/>
        </w:rPr>
      </w:pPr>
      <w:r w:rsidRPr="008E1C37">
        <w:rPr>
          <w:rFonts w:cstheme="minorHAnsi"/>
          <w:sz w:val="19"/>
          <w:szCs w:val="19"/>
        </w:rPr>
        <w:t xml:space="preserve">Our curriculum </w:t>
      </w:r>
      <w:r w:rsidR="00A43F71" w:rsidRPr="008E1C37">
        <w:rPr>
          <w:rFonts w:cstheme="minorHAnsi"/>
          <w:sz w:val="19"/>
          <w:szCs w:val="19"/>
        </w:rPr>
        <w:t xml:space="preserve">promotes and embodies the aims of the National Curriculum - fluency, reasoning and problem solving </w:t>
      </w:r>
      <w:r w:rsidR="009D7F54" w:rsidRPr="008E1C37">
        <w:rPr>
          <w:rFonts w:cstheme="minorHAnsi"/>
          <w:sz w:val="19"/>
          <w:szCs w:val="19"/>
        </w:rPr>
        <w:t xml:space="preserve">as we believe that these skills are essential for success in Mathematics and beyond. The development of key numeracy skills is crucial to pupils’ progression in the subject, and so we provide regular opportunities for pupils to practice and consolidate their basic number facts and mental calculation skills across the school. </w:t>
      </w:r>
      <w:r w:rsidR="00AC422A" w:rsidRPr="008E1C37">
        <w:rPr>
          <w:rFonts w:cstheme="minorHAnsi"/>
          <w:sz w:val="19"/>
          <w:szCs w:val="19"/>
        </w:rPr>
        <w:t>Our curriculum ensures the four components to achieve mastery are taught:</w:t>
      </w:r>
    </w:p>
    <w:p w14:paraId="685D17F8" w14:textId="1A2AB9A9" w:rsidR="00AC422A" w:rsidRPr="008E1C37" w:rsidRDefault="003C4FA4" w:rsidP="00E85F70">
      <w:pPr>
        <w:rPr>
          <w:rFonts w:cstheme="minorHAnsi"/>
          <w:sz w:val="19"/>
          <w:szCs w:val="19"/>
        </w:rPr>
      </w:pPr>
      <w:r w:rsidRPr="008E1C37">
        <w:rPr>
          <w:noProof/>
          <w:sz w:val="19"/>
          <w:szCs w:val="19"/>
        </w:rPr>
        <w:drawing>
          <wp:inline distT="0" distB="0" distL="0" distR="0" wp14:anchorId="79DF2EBB" wp14:editId="51554B58">
            <wp:extent cx="2819400" cy="2208445"/>
            <wp:effectExtent l="0" t="0" r="0" b="1905"/>
            <wp:docPr id="2064389653" name="Picture 1" descr="A diagram of a teaching for maste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389653" name="Picture 1" descr="A diagram of a teaching for mastery&#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9178" cy="2216104"/>
                    </a:xfrm>
                    <a:prstGeom prst="rect">
                      <a:avLst/>
                    </a:prstGeom>
                    <a:noFill/>
                    <a:ln>
                      <a:noFill/>
                    </a:ln>
                  </pic:spPr>
                </pic:pic>
              </a:graphicData>
            </a:graphic>
          </wp:inline>
        </w:drawing>
      </w:r>
    </w:p>
    <w:p w14:paraId="1BACF2F1" w14:textId="03A7CA85" w:rsidR="00A43F71" w:rsidRPr="008E1C37" w:rsidRDefault="009D7F54" w:rsidP="00E85F70">
      <w:pPr>
        <w:rPr>
          <w:rFonts w:cstheme="minorHAnsi"/>
          <w:sz w:val="19"/>
          <w:szCs w:val="19"/>
        </w:rPr>
      </w:pPr>
      <w:r w:rsidRPr="008E1C37">
        <w:rPr>
          <w:rFonts w:cstheme="minorHAnsi"/>
          <w:sz w:val="19"/>
          <w:szCs w:val="19"/>
        </w:rPr>
        <w:t xml:space="preserve">Our curriculum also </w:t>
      </w:r>
      <w:r w:rsidR="00A43F71" w:rsidRPr="008E1C37">
        <w:rPr>
          <w:rFonts w:cstheme="minorHAnsi"/>
          <w:sz w:val="19"/>
          <w:szCs w:val="19"/>
        </w:rPr>
        <w:t>provides guidance to help pupils become:</w:t>
      </w:r>
    </w:p>
    <w:p w14:paraId="698F2312" w14:textId="013CD12D" w:rsidR="00E85F70" w:rsidRPr="008E1C37" w:rsidRDefault="00A43F71" w:rsidP="00E85F70">
      <w:pPr>
        <w:rPr>
          <w:rFonts w:eastAsia="Calibri" w:cstheme="minorHAnsi"/>
          <w:sz w:val="19"/>
          <w:szCs w:val="19"/>
        </w:rPr>
      </w:pPr>
      <w:r w:rsidRPr="008E1C37">
        <w:rPr>
          <w:rFonts w:eastAsia="Calibri" w:cstheme="minorHAnsi"/>
          <w:b/>
          <w:bCs/>
          <w:sz w:val="19"/>
          <w:szCs w:val="19"/>
        </w:rPr>
        <w:t>Visualiser</w:t>
      </w:r>
      <w:r w:rsidR="00E457DF" w:rsidRPr="008E1C37">
        <w:rPr>
          <w:rFonts w:eastAsia="Calibri" w:cstheme="minorHAnsi"/>
          <w:b/>
          <w:bCs/>
          <w:sz w:val="19"/>
          <w:szCs w:val="19"/>
        </w:rPr>
        <w:t>s</w:t>
      </w:r>
      <w:r w:rsidR="00E85F70" w:rsidRPr="008E1C37">
        <w:rPr>
          <w:rFonts w:eastAsia="Calibri" w:cstheme="minorHAnsi"/>
          <w:b/>
          <w:bCs/>
          <w:sz w:val="19"/>
          <w:szCs w:val="19"/>
        </w:rPr>
        <w:t xml:space="preserve"> </w:t>
      </w:r>
      <w:r w:rsidRPr="008E1C37">
        <w:rPr>
          <w:rFonts w:eastAsia="Calibri" w:cstheme="minorHAnsi"/>
          <w:b/>
          <w:bCs/>
          <w:sz w:val="19"/>
          <w:szCs w:val="19"/>
        </w:rPr>
        <w:t>–</w:t>
      </w:r>
      <w:r w:rsidR="00E85F70" w:rsidRPr="008E1C37">
        <w:rPr>
          <w:rFonts w:eastAsia="Calibri" w:cstheme="minorHAnsi"/>
          <w:b/>
          <w:bCs/>
          <w:sz w:val="19"/>
          <w:szCs w:val="19"/>
        </w:rPr>
        <w:t xml:space="preserve"> </w:t>
      </w:r>
      <w:r w:rsidRPr="008E1C37">
        <w:rPr>
          <w:rFonts w:eastAsia="Calibri" w:cstheme="minorHAnsi"/>
          <w:i/>
          <w:iCs/>
          <w:color w:val="212121"/>
          <w:sz w:val="19"/>
          <w:szCs w:val="19"/>
        </w:rPr>
        <w:t xml:space="preserve">We use the CPA approach to help pupils understand mathematics and draw connections between different representations. </w:t>
      </w:r>
      <w:r w:rsidR="00E85F70" w:rsidRPr="008E1C37">
        <w:rPr>
          <w:rFonts w:cstheme="minorHAnsi"/>
          <w:sz w:val="19"/>
          <w:szCs w:val="19"/>
        </w:rPr>
        <w:br/>
      </w:r>
      <w:r w:rsidRPr="008E1C37">
        <w:rPr>
          <w:rFonts w:eastAsia="Calibri" w:cstheme="minorHAnsi"/>
          <w:b/>
          <w:bCs/>
          <w:color w:val="212121"/>
          <w:sz w:val="19"/>
          <w:szCs w:val="19"/>
        </w:rPr>
        <w:t>Describers</w:t>
      </w:r>
      <w:r w:rsidR="00E85F70" w:rsidRPr="008E1C37">
        <w:rPr>
          <w:rFonts w:eastAsia="Calibri" w:cstheme="minorHAnsi"/>
          <w:b/>
          <w:bCs/>
          <w:color w:val="212121"/>
          <w:sz w:val="19"/>
          <w:szCs w:val="19"/>
        </w:rPr>
        <w:t xml:space="preserve"> </w:t>
      </w:r>
      <w:r w:rsidRPr="008E1C37">
        <w:rPr>
          <w:rFonts w:eastAsia="Calibri" w:cstheme="minorHAnsi"/>
          <w:b/>
          <w:bCs/>
          <w:color w:val="212121"/>
          <w:sz w:val="19"/>
          <w:szCs w:val="19"/>
        </w:rPr>
        <w:t>–</w:t>
      </w:r>
      <w:r w:rsidRPr="008E1C37">
        <w:rPr>
          <w:rFonts w:eastAsia="Calibri" w:cstheme="minorHAnsi"/>
          <w:i/>
          <w:iCs/>
          <w:color w:val="212121"/>
          <w:sz w:val="19"/>
          <w:szCs w:val="19"/>
        </w:rPr>
        <w:t xml:space="preserve"> We place great emphasis on mathematical language and questioning so pupils can discuss the mathematics that they are exploring and so support them to take ideas further. </w:t>
      </w:r>
      <w:r w:rsidR="003C4FA4" w:rsidRPr="008E1C37">
        <w:rPr>
          <w:rFonts w:eastAsia="Calibri" w:cstheme="minorHAnsi"/>
          <w:i/>
          <w:iCs/>
          <w:color w:val="212121"/>
          <w:sz w:val="19"/>
          <w:szCs w:val="19"/>
        </w:rPr>
        <w:t>Pupils can demonstrate their declarative knowledge by using terms such as “I know that…” when talking about number facts, concepts and rules</w:t>
      </w:r>
      <w:r w:rsidR="008E1C37" w:rsidRPr="008E1C37">
        <w:rPr>
          <w:rFonts w:eastAsia="Calibri" w:cstheme="minorHAnsi"/>
          <w:i/>
          <w:iCs/>
          <w:color w:val="212121"/>
          <w:sz w:val="19"/>
          <w:szCs w:val="19"/>
        </w:rPr>
        <w:t xml:space="preserve">; </w:t>
      </w:r>
      <w:r w:rsidR="003C4FA4" w:rsidRPr="008E1C37">
        <w:rPr>
          <w:rFonts w:eastAsia="Calibri" w:cstheme="minorHAnsi"/>
          <w:i/>
          <w:iCs/>
          <w:color w:val="212121"/>
          <w:sz w:val="19"/>
          <w:szCs w:val="19"/>
        </w:rPr>
        <w:t xml:space="preserve"> show their procedural knowledge with terms such as</w:t>
      </w:r>
      <w:r w:rsidR="008E1C37" w:rsidRPr="008E1C37">
        <w:rPr>
          <w:rFonts w:eastAsia="Calibri" w:cstheme="minorHAnsi"/>
          <w:i/>
          <w:iCs/>
          <w:color w:val="212121"/>
          <w:sz w:val="19"/>
          <w:szCs w:val="19"/>
        </w:rPr>
        <w:t xml:space="preserve">, </w:t>
      </w:r>
      <w:r w:rsidR="003C4FA4" w:rsidRPr="008E1C37">
        <w:rPr>
          <w:rFonts w:eastAsia="Calibri" w:cstheme="minorHAnsi"/>
          <w:i/>
          <w:iCs/>
          <w:color w:val="212121"/>
          <w:sz w:val="19"/>
          <w:szCs w:val="19"/>
        </w:rPr>
        <w:t xml:space="preserve"> “I know how…” when taking about methods and procedures</w:t>
      </w:r>
      <w:r w:rsidR="008E1C37" w:rsidRPr="008E1C37">
        <w:rPr>
          <w:rFonts w:eastAsia="Calibri" w:cstheme="minorHAnsi"/>
          <w:i/>
          <w:iCs/>
          <w:color w:val="212121"/>
          <w:sz w:val="19"/>
          <w:szCs w:val="19"/>
        </w:rPr>
        <w:t>;</w:t>
      </w:r>
      <w:r w:rsidR="003C4FA4" w:rsidRPr="008E1C37">
        <w:rPr>
          <w:rFonts w:eastAsia="Calibri" w:cstheme="minorHAnsi"/>
          <w:i/>
          <w:iCs/>
          <w:color w:val="212121"/>
          <w:sz w:val="19"/>
          <w:szCs w:val="19"/>
        </w:rPr>
        <w:t xml:space="preserve"> and show their conceptual knowledge with phrases such as</w:t>
      </w:r>
      <w:r w:rsidR="008E1C37" w:rsidRPr="008E1C37">
        <w:rPr>
          <w:rFonts w:eastAsia="Calibri" w:cstheme="minorHAnsi"/>
          <w:i/>
          <w:iCs/>
          <w:color w:val="212121"/>
          <w:sz w:val="19"/>
          <w:szCs w:val="19"/>
        </w:rPr>
        <w:t>,</w:t>
      </w:r>
      <w:r w:rsidR="003C4FA4" w:rsidRPr="008E1C37">
        <w:rPr>
          <w:rFonts w:eastAsia="Calibri" w:cstheme="minorHAnsi"/>
          <w:i/>
          <w:iCs/>
          <w:color w:val="212121"/>
          <w:sz w:val="19"/>
          <w:szCs w:val="19"/>
        </w:rPr>
        <w:t xml:space="preserve"> “I know when…” when </w:t>
      </w:r>
      <w:r w:rsidR="003C4FA4" w:rsidRPr="008E1C37">
        <w:rPr>
          <w:rFonts w:eastAsia="Calibri" w:cstheme="minorHAnsi"/>
          <w:i/>
          <w:iCs/>
          <w:color w:val="212121"/>
          <w:sz w:val="19"/>
          <w:szCs w:val="19"/>
        </w:rPr>
        <w:lastRenderedPageBreak/>
        <w:t>problem solving and reasoning</w:t>
      </w:r>
      <w:r w:rsidR="008E1C37" w:rsidRPr="008E1C37">
        <w:rPr>
          <w:rFonts w:eastAsia="Calibri" w:cstheme="minorHAnsi"/>
          <w:i/>
          <w:iCs/>
          <w:color w:val="212121"/>
          <w:sz w:val="19"/>
          <w:szCs w:val="19"/>
        </w:rPr>
        <w:t xml:space="preserve"> -</w:t>
      </w:r>
      <w:r w:rsidR="003C4FA4" w:rsidRPr="008E1C37">
        <w:rPr>
          <w:rFonts w:eastAsia="Calibri" w:cstheme="minorHAnsi"/>
          <w:i/>
          <w:iCs/>
          <w:color w:val="212121"/>
          <w:sz w:val="19"/>
          <w:szCs w:val="19"/>
        </w:rPr>
        <w:t>drawing on both</w:t>
      </w:r>
      <w:r w:rsidR="005234A6" w:rsidRPr="008E1C37">
        <w:rPr>
          <w:rFonts w:eastAsia="Calibri" w:cstheme="minorHAnsi"/>
          <w:i/>
          <w:iCs/>
          <w:color w:val="212121"/>
          <w:sz w:val="19"/>
          <w:szCs w:val="19"/>
        </w:rPr>
        <w:t xml:space="preserve"> their</w:t>
      </w:r>
      <w:r w:rsidR="003C4FA4" w:rsidRPr="008E1C37">
        <w:rPr>
          <w:rFonts w:eastAsia="Calibri" w:cstheme="minorHAnsi"/>
          <w:i/>
          <w:iCs/>
          <w:color w:val="212121"/>
          <w:sz w:val="19"/>
          <w:szCs w:val="19"/>
        </w:rPr>
        <w:t xml:space="preserve"> declarative and procedural knowledge.</w:t>
      </w:r>
      <w:r w:rsidR="00E85F70" w:rsidRPr="008E1C37">
        <w:rPr>
          <w:rFonts w:cstheme="minorHAnsi"/>
          <w:sz w:val="19"/>
          <w:szCs w:val="19"/>
        </w:rPr>
        <w:br/>
      </w:r>
      <w:r w:rsidRPr="008E1C37">
        <w:rPr>
          <w:rFonts w:eastAsia="Calibri" w:cstheme="minorHAnsi"/>
          <w:b/>
          <w:bCs/>
          <w:color w:val="212121"/>
          <w:sz w:val="19"/>
          <w:szCs w:val="19"/>
        </w:rPr>
        <w:t>Experimenters</w:t>
      </w:r>
      <w:r w:rsidR="00E85F70" w:rsidRPr="008E1C37">
        <w:rPr>
          <w:rFonts w:eastAsia="Calibri" w:cstheme="minorHAnsi"/>
          <w:b/>
          <w:bCs/>
          <w:color w:val="212121"/>
          <w:sz w:val="19"/>
          <w:szCs w:val="19"/>
        </w:rPr>
        <w:t xml:space="preserve"> </w:t>
      </w:r>
      <w:r w:rsidRPr="008E1C37">
        <w:rPr>
          <w:rFonts w:eastAsia="Calibri" w:cstheme="minorHAnsi"/>
          <w:b/>
          <w:bCs/>
          <w:color w:val="212121"/>
          <w:sz w:val="19"/>
          <w:szCs w:val="19"/>
        </w:rPr>
        <w:t>–</w:t>
      </w:r>
      <w:r w:rsidR="00E85F70" w:rsidRPr="008E1C37">
        <w:rPr>
          <w:rFonts w:eastAsia="Calibri" w:cstheme="minorHAnsi"/>
          <w:b/>
          <w:bCs/>
          <w:color w:val="212121"/>
          <w:sz w:val="19"/>
          <w:szCs w:val="19"/>
        </w:rPr>
        <w:t xml:space="preserve"> </w:t>
      </w:r>
      <w:r w:rsidRPr="008E1C37">
        <w:rPr>
          <w:rFonts w:eastAsia="Calibri" w:cstheme="minorHAnsi"/>
          <w:i/>
          <w:iCs/>
          <w:color w:val="212121"/>
          <w:sz w:val="19"/>
          <w:szCs w:val="19"/>
        </w:rPr>
        <w:t xml:space="preserve">As well as being fluent mathematicians we want pupils to love what they are learning and have the confidence and perseverance to want to explore further. </w:t>
      </w:r>
    </w:p>
    <w:p w14:paraId="60422829" w14:textId="5E507BD0" w:rsidR="00A43F71" w:rsidRPr="008E1C37" w:rsidRDefault="009D7F54" w:rsidP="00E85F70">
      <w:pPr>
        <w:rPr>
          <w:rFonts w:eastAsia="Calibri" w:cstheme="minorHAnsi"/>
          <w:bCs/>
          <w:color w:val="212121"/>
          <w:sz w:val="19"/>
          <w:szCs w:val="19"/>
        </w:rPr>
      </w:pPr>
      <w:r w:rsidRPr="008E1C37">
        <w:rPr>
          <w:rFonts w:eastAsia="Calibri" w:cstheme="minorHAnsi"/>
          <w:bCs/>
          <w:color w:val="212121"/>
          <w:sz w:val="19"/>
          <w:szCs w:val="19"/>
        </w:rPr>
        <w:t xml:space="preserve">Through a carefully planned and sequenced programme of study, we aim to provide pupils with a broad and deepening understanding of Mathematics, as well as the ability to apply their skills to a range of different contexts. </w:t>
      </w:r>
      <w:r w:rsidR="00586FFD" w:rsidRPr="008E1C37">
        <w:rPr>
          <w:rFonts w:eastAsia="Calibri" w:cstheme="minorHAnsi"/>
          <w:bCs/>
          <w:color w:val="212121"/>
          <w:sz w:val="19"/>
          <w:szCs w:val="19"/>
        </w:rPr>
        <w:t xml:space="preserve">In order for pupils to learn mathematics effectively, some things have to be learned before others, </w:t>
      </w:r>
      <w:proofErr w:type="gramStart"/>
      <w:r w:rsidR="00586FFD" w:rsidRPr="008E1C37">
        <w:rPr>
          <w:rFonts w:eastAsia="Calibri" w:cstheme="minorHAnsi"/>
          <w:bCs/>
          <w:color w:val="212121"/>
          <w:sz w:val="19"/>
          <w:szCs w:val="19"/>
        </w:rPr>
        <w:t>e.g.</w:t>
      </w:r>
      <w:proofErr w:type="gramEnd"/>
      <w:r w:rsidR="00586FFD" w:rsidRPr="008E1C37">
        <w:rPr>
          <w:rFonts w:eastAsia="Calibri" w:cstheme="minorHAnsi"/>
          <w:bCs/>
          <w:color w:val="212121"/>
          <w:sz w:val="19"/>
          <w:szCs w:val="19"/>
        </w:rPr>
        <w:t xml:space="preserve"> place value needs to be understood before working on addition and subtraction, addition should be learnt before looking at multiplication (as a model of repeated addition). Therefore, our curriculum has been designed with an emphasis on number skills at the beginning of each year in order to best prepare pupils for the learning opportunities that they will encounter within and across each academic year. We have also interspersed those topics which aren’t so reliant on numerical familiarity so that pupils receive a wide variety of mathematical experiences within each term and year. </w:t>
      </w:r>
    </w:p>
    <w:p w14:paraId="094D68AB" w14:textId="601DA5FF" w:rsidR="00A43F71" w:rsidRPr="008E1C37" w:rsidRDefault="00551EEA" w:rsidP="00E85F70">
      <w:pPr>
        <w:rPr>
          <w:rFonts w:eastAsia="Calibri" w:cstheme="minorHAnsi"/>
          <w:b/>
          <w:bCs/>
          <w:color w:val="212121"/>
          <w:sz w:val="19"/>
          <w:szCs w:val="19"/>
          <w:u w:val="single"/>
        </w:rPr>
      </w:pPr>
      <w:r w:rsidRPr="008E1C37">
        <w:rPr>
          <w:rFonts w:eastAsia="Calibri" w:cstheme="minorHAnsi"/>
          <w:b/>
          <w:bCs/>
          <w:color w:val="212121"/>
          <w:sz w:val="19"/>
          <w:szCs w:val="19"/>
          <w:u w:val="single"/>
        </w:rPr>
        <w:t xml:space="preserve">Teaching and Learning </w:t>
      </w:r>
    </w:p>
    <w:p w14:paraId="44125A10" w14:textId="67A18CAA" w:rsidR="00586DC1" w:rsidRPr="008E1C37" w:rsidRDefault="00586FFD" w:rsidP="00E85F70">
      <w:pPr>
        <w:rPr>
          <w:rFonts w:eastAsia="Calibri" w:cstheme="minorHAnsi"/>
          <w:bCs/>
          <w:color w:val="212121"/>
          <w:sz w:val="19"/>
          <w:szCs w:val="19"/>
        </w:rPr>
      </w:pPr>
      <w:r w:rsidRPr="008E1C37">
        <w:rPr>
          <w:rFonts w:eastAsia="Calibri" w:cstheme="minorHAnsi"/>
          <w:bCs/>
          <w:color w:val="212121"/>
          <w:sz w:val="19"/>
          <w:szCs w:val="19"/>
        </w:rPr>
        <w:t xml:space="preserve">When teaching mathematics at Valley Primary School, we intend to provide learning experiences which not only inspire and motivate </w:t>
      </w:r>
      <w:r w:rsidR="000341F0" w:rsidRPr="008E1C37">
        <w:rPr>
          <w:rFonts w:eastAsia="Calibri" w:cstheme="minorHAnsi"/>
          <w:bCs/>
          <w:color w:val="212121"/>
          <w:sz w:val="19"/>
          <w:szCs w:val="19"/>
        </w:rPr>
        <w:t xml:space="preserve">but which also cater to the needs of all individuals. Within the different Key Stages work </w:t>
      </w:r>
      <w:r w:rsidR="00B35381" w:rsidRPr="008E1C37">
        <w:rPr>
          <w:rFonts w:eastAsia="Calibri" w:cstheme="minorHAnsi"/>
          <w:bCs/>
          <w:color w:val="212121"/>
          <w:sz w:val="19"/>
          <w:szCs w:val="19"/>
        </w:rPr>
        <w:t>children work towards the same outcome, with teachers adapting their teaching to ensure all children keep up</w:t>
      </w:r>
      <w:r w:rsidR="000341F0" w:rsidRPr="008E1C37">
        <w:rPr>
          <w:rFonts w:eastAsia="Calibri" w:cstheme="minorHAnsi"/>
          <w:bCs/>
          <w:color w:val="212121"/>
          <w:sz w:val="19"/>
          <w:szCs w:val="19"/>
        </w:rPr>
        <w:t xml:space="preserve">. </w:t>
      </w:r>
      <w:r w:rsidR="00B35381" w:rsidRPr="008E1C37">
        <w:rPr>
          <w:rFonts w:eastAsia="Calibri" w:cstheme="minorHAnsi"/>
          <w:bCs/>
          <w:color w:val="212121"/>
          <w:sz w:val="19"/>
          <w:szCs w:val="19"/>
        </w:rPr>
        <w:t xml:space="preserve">Throughout the key stages, learning is structured to </w:t>
      </w:r>
      <w:r w:rsidR="003C4FA4" w:rsidRPr="008E1C37">
        <w:rPr>
          <w:rFonts w:eastAsia="Calibri" w:cstheme="minorHAnsi"/>
          <w:bCs/>
          <w:color w:val="212121"/>
          <w:sz w:val="19"/>
          <w:szCs w:val="19"/>
        </w:rPr>
        <w:t>include</w:t>
      </w:r>
      <w:r w:rsidR="00586DC1" w:rsidRPr="008E1C37">
        <w:rPr>
          <w:rFonts w:eastAsia="Calibri" w:cstheme="minorHAnsi"/>
          <w:bCs/>
          <w:color w:val="212121"/>
          <w:sz w:val="19"/>
          <w:szCs w:val="19"/>
        </w:rPr>
        <w:t xml:space="preserve"> the same elements</w:t>
      </w:r>
      <w:r w:rsidR="00DD0B7E" w:rsidRPr="008E1C37">
        <w:rPr>
          <w:rFonts w:eastAsia="Calibri" w:cstheme="minorHAnsi"/>
          <w:bCs/>
          <w:color w:val="212121"/>
          <w:sz w:val="19"/>
          <w:szCs w:val="19"/>
        </w:rPr>
        <w:t xml:space="preserve"> in lessons,</w:t>
      </w:r>
      <w:r w:rsidR="00586DC1" w:rsidRPr="008E1C37">
        <w:rPr>
          <w:rFonts w:eastAsia="Calibri" w:cstheme="minorHAnsi"/>
          <w:bCs/>
          <w:color w:val="212121"/>
          <w:sz w:val="19"/>
          <w:szCs w:val="19"/>
        </w:rPr>
        <w:t xml:space="preserve"> to ensure depth of learning:</w:t>
      </w:r>
      <w:r w:rsidR="003C4FA4" w:rsidRPr="008E1C37">
        <w:rPr>
          <w:rFonts w:eastAsia="Calibri" w:cstheme="minorHAnsi"/>
          <w:bCs/>
          <w:color w:val="212121"/>
          <w:sz w:val="19"/>
          <w:szCs w:val="19"/>
        </w:rPr>
        <w:t xml:space="preserve"> </w:t>
      </w:r>
    </w:p>
    <w:p w14:paraId="67D97884" w14:textId="232D4205" w:rsidR="00586DC1" w:rsidRPr="008E1C37" w:rsidRDefault="00DD0B7E" w:rsidP="008E1C37">
      <w:pPr>
        <w:spacing w:line="240" w:lineRule="auto"/>
        <w:rPr>
          <w:rFonts w:eastAsia="Calibri" w:cstheme="minorHAnsi"/>
          <w:b/>
          <w:color w:val="212121"/>
          <w:sz w:val="19"/>
          <w:szCs w:val="19"/>
        </w:rPr>
      </w:pPr>
      <w:r w:rsidRPr="008E1C37">
        <w:rPr>
          <w:rFonts w:eastAsia="Calibri" w:cstheme="minorHAnsi"/>
          <w:b/>
          <w:color w:val="212121"/>
          <w:sz w:val="19"/>
          <w:szCs w:val="19"/>
        </w:rPr>
        <w:t>V</w:t>
      </w:r>
      <w:r w:rsidR="003C4FA4" w:rsidRPr="008E1C37">
        <w:rPr>
          <w:rFonts w:eastAsia="Calibri" w:cstheme="minorHAnsi"/>
          <w:b/>
          <w:color w:val="212121"/>
          <w:sz w:val="19"/>
          <w:szCs w:val="19"/>
        </w:rPr>
        <w:t>ocabulary teachin</w:t>
      </w:r>
      <w:r w:rsidR="00586DC1" w:rsidRPr="008E1C37">
        <w:rPr>
          <w:rFonts w:eastAsia="Calibri" w:cstheme="minorHAnsi"/>
          <w:b/>
          <w:color w:val="212121"/>
          <w:sz w:val="19"/>
          <w:szCs w:val="19"/>
        </w:rPr>
        <w:t>g</w:t>
      </w:r>
      <w:r w:rsidR="003C4FA4" w:rsidRPr="008E1C37">
        <w:rPr>
          <w:rFonts w:eastAsia="Calibri" w:cstheme="minorHAnsi"/>
          <w:b/>
          <w:color w:val="212121"/>
          <w:sz w:val="19"/>
          <w:szCs w:val="19"/>
        </w:rPr>
        <w:t xml:space="preserve"> </w:t>
      </w:r>
      <w:r w:rsidR="00586DC1" w:rsidRPr="008E1C37">
        <w:rPr>
          <w:rFonts w:eastAsia="Calibri" w:cstheme="minorHAnsi"/>
          <w:bCs/>
          <w:color w:val="212121"/>
          <w:sz w:val="19"/>
          <w:szCs w:val="19"/>
        </w:rPr>
        <w:t xml:space="preserve">– </w:t>
      </w:r>
      <w:r w:rsidR="008E1C37" w:rsidRPr="008E1C37">
        <w:rPr>
          <w:rFonts w:eastAsia="Calibri" w:cstheme="minorHAnsi"/>
          <w:bCs/>
          <w:color w:val="212121"/>
          <w:sz w:val="19"/>
          <w:szCs w:val="19"/>
        </w:rPr>
        <w:t>G</w:t>
      </w:r>
      <w:r w:rsidR="00586DC1" w:rsidRPr="008E1C37">
        <w:rPr>
          <w:rFonts w:eastAsia="Calibri" w:cstheme="minorHAnsi"/>
          <w:bCs/>
          <w:color w:val="212121"/>
          <w:sz w:val="19"/>
          <w:szCs w:val="19"/>
        </w:rPr>
        <w:t>iving children the confidence to use mathematical vocabulary when explaining or articulating their learning and giving them the skills to decode what mathematical methods and concepts are required to answer a problem.</w:t>
      </w:r>
    </w:p>
    <w:p w14:paraId="581B19E9" w14:textId="38DEB36A" w:rsidR="00586DC1" w:rsidRPr="008E1C37" w:rsidRDefault="00DD0B7E" w:rsidP="008E1C37">
      <w:pPr>
        <w:spacing w:line="240" w:lineRule="auto"/>
        <w:rPr>
          <w:rFonts w:eastAsia="Calibri" w:cstheme="minorHAnsi"/>
          <w:b/>
          <w:color w:val="212121"/>
          <w:sz w:val="19"/>
          <w:szCs w:val="19"/>
        </w:rPr>
      </w:pPr>
      <w:r w:rsidRPr="008E1C37">
        <w:rPr>
          <w:rFonts w:eastAsia="Calibri" w:cstheme="minorHAnsi"/>
          <w:b/>
          <w:color w:val="212121"/>
          <w:sz w:val="19"/>
          <w:szCs w:val="19"/>
        </w:rPr>
        <w:t>D</w:t>
      </w:r>
      <w:r w:rsidR="003C4FA4" w:rsidRPr="008E1C37">
        <w:rPr>
          <w:rFonts w:eastAsia="Calibri" w:cstheme="minorHAnsi"/>
          <w:b/>
          <w:color w:val="212121"/>
          <w:sz w:val="19"/>
          <w:szCs w:val="19"/>
        </w:rPr>
        <w:t xml:space="preserve">aily arithmetic </w:t>
      </w:r>
      <w:r w:rsidR="00586DC1" w:rsidRPr="008E1C37">
        <w:rPr>
          <w:rFonts w:eastAsia="Calibri" w:cstheme="minorHAnsi"/>
          <w:b/>
          <w:color w:val="212121"/>
          <w:sz w:val="19"/>
          <w:szCs w:val="19"/>
        </w:rPr>
        <w:t>and</w:t>
      </w:r>
      <w:r w:rsidR="003C4FA4" w:rsidRPr="008E1C37">
        <w:rPr>
          <w:rFonts w:eastAsia="Calibri" w:cstheme="minorHAnsi"/>
          <w:b/>
          <w:color w:val="212121"/>
          <w:sz w:val="19"/>
          <w:szCs w:val="19"/>
        </w:rPr>
        <w:t xml:space="preserve"> retrieval practic</w:t>
      </w:r>
      <w:r w:rsidR="00586DC1" w:rsidRPr="008E1C37">
        <w:rPr>
          <w:rFonts w:eastAsia="Calibri" w:cstheme="minorHAnsi"/>
          <w:b/>
          <w:color w:val="212121"/>
          <w:sz w:val="19"/>
          <w:szCs w:val="19"/>
        </w:rPr>
        <w:t xml:space="preserve">e – </w:t>
      </w:r>
      <w:r w:rsidR="008E1C37" w:rsidRPr="008E1C37">
        <w:rPr>
          <w:rFonts w:eastAsia="Calibri" w:cstheme="minorHAnsi"/>
          <w:bCs/>
          <w:color w:val="212121"/>
          <w:sz w:val="19"/>
          <w:szCs w:val="19"/>
        </w:rPr>
        <w:t>T</w:t>
      </w:r>
      <w:r w:rsidR="00586DC1" w:rsidRPr="008E1C37">
        <w:rPr>
          <w:rFonts w:eastAsia="Calibri" w:cstheme="minorHAnsi"/>
          <w:bCs/>
          <w:color w:val="212121"/>
          <w:sz w:val="19"/>
          <w:szCs w:val="19"/>
        </w:rPr>
        <w:t xml:space="preserve">o ensure </w:t>
      </w:r>
      <w:r w:rsidR="002046C9" w:rsidRPr="008E1C37">
        <w:rPr>
          <w:rFonts w:eastAsia="Calibri" w:cstheme="minorHAnsi"/>
          <w:bCs/>
          <w:color w:val="212121"/>
          <w:sz w:val="19"/>
          <w:szCs w:val="19"/>
        </w:rPr>
        <w:t>that those number facts, strategies and methods that underpin the curriculum are stored in pupils long term memory.</w:t>
      </w:r>
    </w:p>
    <w:p w14:paraId="6AC59F44" w14:textId="52DC2863" w:rsidR="00586DC1" w:rsidRPr="008E1C37" w:rsidRDefault="002046C9" w:rsidP="008E1C37">
      <w:pPr>
        <w:spacing w:line="240" w:lineRule="auto"/>
        <w:rPr>
          <w:rFonts w:eastAsia="Calibri" w:cstheme="minorHAnsi"/>
          <w:b/>
          <w:color w:val="212121"/>
          <w:sz w:val="19"/>
          <w:szCs w:val="19"/>
        </w:rPr>
      </w:pPr>
      <w:r w:rsidRPr="008E1C37">
        <w:rPr>
          <w:rFonts w:eastAsia="Calibri" w:cstheme="minorHAnsi"/>
          <w:b/>
          <w:color w:val="212121"/>
          <w:sz w:val="19"/>
          <w:szCs w:val="19"/>
        </w:rPr>
        <w:t>F</w:t>
      </w:r>
      <w:r w:rsidR="00B35381" w:rsidRPr="008E1C37">
        <w:rPr>
          <w:rFonts w:eastAsia="Calibri" w:cstheme="minorHAnsi"/>
          <w:b/>
          <w:color w:val="212121"/>
          <w:sz w:val="19"/>
          <w:szCs w:val="19"/>
        </w:rPr>
        <w:t>luency</w:t>
      </w:r>
      <w:r w:rsidRPr="008E1C37">
        <w:rPr>
          <w:rFonts w:eastAsia="Calibri" w:cstheme="minorHAnsi"/>
          <w:b/>
          <w:color w:val="212121"/>
          <w:sz w:val="19"/>
          <w:szCs w:val="19"/>
        </w:rPr>
        <w:t xml:space="preserve"> – </w:t>
      </w:r>
      <w:r w:rsidR="008E1C37" w:rsidRPr="008E1C37">
        <w:rPr>
          <w:rFonts w:eastAsia="Calibri" w:cstheme="minorHAnsi"/>
          <w:bCs/>
          <w:color w:val="212121"/>
          <w:sz w:val="19"/>
          <w:szCs w:val="19"/>
        </w:rPr>
        <w:t>E</w:t>
      </w:r>
      <w:r w:rsidRPr="008E1C37">
        <w:rPr>
          <w:rFonts w:eastAsia="Calibri" w:cstheme="minorHAnsi"/>
          <w:bCs/>
          <w:color w:val="212121"/>
          <w:sz w:val="19"/>
          <w:szCs w:val="19"/>
        </w:rPr>
        <w:t>nabling students to become fluent in their number facts, table facts, methods and form connections.</w:t>
      </w:r>
    </w:p>
    <w:p w14:paraId="6DE10785" w14:textId="02AE5375" w:rsidR="002046C9" w:rsidRPr="008E1C37" w:rsidRDefault="00DD0B7E" w:rsidP="008E1C37">
      <w:pPr>
        <w:spacing w:line="240" w:lineRule="auto"/>
        <w:rPr>
          <w:rFonts w:eastAsia="Calibri" w:cstheme="minorHAnsi"/>
          <w:b/>
          <w:color w:val="212121"/>
          <w:sz w:val="19"/>
          <w:szCs w:val="19"/>
        </w:rPr>
      </w:pPr>
      <w:r w:rsidRPr="008E1C37">
        <w:rPr>
          <w:rFonts w:eastAsia="Calibri" w:cstheme="minorHAnsi"/>
          <w:b/>
          <w:color w:val="212121"/>
          <w:sz w:val="19"/>
          <w:szCs w:val="19"/>
        </w:rPr>
        <w:t>V</w:t>
      </w:r>
      <w:r w:rsidR="00B35381" w:rsidRPr="008E1C37">
        <w:rPr>
          <w:rFonts w:eastAsia="Calibri" w:cstheme="minorHAnsi"/>
          <w:b/>
          <w:color w:val="212121"/>
          <w:sz w:val="19"/>
          <w:szCs w:val="19"/>
        </w:rPr>
        <w:t xml:space="preserve">ariation </w:t>
      </w:r>
      <w:r w:rsidR="002046C9" w:rsidRPr="008E1C37">
        <w:rPr>
          <w:rFonts w:eastAsia="Calibri" w:cstheme="minorHAnsi"/>
          <w:b/>
          <w:color w:val="212121"/>
          <w:sz w:val="19"/>
          <w:szCs w:val="19"/>
        </w:rPr>
        <w:t xml:space="preserve">– </w:t>
      </w:r>
      <w:r w:rsidR="008E1C37" w:rsidRPr="008E1C37">
        <w:rPr>
          <w:rFonts w:eastAsia="Calibri" w:cstheme="minorHAnsi"/>
          <w:bCs/>
          <w:color w:val="212121"/>
          <w:sz w:val="19"/>
          <w:szCs w:val="19"/>
        </w:rPr>
        <w:t>E</w:t>
      </w:r>
      <w:r w:rsidR="002046C9" w:rsidRPr="008E1C37">
        <w:rPr>
          <w:rFonts w:eastAsia="Calibri" w:cstheme="minorHAnsi"/>
          <w:bCs/>
          <w:color w:val="212121"/>
          <w:sz w:val="19"/>
          <w:szCs w:val="19"/>
        </w:rPr>
        <w:t>nsuring that pupils are secure in the essential features of a concept or idea when it has been represented differently.</w:t>
      </w:r>
    </w:p>
    <w:p w14:paraId="1F8FB5FC" w14:textId="2D218858" w:rsidR="00586DC1" w:rsidRPr="008E1C37" w:rsidRDefault="002046C9" w:rsidP="008E1C37">
      <w:pPr>
        <w:spacing w:line="240" w:lineRule="auto"/>
        <w:rPr>
          <w:rFonts w:eastAsia="Calibri" w:cstheme="minorHAnsi"/>
          <w:b/>
          <w:color w:val="212121"/>
          <w:sz w:val="19"/>
          <w:szCs w:val="19"/>
        </w:rPr>
      </w:pPr>
      <w:r w:rsidRPr="008E1C37">
        <w:rPr>
          <w:rFonts w:eastAsia="Calibri" w:cstheme="minorHAnsi"/>
          <w:b/>
          <w:color w:val="212121"/>
          <w:sz w:val="19"/>
          <w:szCs w:val="19"/>
        </w:rPr>
        <w:t>Problem solving and reasoning –</w:t>
      </w:r>
      <w:r w:rsidRPr="008E1C37">
        <w:rPr>
          <w:rFonts w:eastAsia="Calibri" w:cstheme="minorHAnsi"/>
          <w:bCs/>
          <w:color w:val="212121"/>
          <w:sz w:val="19"/>
          <w:szCs w:val="19"/>
        </w:rPr>
        <w:t xml:space="preserve"> </w:t>
      </w:r>
      <w:r w:rsidR="008E1C37" w:rsidRPr="008E1C37">
        <w:rPr>
          <w:rFonts w:eastAsia="Calibri" w:cstheme="minorHAnsi"/>
          <w:bCs/>
          <w:color w:val="212121"/>
          <w:sz w:val="19"/>
          <w:szCs w:val="19"/>
        </w:rPr>
        <w:t>A</w:t>
      </w:r>
      <w:r w:rsidRPr="008E1C37">
        <w:rPr>
          <w:rFonts w:eastAsia="Calibri" w:cstheme="minorHAnsi"/>
          <w:bCs/>
          <w:color w:val="212121"/>
          <w:sz w:val="19"/>
          <w:szCs w:val="19"/>
        </w:rPr>
        <w:t xml:space="preserve">llowing learners to demonstrate mastery and depth of a mathematical concept. </w:t>
      </w:r>
    </w:p>
    <w:p w14:paraId="1093E9D2" w14:textId="059DF3FD" w:rsidR="000341F0" w:rsidRPr="008E1C37" w:rsidRDefault="000341F0" w:rsidP="00E85F70">
      <w:pPr>
        <w:rPr>
          <w:rFonts w:eastAsia="Calibri" w:cstheme="minorHAnsi"/>
          <w:bCs/>
          <w:color w:val="212121"/>
          <w:sz w:val="19"/>
          <w:szCs w:val="19"/>
        </w:rPr>
      </w:pPr>
      <w:r w:rsidRPr="008E1C37">
        <w:rPr>
          <w:rFonts w:eastAsia="Calibri" w:cstheme="minorHAnsi"/>
          <w:bCs/>
          <w:color w:val="212121"/>
          <w:sz w:val="19"/>
          <w:szCs w:val="19"/>
        </w:rPr>
        <w:t xml:space="preserve">Pupils are also provided with a range of manipulatives both visual and physical in order to support and scaffold their understanding around the new content which is covered. Teachers maintain consistently high expectations of all pupils, who are expected to succeed and make progress from their individual starting points. All children also </w:t>
      </w:r>
      <w:proofErr w:type="gramStart"/>
      <w:r w:rsidRPr="008E1C37">
        <w:rPr>
          <w:rFonts w:eastAsia="Calibri" w:cstheme="minorHAnsi"/>
          <w:bCs/>
          <w:color w:val="212121"/>
          <w:sz w:val="19"/>
          <w:szCs w:val="19"/>
        </w:rPr>
        <w:t>have the opportunity to</w:t>
      </w:r>
      <w:proofErr w:type="gramEnd"/>
      <w:r w:rsidRPr="008E1C37">
        <w:rPr>
          <w:rFonts w:eastAsia="Calibri" w:cstheme="minorHAnsi"/>
          <w:bCs/>
          <w:color w:val="212121"/>
          <w:sz w:val="19"/>
          <w:szCs w:val="19"/>
        </w:rPr>
        <w:t xml:space="preserve"> identify patterns or connections within their maths; they can use this to predict and reason and to also develop their own pattern or links within maths and other subjects. </w:t>
      </w:r>
    </w:p>
    <w:p w14:paraId="64D1FA61" w14:textId="05752C91" w:rsidR="00A43F71" w:rsidRPr="008E1C37" w:rsidRDefault="009D7F54" w:rsidP="00E85F70">
      <w:pPr>
        <w:rPr>
          <w:rFonts w:eastAsia="Calibri" w:cstheme="minorHAnsi"/>
          <w:bCs/>
          <w:color w:val="212121"/>
          <w:sz w:val="19"/>
          <w:szCs w:val="19"/>
        </w:rPr>
      </w:pPr>
      <w:r w:rsidRPr="008E1C37">
        <w:rPr>
          <w:rFonts w:eastAsia="Calibri" w:cstheme="minorHAnsi"/>
          <w:bCs/>
          <w:color w:val="212121"/>
          <w:sz w:val="19"/>
          <w:szCs w:val="19"/>
        </w:rPr>
        <w:t>By providing pupils with a strong foundation in Mathematics, we know that they will be able to succeed in further studies and in their future careers and lives beyond. Here at Valley Primary School</w:t>
      </w:r>
      <w:r w:rsidR="00551EEA" w:rsidRPr="008E1C37">
        <w:rPr>
          <w:rFonts w:eastAsia="Calibri" w:cstheme="minorHAnsi"/>
          <w:bCs/>
          <w:color w:val="212121"/>
          <w:sz w:val="19"/>
          <w:szCs w:val="19"/>
        </w:rPr>
        <w:t>,</w:t>
      </w:r>
      <w:r w:rsidRPr="008E1C37">
        <w:rPr>
          <w:rFonts w:eastAsia="Calibri" w:cstheme="minorHAnsi"/>
          <w:bCs/>
          <w:color w:val="212121"/>
          <w:sz w:val="19"/>
          <w:szCs w:val="19"/>
        </w:rPr>
        <w:t xml:space="preserve"> we are incredibly proud of the </w:t>
      </w:r>
      <w:proofErr w:type="gramStart"/>
      <w:r w:rsidRPr="008E1C37">
        <w:rPr>
          <w:rFonts w:eastAsia="Calibri" w:cstheme="minorHAnsi"/>
          <w:bCs/>
          <w:color w:val="212121"/>
          <w:sz w:val="19"/>
          <w:szCs w:val="19"/>
        </w:rPr>
        <w:t>Mathematics</w:t>
      </w:r>
      <w:proofErr w:type="gramEnd"/>
      <w:r w:rsidRPr="008E1C37">
        <w:rPr>
          <w:rFonts w:eastAsia="Calibri" w:cstheme="minorHAnsi"/>
          <w:bCs/>
          <w:color w:val="212121"/>
          <w:sz w:val="19"/>
          <w:szCs w:val="19"/>
        </w:rPr>
        <w:t xml:space="preserve"> curriculum that we offer and the high standards of achievement of all our pupils. </w:t>
      </w:r>
    </w:p>
    <w:p w14:paraId="3B79F70A" w14:textId="77777777" w:rsidR="00A43F71" w:rsidRDefault="00A43F71" w:rsidP="00E85F70">
      <w:pPr>
        <w:rPr>
          <w:rFonts w:eastAsia="Calibri" w:cstheme="minorHAnsi"/>
          <w:b/>
          <w:bCs/>
          <w:color w:val="212121"/>
          <w:u w:val="single"/>
        </w:rPr>
      </w:pPr>
    </w:p>
    <w:p w14:paraId="159E0F2B" w14:textId="77777777" w:rsidR="00A43F71" w:rsidRDefault="00A43F71" w:rsidP="00E85F70">
      <w:pPr>
        <w:rPr>
          <w:rFonts w:eastAsia="Calibri" w:cstheme="minorHAnsi"/>
          <w:b/>
          <w:bCs/>
          <w:color w:val="212121"/>
          <w:u w:val="single"/>
        </w:rPr>
      </w:pPr>
    </w:p>
    <w:p w14:paraId="26C92510" w14:textId="77777777" w:rsidR="00A43F71" w:rsidRDefault="00A43F71" w:rsidP="00E85F70">
      <w:pPr>
        <w:rPr>
          <w:rFonts w:eastAsia="Calibri" w:cstheme="minorHAnsi"/>
          <w:b/>
          <w:bCs/>
          <w:color w:val="212121"/>
          <w:u w:val="single"/>
        </w:rPr>
      </w:pPr>
    </w:p>
    <w:p w14:paraId="357619FF" w14:textId="7FE1C845" w:rsidR="00E85F70" w:rsidRPr="00DF4426" w:rsidRDefault="00E85F70" w:rsidP="00E85F70">
      <w:pPr>
        <w:rPr>
          <w:rFonts w:eastAsia="Calibri" w:cstheme="minorHAnsi"/>
          <w:b/>
          <w:bCs/>
          <w:color w:val="212121"/>
          <w:u w:val="single"/>
        </w:rPr>
      </w:pPr>
      <w:r w:rsidRPr="00DF4426">
        <w:rPr>
          <w:rFonts w:cstheme="minorHAnsi"/>
        </w:rPr>
        <w:br/>
      </w:r>
    </w:p>
    <w:p w14:paraId="0ED019A4" w14:textId="77777777" w:rsidR="00E85F70" w:rsidRPr="00DF4426" w:rsidRDefault="00E85F70" w:rsidP="00E85F70">
      <w:pPr>
        <w:rPr>
          <w:rFonts w:eastAsia="Calibri" w:cstheme="minorHAnsi"/>
          <w:color w:val="212121"/>
        </w:rPr>
      </w:pPr>
      <w:r w:rsidRPr="00DF4426">
        <w:rPr>
          <w:rFonts w:cstheme="minorHAnsi"/>
        </w:rPr>
        <w:br/>
      </w:r>
    </w:p>
    <w:p w14:paraId="7BCFCB08" w14:textId="77777777" w:rsidR="006E1BB5" w:rsidRDefault="006E1BB5" w:rsidP="00447DA0">
      <w:pPr>
        <w:pStyle w:val="NoSpacing"/>
        <w:rPr>
          <w:color w:val="365F91" w:themeColor="accent1" w:themeShade="BF"/>
          <w:sz w:val="32"/>
          <w:szCs w:val="32"/>
        </w:rPr>
      </w:pPr>
    </w:p>
    <w:p w14:paraId="5333C6CD" w14:textId="1E4D49EE" w:rsidR="001F4BA6" w:rsidRDefault="001F4BA6" w:rsidP="00FB72B6">
      <w:pPr>
        <w:pStyle w:val="NoSpacing"/>
      </w:pPr>
    </w:p>
    <w:sectPr w:rsidR="001F4BA6" w:rsidSect="00447DA0">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pgBorders w:offsetFrom="page">
        <w:top w:val="thickThinSmallGap" w:sz="24" w:space="24" w:color="548DD4" w:themeColor="text2" w:themeTint="99"/>
        <w:left w:val="thickThinSmallGap" w:sz="24" w:space="24" w:color="548DD4" w:themeColor="text2" w:themeTint="99"/>
        <w:bottom w:val="thickThinSmallGap" w:sz="24" w:space="24" w:color="548DD4" w:themeColor="text2" w:themeTint="99"/>
        <w:right w:val="thickThinSmallGap" w:sz="24" w:space="24" w:color="548DD4"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E5E92" w14:textId="77777777" w:rsidR="001F51BC" w:rsidRDefault="001F51BC" w:rsidP="006E1BB5">
      <w:pPr>
        <w:spacing w:after="0" w:line="240" w:lineRule="auto"/>
      </w:pPr>
      <w:r>
        <w:separator/>
      </w:r>
    </w:p>
  </w:endnote>
  <w:endnote w:type="continuationSeparator" w:id="0">
    <w:p w14:paraId="5FE32AA5" w14:textId="77777777" w:rsidR="001F51BC" w:rsidRDefault="001F51BC" w:rsidP="006E1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73BF" w14:textId="77777777" w:rsidR="006E1BB5" w:rsidRDefault="006E1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B667" w14:textId="77777777" w:rsidR="006E1BB5" w:rsidRDefault="006E1B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D0F6" w14:textId="77777777" w:rsidR="006E1BB5" w:rsidRDefault="006E1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D0061" w14:textId="77777777" w:rsidR="001F51BC" w:rsidRDefault="001F51BC" w:rsidP="006E1BB5">
      <w:pPr>
        <w:spacing w:after="0" w:line="240" w:lineRule="auto"/>
      </w:pPr>
      <w:r>
        <w:separator/>
      </w:r>
    </w:p>
  </w:footnote>
  <w:footnote w:type="continuationSeparator" w:id="0">
    <w:p w14:paraId="6E93E716" w14:textId="77777777" w:rsidR="001F51BC" w:rsidRDefault="001F51BC" w:rsidP="006E1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8A7E5" w14:textId="77777777" w:rsidR="006E1BB5" w:rsidRDefault="00000000">
    <w:pPr>
      <w:pStyle w:val="Header"/>
    </w:pPr>
    <w:r>
      <w:rPr>
        <w:noProof/>
        <w:lang w:eastAsia="en-GB"/>
      </w:rPr>
      <w:pict w14:anchorId="524FC9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475" o:spid="_x0000_s1026" type="#_x0000_t75" style="position:absolute;margin-left:0;margin-top:0;width:449.4pt;height:450.4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6654" w14:textId="77777777" w:rsidR="006E1BB5" w:rsidRDefault="00000000">
    <w:pPr>
      <w:pStyle w:val="Header"/>
    </w:pPr>
    <w:r>
      <w:rPr>
        <w:noProof/>
        <w:lang w:eastAsia="en-GB"/>
      </w:rPr>
      <w:pict w14:anchorId="59FCF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476" o:spid="_x0000_s1027" type="#_x0000_t75" style="position:absolute;margin-left:0;margin-top:0;width:449.4pt;height:450.4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4A18" w14:textId="77777777" w:rsidR="006E1BB5" w:rsidRDefault="00000000">
    <w:pPr>
      <w:pStyle w:val="Header"/>
    </w:pPr>
    <w:r>
      <w:rPr>
        <w:noProof/>
        <w:lang w:eastAsia="en-GB"/>
      </w:rPr>
      <w:pict w14:anchorId="58A99D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474" o:spid="_x0000_s1025" type="#_x0000_t75" style="position:absolute;margin-left:0;margin-top:0;width:449.4pt;height:450.4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6677A"/>
    <w:multiLevelType w:val="hybridMultilevel"/>
    <w:tmpl w:val="2400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0F06F0"/>
    <w:multiLevelType w:val="hybridMultilevel"/>
    <w:tmpl w:val="A8A6579C"/>
    <w:lvl w:ilvl="0" w:tplc="82EC27F2">
      <w:start w:val="1"/>
      <w:numFmt w:val="bullet"/>
      <w:lvlText w:val="-"/>
      <w:lvlJc w:val="left"/>
      <w:pPr>
        <w:ind w:left="720" w:hanging="360"/>
      </w:pPr>
      <w:rPr>
        <w:rFonts w:ascii="Calibri" w:hAnsi="Calibri" w:hint="default"/>
      </w:rPr>
    </w:lvl>
    <w:lvl w:ilvl="1" w:tplc="EBC6A228">
      <w:start w:val="1"/>
      <w:numFmt w:val="bullet"/>
      <w:lvlText w:val="o"/>
      <w:lvlJc w:val="left"/>
      <w:pPr>
        <w:ind w:left="1440" w:hanging="360"/>
      </w:pPr>
      <w:rPr>
        <w:rFonts w:ascii="Courier New" w:hAnsi="Courier New" w:hint="default"/>
      </w:rPr>
    </w:lvl>
    <w:lvl w:ilvl="2" w:tplc="6220D80E">
      <w:start w:val="1"/>
      <w:numFmt w:val="bullet"/>
      <w:lvlText w:val=""/>
      <w:lvlJc w:val="left"/>
      <w:pPr>
        <w:ind w:left="2160" w:hanging="360"/>
      </w:pPr>
      <w:rPr>
        <w:rFonts w:ascii="Wingdings" w:hAnsi="Wingdings" w:hint="default"/>
      </w:rPr>
    </w:lvl>
    <w:lvl w:ilvl="3" w:tplc="1742B282">
      <w:start w:val="1"/>
      <w:numFmt w:val="bullet"/>
      <w:lvlText w:val=""/>
      <w:lvlJc w:val="left"/>
      <w:pPr>
        <w:ind w:left="2880" w:hanging="360"/>
      </w:pPr>
      <w:rPr>
        <w:rFonts w:ascii="Symbol" w:hAnsi="Symbol" w:hint="default"/>
      </w:rPr>
    </w:lvl>
    <w:lvl w:ilvl="4" w:tplc="9542B2A2">
      <w:start w:val="1"/>
      <w:numFmt w:val="bullet"/>
      <w:lvlText w:val="o"/>
      <w:lvlJc w:val="left"/>
      <w:pPr>
        <w:ind w:left="3600" w:hanging="360"/>
      </w:pPr>
      <w:rPr>
        <w:rFonts w:ascii="Courier New" w:hAnsi="Courier New" w:hint="default"/>
      </w:rPr>
    </w:lvl>
    <w:lvl w:ilvl="5" w:tplc="76F8AA18">
      <w:start w:val="1"/>
      <w:numFmt w:val="bullet"/>
      <w:lvlText w:val=""/>
      <w:lvlJc w:val="left"/>
      <w:pPr>
        <w:ind w:left="4320" w:hanging="360"/>
      </w:pPr>
      <w:rPr>
        <w:rFonts w:ascii="Wingdings" w:hAnsi="Wingdings" w:hint="default"/>
      </w:rPr>
    </w:lvl>
    <w:lvl w:ilvl="6" w:tplc="C3F4E9C8">
      <w:start w:val="1"/>
      <w:numFmt w:val="bullet"/>
      <w:lvlText w:val=""/>
      <w:lvlJc w:val="left"/>
      <w:pPr>
        <w:ind w:left="5040" w:hanging="360"/>
      </w:pPr>
      <w:rPr>
        <w:rFonts w:ascii="Symbol" w:hAnsi="Symbol" w:hint="default"/>
      </w:rPr>
    </w:lvl>
    <w:lvl w:ilvl="7" w:tplc="2B0E175A">
      <w:start w:val="1"/>
      <w:numFmt w:val="bullet"/>
      <w:lvlText w:val="o"/>
      <w:lvlJc w:val="left"/>
      <w:pPr>
        <w:ind w:left="5760" w:hanging="360"/>
      </w:pPr>
      <w:rPr>
        <w:rFonts w:ascii="Courier New" w:hAnsi="Courier New" w:hint="default"/>
      </w:rPr>
    </w:lvl>
    <w:lvl w:ilvl="8" w:tplc="5DA29650">
      <w:start w:val="1"/>
      <w:numFmt w:val="bullet"/>
      <w:lvlText w:val=""/>
      <w:lvlJc w:val="left"/>
      <w:pPr>
        <w:ind w:left="6480" w:hanging="360"/>
      </w:pPr>
      <w:rPr>
        <w:rFonts w:ascii="Wingdings" w:hAnsi="Wingdings" w:hint="default"/>
      </w:rPr>
    </w:lvl>
  </w:abstractNum>
  <w:num w:numId="1" w16cid:durableId="865099252">
    <w:abstractNumId w:val="1"/>
  </w:num>
  <w:num w:numId="2" w16cid:durableId="1280918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DF7"/>
    <w:rsid w:val="000341F0"/>
    <w:rsid w:val="0019737D"/>
    <w:rsid w:val="001F4BA6"/>
    <w:rsid w:val="001F51BC"/>
    <w:rsid w:val="002046C9"/>
    <w:rsid w:val="003A65F1"/>
    <w:rsid w:val="003C4FA4"/>
    <w:rsid w:val="0043655B"/>
    <w:rsid w:val="00447DA0"/>
    <w:rsid w:val="004A2D2E"/>
    <w:rsid w:val="005143F5"/>
    <w:rsid w:val="005234A6"/>
    <w:rsid w:val="00551EEA"/>
    <w:rsid w:val="00586DC1"/>
    <w:rsid w:val="00586FFD"/>
    <w:rsid w:val="00684480"/>
    <w:rsid w:val="006E1BB5"/>
    <w:rsid w:val="006E2FEB"/>
    <w:rsid w:val="007378FB"/>
    <w:rsid w:val="0079189D"/>
    <w:rsid w:val="007A19D0"/>
    <w:rsid w:val="008E1C37"/>
    <w:rsid w:val="009916E5"/>
    <w:rsid w:val="009D7F54"/>
    <w:rsid w:val="009F0721"/>
    <w:rsid w:val="00A149AE"/>
    <w:rsid w:val="00A43F71"/>
    <w:rsid w:val="00AC422A"/>
    <w:rsid w:val="00AE066D"/>
    <w:rsid w:val="00B35381"/>
    <w:rsid w:val="00BC5A86"/>
    <w:rsid w:val="00BE2E42"/>
    <w:rsid w:val="00C225C9"/>
    <w:rsid w:val="00DD0B7E"/>
    <w:rsid w:val="00E457DF"/>
    <w:rsid w:val="00E85F70"/>
    <w:rsid w:val="00EA7DF7"/>
    <w:rsid w:val="00F97030"/>
    <w:rsid w:val="00FB72B6"/>
    <w:rsid w:val="00FC2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6CF42"/>
  <w15:docId w15:val="{3836BCE8-F339-4DE0-A78B-D77EE9EE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DF7"/>
    <w:pPr>
      <w:spacing w:after="0" w:line="240" w:lineRule="auto"/>
    </w:pPr>
  </w:style>
  <w:style w:type="paragraph" w:styleId="Header">
    <w:name w:val="header"/>
    <w:basedOn w:val="Normal"/>
    <w:link w:val="HeaderChar"/>
    <w:uiPriority w:val="99"/>
    <w:unhideWhenUsed/>
    <w:rsid w:val="006E1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BB5"/>
  </w:style>
  <w:style w:type="paragraph" w:styleId="Footer">
    <w:name w:val="footer"/>
    <w:basedOn w:val="Normal"/>
    <w:link w:val="FooterChar"/>
    <w:uiPriority w:val="99"/>
    <w:unhideWhenUsed/>
    <w:rsid w:val="006E1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BB5"/>
  </w:style>
  <w:style w:type="paragraph" w:styleId="ListParagraph">
    <w:name w:val="List Paragraph"/>
    <w:basedOn w:val="Normal"/>
    <w:uiPriority w:val="34"/>
    <w:qFormat/>
    <w:rsid w:val="00E85F7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A070E64AB77B4CA1C6AAC6A6EA519F" ma:contentTypeVersion="14" ma:contentTypeDescription="Create a new document." ma:contentTypeScope="" ma:versionID="cb716da675b03e282a7d6749e4e16727">
  <xsd:schema xmlns:xsd="http://www.w3.org/2001/XMLSchema" xmlns:xs="http://www.w3.org/2001/XMLSchema" xmlns:p="http://schemas.microsoft.com/office/2006/metadata/properties" xmlns:ns3="dde5046c-6162-40a9-85cb-df4f9fd95d78" xmlns:ns4="b06e8923-6107-4569-9eb9-b4dbcc689a5f" targetNamespace="http://schemas.microsoft.com/office/2006/metadata/properties" ma:root="true" ma:fieldsID="bf35f69b74f9998c3b210f0fcf35e685" ns3:_="" ns4:_="">
    <xsd:import namespace="dde5046c-6162-40a9-85cb-df4f9fd95d78"/>
    <xsd:import namespace="b06e8923-6107-4569-9eb9-b4dbcc689a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5046c-6162-40a9-85cb-df4f9fd95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6e8923-6107-4569-9eb9-b4dbcc689a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de5046c-6162-40a9-85cb-df4f9fd95d78" xsi:nil="true"/>
  </documentManagement>
</p:properties>
</file>

<file path=customXml/itemProps1.xml><?xml version="1.0" encoding="utf-8"?>
<ds:datastoreItem xmlns:ds="http://schemas.openxmlformats.org/officeDocument/2006/customXml" ds:itemID="{CE20F694-0C77-42A9-AB6D-C2A53FCE3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5046c-6162-40a9-85cb-df4f9fd95d78"/>
    <ds:schemaRef ds:uri="b06e8923-6107-4569-9eb9-b4dbcc689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79F70-1DB1-440A-8A65-AC5451619081}">
  <ds:schemaRefs>
    <ds:schemaRef ds:uri="http://schemas.microsoft.com/sharepoint/v3/contenttype/forms"/>
  </ds:schemaRefs>
</ds:datastoreItem>
</file>

<file path=customXml/itemProps3.xml><?xml version="1.0" encoding="utf-8"?>
<ds:datastoreItem xmlns:ds="http://schemas.openxmlformats.org/officeDocument/2006/customXml" ds:itemID="{9E55AB15-1EBC-4405-AF3F-801C91962799}">
  <ds:schemaRefs>
    <ds:schemaRef ds:uri="http://schemas.microsoft.com/office/2006/metadata/properties"/>
    <ds:schemaRef ds:uri="http://schemas.microsoft.com/office/infopath/2007/PartnerControls"/>
    <ds:schemaRef ds:uri="dde5046c-6162-40a9-85cb-df4f9fd95d78"/>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Valley Primary School</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Jackson</dc:creator>
  <cp:lastModifiedBy>Joseph Sullens</cp:lastModifiedBy>
  <cp:revision>10</cp:revision>
  <dcterms:created xsi:type="dcterms:W3CDTF">2023-10-17T11:57:00Z</dcterms:created>
  <dcterms:modified xsi:type="dcterms:W3CDTF">2023-10-17T13:09:00Z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0x0101007FA070E64AB77B4CA1C6AAC6A6EA519F</vt:lpwstr>
  </property>
</Properties>
</file>