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A02" w:rsidRDefault="005E0DA9">
      <w:pPr>
        <w:pStyle w:val="BodyText"/>
        <w:ind w:left="214"/>
        <w:rPr>
          <w:u w:val="none"/>
        </w:rPr>
      </w:pPr>
      <w:r>
        <w:rPr>
          <w:u w:val="thick"/>
        </w:rPr>
        <w:t xml:space="preserve">Valley Primary School Impact of Sports </w:t>
      </w:r>
      <w:r w:rsidR="0002153A">
        <w:rPr>
          <w:u w:val="thick"/>
        </w:rPr>
        <w:t>Premium Fund Proposed Spend 2020</w:t>
      </w:r>
      <w:r>
        <w:rPr>
          <w:u w:val="thick"/>
        </w:rPr>
        <w:t>-</w:t>
      </w:r>
      <w:r w:rsidR="0002153A">
        <w:rPr>
          <w:u w:val="thick"/>
        </w:rPr>
        <w:t>21</w:t>
      </w:r>
    </w:p>
    <w:p w:rsidR="00D01A02" w:rsidRDefault="00D01A02">
      <w:pPr>
        <w:spacing w:before="11" w:after="1"/>
        <w:rPr>
          <w:b/>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0"/>
        <w:gridCol w:w="1841"/>
        <w:gridCol w:w="2977"/>
        <w:gridCol w:w="4384"/>
        <w:gridCol w:w="1653"/>
        <w:gridCol w:w="3584"/>
      </w:tblGrid>
      <w:tr w:rsidR="00D01A02">
        <w:trPr>
          <w:trHeight w:val="342"/>
        </w:trPr>
        <w:tc>
          <w:tcPr>
            <w:tcW w:w="15469" w:type="dxa"/>
            <w:gridSpan w:val="6"/>
            <w:shd w:val="clear" w:color="auto" w:fill="8DB3E1"/>
          </w:tcPr>
          <w:p w:rsidR="00D01A02" w:rsidRDefault="005E0DA9">
            <w:pPr>
              <w:pStyle w:val="TableParagraph"/>
              <w:spacing w:before="2" w:line="321" w:lineRule="exact"/>
              <w:ind w:left="2281" w:right="2278"/>
              <w:jc w:val="center"/>
              <w:rPr>
                <w:b/>
                <w:sz w:val="28"/>
              </w:rPr>
            </w:pPr>
            <w:r>
              <w:rPr>
                <w:b/>
                <w:sz w:val="28"/>
              </w:rPr>
              <w:t>The engagement of all pupils in regular physical activity, kick starting healthy active lifestyles.</w:t>
            </w:r>
          </w:p>
        </w:tc>
      </w:tr>
      <w:tr w:rsidR="00D01A02" w:rsidTr="00A74FB0">
        <w:trPr>
          <w:trHeight w:val="268"/>
        </w:trPr>
        <w:tc>
          <w:tcPr>
            <w:tcW w:w="1030" w:type="dxa"/>
          </w:tcPr>
          <w:p w:rsidR="00D01A02" w:rsidRDefault="005E0DA9">
            <w:pPr>
              <w:pStyle w:val="TableParagraph"/>
              <w:spacing w:line="248" w:lineRule="exact"/>
              <w:ind w:left="107"/>
              <w:rPr>
                <w:b/>
              </w:rPr>
            </w:pPr>
            <w:r>
              <w:rPr>
                <w:b/>
                <w:color w:val="933634"/>
              </w:rPr>
              <w:t>Project</w:t>
            </w:r>
          </w:p>
        </w:tc>
        <w:tc>
          <w:tcPr>
            <w:tcW w:w="1841" w:type="dxa"/>
          </w:tcPr>
          <w:p w:rsidR="00D01A02" w:rsidRDefault="005E0DA9">
            <w:pPr>
              <w:pStyle w:val="TableParagraph"/>
              <w:spacing w:line="248" w:lineRule="exact"/>
              <w:ind w:left="107"/>
              <w:rPr>
                <w:b/>
              </w:rPr>
            </w:pPr>
            <w:r>
              <w:rPr>
                <w:b/>
                <w:color w:val="933634"/>
              </w:rPr>
              <w:t>Details</w:t>
            </w:r>
          </w:p>
        </w:tc>
        <w:tc>
          <w:tcPr>
            <w:tcW w:w="2977" w:type="dxa"/>
          </w:tcPr>
          <w:p w:rsidR="00D01A02" w:rsidRDefault="005E0DA9">
            <w:pPr>
              <w:pStyle w:val="TableParagraph"/>
              <w:spacing w:line="248" w:lineRule="exact"/>
              <w:ind w:left="107"/>
              <w:rPr>
                <w:b/>
              </w:rPr>
            </w:pPr>
            <w:r>
              <w:rPr>
                <w:b/>
                <w:color w:val="933634"/>
              </w:rPr>
              <w:t>Reasons</w:t>
            </w:r>
          </w:p>
        </w:tc>
        <w:tc>
          <w:tcPr>
            <w:tcW w:w="4384" w:type="dxa"/>
          </w:tcPr>
          <w:p w:rsidR="00D01A02" w:rsidRDefault="005E0DA9">
            <w:pPr>
              <w:pStyle w:val="TableParagraph"/>
              <w:spacing w:line="248" w:lineRule="exact"/>
              <w:ind w:left="157"/>
              <w:rPr>
                <w:b/>
              </w:rPr>
            </w:pPr>
            <w:r>
              <w:rPr>
                <w:b/>
                <w:color w:val="933634"/>
              </w:rPr>
              <w:t>Intended Impact</w:t>
            </w:r>
          </w:p>
        </w:tc>
        <w:tc>
          <w:tcPr>
            <w:tcW w:w="1653" w:type="dxa"/>
          </w:tcPr>
          <w:p w:rsidR="00D01A02" w:rsidRDefault="005E0DA9">
            <w:pPr>
              <w:pStyle w:val="TableParagraph"/>
              <w:spacing w:line="248" w:lineRule="exact"/>
              <w:ind w:left="104"/>
              <w:rPr>
                <w:b/>
              </w:rPr>
            </w:pPr>
            <w:r>
              <w:rPr>
                <w:b/>
                <w:color w:val="933634"/>
              </w:rPr>
              <w:t>Cost</w:t>
            </w:r>
          </w:p>
        </w:tc>
        <w:tc>
          <w:tcPr>
            <w:tcW w:w="3584" w:type="dxa"/>
          </w:tcPr>
          <w:p w:rsidR="00D01A02" w:rsidRDefault="005E0DA9">
            <w:pPr>
              <w:pStyle w:val="TableParagraph"/>
              <w:spacing w:line="248" w:lineRule="exact"/>
              <w:ind w:left="106"/>
              <w:rPr>
                <w:b/>
              </w:rPr>
            </w:pPr>
            <w:r>
              <w:rPr>
                <w:b/>
                <w:color w:val="933634"/>
              </w:rPr>
              <w:t>Sustainability/ Impact</w:t>
            </w:r>
          </w:p>
        </w:tc>
      </w:tr>
      <w:tr w:rsidR="00D01A02" w:rsidTr="00A74FB0">
        <w:trPr>
          <w:trHeight w:val="2552"/>
        </w:trPr>
        <w:tc>
          <w:tcPr>
            <w:tcW w:w="1030" w:type="dxa"/>
          </w:tcPr>
          <w:p w:rsidR="00D01A02" w:rsidRPr="00357D10" w:rsidRDefault="005E0DA9">
            <w:pPr>
              <w:pStyle w:val="TableParagraph"/>
              <w:spacing w:line="268" w:lineRule="exact"/>
              <w:ind w:left="107"/>
              <w:rPr>
                <w:rFonts w:asciiTheme="minorHAnsi" w:hAnsiTheme="minorHAnsi" w:cstheme="minorHAnsi"/>
                <w:sz w:val="24"/>
              </w:rPr>
            </w:pPr>
            <w:r w:rsidRPr="00357D10">
              <w:rPr>
                <w:rFonts w:asciiTheme="minorHAnsi" w:hAnsiTheme="minorHAnsi" w:cstheme="minorHAnsi"/>
                <w:sz w:val="24"/>
              </w:rPr>
              <w:t>1.</w:t>
            </w:r>
          </w:p>
        </w:tc>
        <w:tc>
          <w:tcPr>
            <w:tcW w:w="1841" w:type="dxa"/>
          </w:tcPr>
          <w:p w:rsidR="00D01A02" w:rsidRPr="00357D10" w:rsidRDefault="00143B00">
            <w:pPr>
              <w:pStyle w:val="TableParagraph"/>
              <w:ind w:left="107" w:right="504"/>
              <w:rPr>
                <w:rFonts w:asciiTheme="minorHAnsi" w:hAnsiTheme="minorHAnsi" w:cstheme="minorHAnsi"/>
                <w:sz w:val="24"/>
              </w:rPr>
            </w:pPr>
            <w:r w:rsidRPr="00357D10">
              <w:rPr>
                <w:rFonts w:asciiTheme="minorHAnsi" w:hAnsiTheme="minorHAnsi" w:cstheme="minorHAnsi"/>
                <w:sz w:val="24"/>
              </w:rPr>
              <w:t>Continue with Fresh Fruit for Key Stage 2</w:t>
            </w:r>
          </w:p>
        </w:tc>
        <w:tc>
          <w:tcPr>
            <w:tcW w:w="2977" w:type="dxa"/>
          </w:tcPr>
          <w:p w:rsidR="00D01A02" w:rsidRPr="00357D10" w:rsidRDefault="00143B00">
            <w:pPr>
              <w:pStyle w:val="TableParagraph"/>
              <w:spacing w:line="249" w:lineRule="exact"/>
              <w:ind w:left="107"/>
              <w:rPr>
                <w:rFonts w:asciiTheme="minorHAnsi" w:hAnsiTheme="minorHAnsi" w:cstheme="minorHAnsi"/>
                <w:sz w:val="24"/>
              </w:rPr>
            </w:pPr>
            <w:r w:rsidRPr="00357D10">
              <w:rPr>
                <w:rFonts w:asciiTheme="minorHAnsi" w:hAnsiTheme="minorHAnsi" w:cstheme="minorHAnsi"/>
                <w:sz w:val="24"/>
              </w:rPr>
              <w:t>To further promote healthy snack choices amongst Key Stage 2 pupils</w:t>
            </w:r>
            <w:r w:rsidR="00251DD9" w:rsidRPr="00357D10">
              <w:rPr>
                <w:rFonts w:asciiTheme="minorHAnsi" w:hAnsiTheme="minorHAnsi" w:cstheme="minorHAnsi"/>
                <w:sz w:val="24"/>
              </w:rPr>
              <w:t>.</w:t>
            </w:r>
          </w:p>
        </w:tc>
        <w:tc>
          <w:tcPr>
            <w:tcW w:w="4384" w:type="dxa"/>
          </w:tcPr>
          <w:p w:rsidR="00143B00" w:rsidRPr="00357D10" w:rsidRDefault="00143B00" w:rsidP="00A74FB0">
            <w:pPr>
              <w:pStyle w:val="TableParagraph"/>
              <w:tabs>
                <w:tab w:val="left" w:pos="827"/>
                <w:tab w:val="left" w:pos="828"/>
              </w:tabs>
              <w:ind w:right="106"/>
              <w:rPr>
                <w:rFonts w:asciiTheme="minorHAnsi" w:hAnsiTheme="minorHAnsi" w:cstheme="minorHAnsi"/>
                <w:sz w:val="24"/>
              </w:rPr>
            </w:pPr>
            <w:r w:rsidRPr="00357D10">
              <w:rPr>
                <w:rFonts w:asciiTheme="minorHAnsi" w:hAnsiTheme="minorHAnsi" w:cstheme="minorHAnsi"/>
                <w:sz w:val="24"/>
              </w:rPr>
              <w:t xml:space="preserve">To sustain the percentage </w:t>
            </w:r>
            <w:r w:rsidRPr="00357D10">
              <w:rPr>
                <w:rFonts w:asciiTheme="minorHAnsi" w:hAnsiTheme="minorHAnsi" w:cstheme="minorHAnsi"/>
                <w:spacing w:val="-6"/>
                <w:sz w:val="24"/>
              </w:rPr>
              <w:t xml:space="preserve">of </w:t>
            </w:r>
            <w:r w:rsidRPr="00357D10">
              <w:rPr>
                <w:rFonts w:asciiTheme="minorHAnsi" w:hAnsiTheme="minorHAnsi" w:cstheme="minorHAnsi"/>
                <w:sz w:val="24"/>
              </w:rPr>
              <w:t>pupils in Key Stage 2 consuming healthy</w:t>
            </w:r>
            <w:r w:rsidRPr="00357D10">
              <w:rPr>
                <w:rFonts w:asciiTheme="minorHAnsi" w:hAnsiTheme="minorHAnsi" w:cstheme="minorHAnsi"/>
                <w:spacing w:val="-6"/>
                <w:sz w:val="24"/>
              </w:rPr>
              <w:t xml:space="preserve"> </w:t>
            </w:r>
            <w:r w:rsidRPr="00357D10">
              <w:rPr>
                <w:rFonts w:asciiTheme="minorHAnsi" w:hAnsiTheme="minorHAnsi" w:cstheme="minorHAnsi"/>
                <w:sz w:val="24"/>
              </w:rPr>
              <w:t>snacks.</w:t>
            </w:r>
          </w:p>
          <w:p w:rsidR="00A74FB0" w:rsidRPr="00357D10" w:rsidRDefault="00A74FB0" w:rsidP="00A74FB0">
            <w:pPr>
              <w:pStyle w:val="TableParagraph"/>
              <w:tabs>
                <w:tab w:val="left" w:pos="827"/>
                <w:tab w:val="left" w:pos="828"/>
              </w:tabs>
              <w:ind w:right="106"/>
              <w:rPr>
                <w:rFonts w:asciiTheme="minorHAnsi" w:hAnsiTheme="minorHAnsi" w:cstheme="minorHAnsi"/>
                <w:sz w:val="24"/>
              </w:rPr>
            </w:pPr>
          </w:p>
          <w:p w:rsidR="00D01A02" w:rsidRPr="00357D10" w:rsidRDefault="00143B00" w:rsidP="00A74FB0">
            <w:pPr>
              <w:pStyle w:val="TableParagraph"/>
              <w:rPr>
                <w:rFonts w:asciiTheme="minorHAnsi" w:hAnsiTheme="minorHAnsi" w:cstheme="minorHAnsi"/>
                <w:sz w:val="24"/>
              </w:rPr>
            </w:pPr>
            <w:r w:rsidRPr="00357D10">
              <w:rPr>
                <w:rFonts w:asciiTheme="minorHAnsi" w:hAnsiTheme="minorHAnsi" w:cstheme="minorHAnsi"/>
                <w:sz w:val="24"/>
              </w:rPr>
              <w:t>Further improvement in the nutritional quality of break time snacks from home as well as packed lunch</w:t>
            </w:r>
            <w:r w:rsidRPr="00357D10">
              <w:rPr>
                <w:rFonts w:asciiTheme="minorHAnsi" w:hAnsiTheme="minorHAnsi" w:cstheme="minorHAnsi"/>
                <w:spacing w:val="-9"/>
                <w:sz w:val="24"/>
              </w:rPr>
              <w:t xml:space="preserve"> </w:t>
            </w:r>
            <w:r w:rsidRPr="00357D10">
              <w:rPr>
                <w:rFonts w:asciiTheme="minorHAnsi" w:hAnsiTheme="minorHAnsi" w:cstheme="minorHAnsi"/>
                <w:sz w:val="24"/>
              </w:rPr>
              <w:t>boxes.</w:t>
            </w:r>
          </w:p>
        </w:tc>
        <w:tc>
          <w:tcPr>
            <w:tcW w:w="1653" w:type="dxa"/>
          </w:tcPr>
          <w:p w:rsidR="00D01A02" w:rsidRPr="00357D10" w:rsidRDefault="00653007">
            <w:pPr>
              <w:pStyle w:val="TableParagraph"/>
              <w:rPr>
                <w:rFonts w:asciiTheme="minorHAnsi" w:hAnsiTheme="minorHAnsi" w:cstheme="minorHAnsi"/>
                <w:sz w:val="24"/>
              </w:rPr>
            </w:pPr>
            <w:r w:rsidRPr="00357D10">
              <w:rPr>
                <w:rFonts w:asciiTheme="minorHAnsi" w:hAnsiTheme="minorHAnsi" w:cstheme="minorHAnsi"/>
                <w:sz w:val="24"/>
              </w:rPr>
              <w:t>£1626</w:t>
            </w:r>
          </w:p>
        </w:tc>
        <w:tc>
          <w:tcPr>
            <w:tcW w:w="3584" w:type="dxa"/>
          </w:tcPr>
          <w:p w:rsidR="00D01A02" w:rsidRPr="00B22113" w:rsidRDefault="00143B00" w:rsidP="00251DD9">
            <w:pPr>
              <w:pStyle w:val="TableParagraph"/>
              <w:ind w:left="720"/>
              <w:rPr>
                <w:rFonts w:ascii="NTPreCursivefk" w:hAnsi="NTPreCursivefk"/>
                <w:sz w:val="28"/>
              </w:rPr>
            </w:pPr>
            <w:r w:rsidRPr="00B22113">
              <w:rPr>
                <w:rFonts w:ascii="NTPreCursivefk" w:hAnsi="NTPreCursivefk"/>
                <w:sz w:val="28"/>
              </w:rPr>
              <w:t xml:space="preserve"> </w:t>
            </w:r>
          </w:p>
        </w:tc>
      </w:tr>
      <w:tr w:rsidR="00D01A02" w:rsidTr="00A74FB0">
        <w:trPr>
          <w:trHeight w:val="983"/>
        </w:trPr>
        <w:tc>
          <w:tcPr>
            <w:tcW w:w="1030" w:type="dxa"/>
          </w:tcPr>
          <w:p w:rsidR="00D01A02" w:rsidRPr="00357D10" w:rsidRDefault="0002153A">
            <w:pPr>
              <w:pStyle w:val="TableParagraph"/>
              <w:spacing w:line="267" w:lineRule="exact"/>
              <w:ind w:left="107"/>
              <w:rPr>
                <w:rFonts w:asciiTheme="minorHAnsi" w:hAnsiTheme="minorHAnsi" w:cstheme="minorHAnsi"/>
                <w:sz w:val="24"/>
              </w:rPr>
            </w:pPr>
            <w:r w:rsidRPr="00357D10">
              <w:rPr>
                <w:rFonts w:asciiTheme="minorHAnsi" w:hAnsiTheme="minorHAnsi" w:cstheme="minorHAnsi"/>
                <w:sz w:val="24"/>
              </w:rPr>
              <w:t>2.</w:t>
            </w:r>
          </w:p>
        </w:tc>
        <w:tc>
          <w:tcPr>
            <w:tcW w:w="1841" w:type="dxa"/>
          </w:tcPr>
          <w:p w:rsidR="00CF2C60" w:rsidRPr="00357D10" w:rsidRDefault="0002153A" w:rsidP="00CF2C60">
            <w:pPr>
              <w:pStyle w:val="TableParagraph"/>
              <w:ind w:right="266"/>
              <w:jc w:val="both"/>
              <w:rPr>
                <w:rFonts w:asciiTheme="minorHAnsi" w:hAnsiTheme="minorHAnsi" w:cstheme="minorHAnsi"/>
                <w:sz w:val="24"/>
              </w:rPr>
            </w:pPr>
            <w:r w:rsidRPr="00357D10">
              <w:rPr>
                <w:rFonts w:asciiTheme="minorHAnsi" w:hAnsiTheme="minorHAnsi" w:cstheme="minorHAnsi"/>
                <w:sz w:val="24"/>
              </w:rPr>
              <w:t>Physical Activity Log Book update</w:t>
            </w:r>
          </w:p>
        </w:tc>
        <w:tc>
          <w:tcPr>
            <w:tcW w:w="2977" w:type="dxa"/>
          </w:tcPr>
          <w:p w:rsidR="00B95970" w:rsidRPr="00357D10" w:rsidRDefault="0002153A" w:rsidP="003002A9">
            <w:pPr>
              <w:pStyle w:val="TableParagraph"/>
              <w:ind w:left="107" w:right="206"/>
              <w:rPr>
                <w:rFonts w:asciiTheme="minorHAnsi" w:hAnsiTheme="minorHAnsi" w:cstheme="minorHAnsi"/>
                <w:sz w:val="24"/>
              </w:rPr>
            </w:pPr>
            <w:r w:rsidRPr="00357D10">
              <w:rPr>
                <w:rFonts w:asciiTheme="minorHAnsi" w:hAnsiTheme="minorHAnsi" w:cstheme="minorHAnsi"/>
                <w:sz w:val="24"/>
              </w:rPr>
              <w:t>To raise the profile of all children completing 60 minutes of</w:t>
            </w:r>
            <w:r w:rsidR="003002A9" w:rsidRPr="00357D10">
              <w:rPr>
                <w:rFonts w:asciiTheme="minorHAnsi" w:hAnsiTheme="minorHAnsi" w:cstheme="minorHAnsi"/>
                <w:sz w:val="24"/>
              </w:rPr>
              <w:t xml:space="preserve"> </w:t>
            </w:r>
            <w:r w:rsidRPr="00357D10">
              <w:rPr>
                <w:rFonts w:asciiTheme="minorHAnsi" w:hAnsiTheme="minorHAnsi" w:cstheme="minorHAnsi"/>
                <w:sz w:val="24"/>
              </w:rPr>
              <w:t xml:space="preserve">physical activity. </w:t>
            </w:r>
          </w:p>
          <w:p w:rsidR="00D01A02" w:rsidRPr="00357D10" w:rsidRDefault="00D01A02" w:rsidP="0002153A">
            <w:pPr>
              <w:pStyle w:val="TableParagraph"/>
              <w:ind w:left="107" w:right="206"/>
              <w:rPr>
                <w:rFonts w:asciiTheme="minorHAnsi" w:hAnsiTheme="minorHAnsi" w:cstheme="minorHAnsi"/>
                <w:sz w:val="24"/>
              </w:rPr>
            </w:pPr>
          </w:p>
        </w:tc>
        <w:tc>
          <w:tcPr>
            <w:tcW w:w="4384" w:type="dxa"/>
          </w:tcPr>
          <w:p w:rsidR="00493EDE" w:rsidRPr="00357D10" w:rsidRDefault="00B95970" w:rsidP="00A74FB0">
            <w:pPr>
              <w:pStyle w:val="TableParagraph"/>
              <w:ind w:right="206"/>
              <w:rPr>
                <w:rFonts w:asciiTheme="minorHAnsi" w:hAnsiTheme="minorHAnsi" w:cstheme="minorHAnsi"/>
                <w:sz w:val="24"/>
              </w:rPr>
            </w:pPr>
            <w:r w:rsidRPr="00357D10">
              <w:rPr>
                <w:rFonts w:asciiTheme="minorHAnsi" w:hAnsiTheme="minorHAnsi" w:cstheme="minorHAnsi"/>
                <w:sz w:val="24"/>
              </w:rPr>
              <w:t>Parent/</w:t>
            </w:r>
            <w:proofErr w:type="spellStart"/>
            <w:r w:rsidRPr="00357D10">
              <w:rPr>
                <w:rFonts w:asciiTheme="minorHAnsi" w:hAnsiTheme="minorHAnsi" w:cstheme="minorHAnsi"/>
                <w:sz w:val="24"/>
              </w:rPr>
              <w:t>carer</w:t>
            </w:r>
            <w:proofErr w:type="spellEnd"/>
            <w:r w:rsidRPr="00357D10">
              <w:rPr>
                <w:rFonts w:asciiTheme="minorHAnsi" w:hAnsiTheme="minorHAnsi" w:cstheme="minorHAnsi"/>
                <w:sz w:val="24"/>
              </w:rPr>
              <w:t xml:space="preserve"> community engagement – development of healthy, active lifestyles for all pupils. The engagement of all pupils in regular physical activity – Chief Medical Officer guidelines recommend that primary school children undertake at least 30 minutes of physical activity a day in school.</w:t>
            </w:r>
          </w:p>
        </w:tc>
        <w:tc>
          <w:tcPr>
            <w:tcW w:w="1653" w:type="dxa"/>
          </w:tcPr>
          <w:p w:rsidR="00D01A02" w:rsidRPr="00357D10" w:rsidRDefault="00B95970">
            <w:pPr>
              <w:pStyle w:val="TableParagraph"/>
              <w:rPr>
                <w:rFonts w:asciiTheme="minorHAnsi" w:hAnsiTheme="minorHAnsi" w:cstheme="minorHAnsi"/>
                <w:sz w:val="24"/>
              </w:rPr>
            </w:pPr>
            <w:r w:rsidRPr="00357D10">
              <w:rPr>
                <w:rFonts w:asciiTheme="minorHAnsi" w:hAnsiTheme="minorHAnsi" w:cstheme="minorHAnsi"/>
                <w:sz w:val="24"/>
              </w:rPr>
              <w:t>£</w:t>
            </w:r>
            <w:r w:rsidR="00653007" w:rsidRPr="00357D10">
              <w:rPr>
                <w:rFonts w:asciiTheme="minorHAnsi" w:hAnsiTheme="minorHAnsi" w:cstheme="minorHAnsi"/>
                <w:sz w:val="24"/>
              </w:rPr>
              <w:t>445</w:t>
            </w:r>
          </w:p>
        </w:tc>
        <w:tc>
          <w:tcPr>
            <w:tcW w:w="3584" w:type="dxa"/>
          </w:tcPr>
          <w:p w:rsidR="00C43952" w:rsidRPr="00B22113" w:rsidRDefault="00C43952" w:rsidP="00026EEE">
            <w:pPr>
              <w:pStyle w:val="TableParagraph"/>
              <w:spacing w:line="249" w:lineRule="exact"/>
              <w:rPr>
                <w:rFonts w:ascii="NTPreCursivefk" w:hAnsi="NTPreCursivefk"/>
                <w:sz w:val="28"/>
              </w:rPr>
            </w:pPr>
          </w:p>
        </w:tc>
      </w:tr>
      <w:tr w:rsidR="00477AA4" w:rsidTr="00A74FB0">
        <w:trPr>
          <w:trHeight w:val="983"/>
        </w:trPr>
        <w:tc>
          <w:tcPr>
            <w:tcW w:w="1030" w:type="dxa"/>
          </w:tcPr>
          <w:p w:rsidR="00477AA4" w:rsidRPr="00357D10" w:rsidRDefault="00477AA4" w:rsidP="00477AA4">
            <w:pPr>
              <w:pStyle w:val="TableParagraph"/>
              <w:spacing w:line="267" w:lineRule="exact"/>
              <w:ind w:left="107"/>
              <w:rPr>
                <w:rFonts w:asciiTheme="minorHAnsi" w:hAnsiTheme="minorHAnsi" w:cstheme="minorHAnsi"/>
                <w:sz w:val="24"/>
              </w:rPr>
            </w:pPr>
            <w:r w:rsidRPr="00357D10">
              <w:rPr>
                <w:rFonts w:asciiTheme="minorHAnsi" w:hAnsiTheme="minorHAnsi" w:cstheme="minorHAnsi"/>
                <w:sz w:val="24"/>
              </w:rPr>
              <w:t xml:space="preserve">3. </w:t>
            </w:r>
          </w:p>
        </w:tc>
        <w:tc>
          <w:tcPr>
            <w:tcW w:w="1841" w:type="dxa"/>
          </w:tcPr>
          <w:p w:rsidR="00477AA4" w:rsidRPr="00357D10" w:rsidRDefault="00477AA4" w:rsidP="00477AA4">
            <w:pPr>
              <w:pStyle w:val="TableParagraph"/>
              <w:spacing w:line="268" w:lineRule="exact"/>
              <w:ind w:left="107"/>
              <w:rPr>
                <w:rFonts w:asciiTheme="minorHAnsi" w:hAnsiTheme="minorHAnsi" w:cstheme="minorHAnsi"/>
                <w:sz w:val="24"/>
              </w:rPr>
            </w:pPr>
            <w:r w:rsidRPr="00357D10">
              <w:rPr>
                <w:rFonts w:asciiTheme="minorHAnsi" w:hAnsiTheme="minorHAnsi" w:cstheme="minorHAnsi"/>
                <w:sz w:val="24"/>
              </w:rPr>
              <w:t>5-a - day</w:t>
            </w:r>
          </w:p>
        </w:tc>
        <w:tc>
          <w:tcPr>
            <w:tcW w:w="2977" w:type="dxa"/>
          </w:tcPr>
          <w:p w:rsidR="00477AA4" w:rsidRPr="00357D10" w:rsidRDefault="00477AA4" w:rsidP="00477AA4">
            <w:pPr>
              <w:pStyle w:val="TableParagraph"/>
              <w:rPr>
                <w:rFonts w:asciiTheme="minorHAnsi" w:hAnsiTheme="minorHAnsi" w:cstheme="minorHAnsi"/>
                <w:sz w:val="24"/>
              </w:rPr>
            </w:pPr>
            <w:r w:rsidRPr="00357D10">
              <w:rPr>
                <w:rFonts w:asciiTheme="minorHAnsi" w:hAnsiTheme="minorHAnsi" w:cstheme="minorHAnsi"/>
                <w:sz w:val="24"/>
              </w:rPr>
              <w:t xml:space="preserve">For an indoor and classroom-based resource that teachers can use to keep pupils active daily. </w:t>
            </w:r>
          </w:p>
        </w:tc>
        <w:tc>
          <w:tcPr>
            <w:tcW w:w="4384" w:type="dxa"/>
          </w:tcPr>
          <w:p w:rsidR="00477AA4" w:rsidRPr="00357D10" w:rsidRDefault="00477AA4" w:rsidP="00477AA4">
            <w:pPr>
              <w:pStyle w:val="TableParagraph"/>
              <w:rPr>
                <w:rFonts w:asciiTheme="minorHAnsi" w:hAnsiTheme="minorHAnsi" w:cstheme="minorHAnsi"/>
                <w:sz w:val="24"/>
              </w:rPr>
            </w:pPr>
            <w:r w:rsidRPr="00357D10">
              <w:rPr>
                <w:rFonts w:asciiTheme="minorHAnsi" w:hAnsiTheme="minorHAnsi" w:cstheme="minorHAnsi"/>
                <w:sz w:val="24"/>
              </w:rPr>
              <w:t xml:space="preserve">Teachers will use regularly during the school week as an opportunity for pupils to engage in physical activity. </w:t>
            </w:r>
          </w:p>
        </w:tc>
        <w:tc>
          <w:tcPr>
            <w:tcW w:w="1653" w:type="dxa"/>
          </w:tcPr>
          <w:p w:rsidR="00477AA4" w:rsidRPr="00357D10" w:rsidRDefault="00477AA4" w:rsidP="00477AA4">
            <w:pPr>
              <w:pStyle w:val="TableParagraph"/>
              <w:rPr>
                <w:rFonts w:asciiTheme="minorHAnsi" w:hAnsiTheme="minorHAnsi" w:cstheme="minorHAnsi"/>
                <w:sz w:val="24"/>
              </w:rPr>
            </w:pPr>
            <w:r w:rsidRPr="00357D10">
              <w:rPr>
                <w:rFonts w:asciiTheme="minorHAnsi" w:hAnsiTheme="minorHAnsi" w:cstheme="minorHAnsi"/>
                <w:sz w:val="24"/>
              </w:rPr>
              <w:t xml:space="preserve">£198 </w:t>
            </w:r>
          </w:p>
        </w:tc>
        <w:tc>
          <w:tcPr>
            <w:tcW w:w="3584" w:type="dxa"/>
          </w:tcPr>
          <w:p w:rsidR="00477AA4" w:rsidRPr="00B22113" w:rsidRDefault="00011A98" w:rsidP="00026EEE">
            <w:pPr>
              <w:pStyle w:val="TableParagraph"/>
              <w:spacing w:line="249" w:lineRule="exact"/>
              <w:rPr>
                <w:rFonts w:ascii="NTPreCursivefk" w:hAnsi="NTPreCursivefk"/>
                <w:sz w:val="28"/>
              </w:rPr>
            </w:pPr>
            <w:r w:rsidRPr="00011A98">
              <w:rPr>
                <w:rFonts w:ascii="NTPreCursivefk" w:hAnsi="NTPreCursivefk"/>
                <w:sz w:val="24"/>
              </w:rPr>
              <w:t xml:space="preserve">During lockdown this membership was used to support pupils with their PE lessons in order for all children to keep active whilst at </w:t>
            </w:r>
            <w:proofErr w:type="spellStart"/>
            <w:proofErr w:type="gramStart"/>
            <w:r w:rsidRPr="00011A98">
              <w:rPr>
                <w:rFonts w:ascii="NTPreCursivefk" w:hAnsi="NTPreCursivefk"/>
                <w:sz w:val="24"/>
              </w:rPr>
              <w:t>home.This</w:t>
            </w:r>
            <w:proofErr w:type="spellEnd"/>
            <w:proofErr w:type="gramEnd"/>
            <w:r w:rsidRPr="00011A98">
              <w:rPr>
                <w:rFonts w:ascii="NTPreCursivefk" w:hAnsi="NTPreCursivefk"/>
                <w:sz w:val="24"/>
              </w:rPr>
              <w:t xml:space="preserve"> is still used by class teachers as a tool to get pupils active when outdoor space is not available. </w:t>
            </w:r>
          </w:p>
        </w:tc>
      </w:tr>
      <w:tr w:rsidR="00477AA4" w:rsidTr="00A74FB0">
        <w:trPr>
          <w:trHeight w:val="983"/>
        </w:trPr>
        <w:tc>
          <w:tcPr>
            <w:tcW w:w="1030" w:type="dxa"/>
          </w:tcPr>
          <w:p w:rsidR="00477AA4" w:rsidRPr="00357D10" w:rsidRDefault="00477AA4" w:rsidP="00477AA4">
            <w:pPr>
              <w:pStyle w:val="TableParagraph"/>
              <w:spacing w:line="268" w:lineRule="exact"/>
              <w:ind w:left="107"/>
              <w:rPr>
                <w:rFonts w:asciiTheme="minorHAnsi" w:hAnsiTheme="minorHAnsi" w:cstheme="minorHAnsi"/>
                <w:sz w:val="24"/>
              </w:rPr>
            </w:pPr>
            <w:r>
              <w:rPr>
                <w:rFonts w:asciiTheme="minorHAnsi" w:hAnsiTheme="minorHAnsi" w:cstheme="minorHAnsi"/>
                <w:sz w:val="24"/>
              </w:rPr>
              <w:t>4</w:t>
            </w:r>
            <w:r w:rsidRPr="00357D10">
              <w:rPr>
                <w:rFonts w:asciiTheme="minorHAnsi" w:hAnsiTheme="minorHAnsi" w:cstheme="minorHAnsi"/>
                <w:sz w:val="24"/>
              </w:rPr>
              <w:t xml:space="preserve">. </w:t>
            </w:r>
          </w:p>
        </w:tc>
        <w:tc>
          <w:tcPr>
            <w:tcW w:w="1841" w:type="dxa"/>
          </w:tcPr>
          <w:p w:rsidR="00477AA4" w:rsidRPr="00357D10" w:rsidRDefault="00D97BC7" w:rsidP="00477AA4">
            <w:pPr>
              <w:pStyle w:val="TableParagraph"/>
              <w:spacing w:line="268" w:lineRule="exact"/>
              <w:ind w:left="107"/>
              <w:rPr>
                <w:rFonts w:asciiTheme="minorHAnsi" w:hAnsiTheme="minorHAnsi" w:cstheme="minorHAnsi"/>
                <w:sz w:val="24"/>
              </w:rPr>
            </w:pPr>
            <w:r>
              <w:rPr>
                <w:rFonts w:asciiTheme="minorHAnsi" w:hAnsiTheme="minorHAnsi" w:cstheme="minorHAnsi"/>
                <w:sz w:val="24"/>
              </w:rPr>
              <w:t>OPAL Membership</w:t>
            </w:r>
          </w:p>
        </w:tc>
        <w:tc>
          <w:tcPr>
            <w:tcW w:w="2977" w:type="dxa"/>
          </w:tcPr>
          <w:p w:rsidR="00477AA4" w:rsidRPr="00357D10" w:rsidRDefault="00D97BC7" w:rsidP="00477AA4">
            <w:pPr>
              <w:pStyle w:val="TableParagraph"/>
              <w:rPr>
                <w:rFonts w:asciiTheme="minorHAnsi" w:hAnsiTheme="minorHAnsi" w:cstheme="minorHAnsi"/>
                <w:sz w:val="24"/>
              </w:rPr>
            </w:pPr>
            <w:r>
              <w:rPr>
                <w:rFonts w:asciiTheme="minorHAnsi" w:hAnsiTheme="minorHAnsi" w:cstheme="minorHAnsi"/>
                <w:sz w:val="24"/>
              </w:rPr>
              <w:t xml:space="preserve">To improve the Play time provision at Valley, maximizing the use of space and turning Play into an integral part of the school day. </w:t>
            </w:r>
          </w:p>
        </w:tc>
        <w:tc>
          <w:tcPr>
            <w:tcW w:w="4384" w:type="dxa"/>
          </w:tcPr>
          <w:p w:rsidR="00477AA4" w:rsidRPr="00357D10" w:rsidRDefault="00D97BC7" w:rsidP="00477AA4">
            <w:pPr>
              <w:pStyle w:val="TableParagraph"/>
              <w:rPr>
                <w:rFonts w:asciiTheme="minorHAnsi" w:hAnsiTheme="minorHAnsi" w:cstheme="minorHAnsi"/>
                <w:sz w:val="24"/>
              </w:rPr>
            </w:pPr>
            <w:r>
              <w:rPr>
                <w:rFonts w:asciiTheme="minorHAnsi" w:hAnsiTheme="minorHAnsi" w:cstheme="minorHAnsi"/>
                <w:sz w:val="24"/>
              </w:rPr>
              <w:t xml:space="preserve">Working alongside the OPAL mentors, we will create a sustainable play experience for all age groups. Children will play freely, using a wide ranging of equipment both sports equipment as well reusable items. Children will show the skills associated with play and become more accustomed to taking risks. </w:t>
            </w:r>
          </w:p>
        </w:tc>
        <w:tc>
          <w:tcPr>
            <w:tcW w:w="1653" w:type="dxa"/>
          </w:tcPr>
          <w:p w:rsidR="00477AA4" w:rsidRPr="00357D10" w:rsidRDefault="005D778B" w:rsidP="00477AA4">
            <w:pPr>
              <w:pStyle w:val="TableParagraph"/>
              <w:rPr>
                <w:rFonts w:asciiTheme="minorHAnsi" w:hAnsiTheme="minorHAnsi" w:cstheme="minorHAnsi"/>
                <w:sz w:val="24"/>
              </w:rPr>
            </w:pPr>
            <w:r>
              <w:rPr>
                <w:rFonts w:asciiTheme="minorHAnsi" w:hAnsiTheme="minorHAnsi" w:cstheme="minorHAnsi"/>
                <w:sz w:val="24"/>
              </w:rPr>
              <w:t xml:space="preserve"> £9000</w:t>
            </w:r>
          </w:p>
        </w:tc>
        <w:tc>
          <w:tcPr>
            <w:tcW w:w="3584" w:type="dxa"/>
          </w:tcPr>
          <w:p w:rsidR="00477AA4" w:rsidRDefault="00477AA4" w:rsidP="00477AA4">
            <w:pPr>
              <w:pStyle w:val="TableParagraph"/>
              <w:rPr>
                <w:rFonts w:ascii="NTPreCursivefk" w:hAnsi="NTPreCursivefk"/>
                <w:sz w:val="28"/>
              </w:rPr>
            </w:pPr>
          </w:p>
          <w:p w:rsidR="00011A98" w:rsidRDefault="00011A98" w:rsidP="00477AA4">
            <w:pPr>
              <w:pStyle w:val="TableParagraph"/>
              <w:rPr>
                <w:rFonts w:ascii="NTPreCursivefk" w:hAnsi="NTPreCursivefk"/>
                <w:sz w:val="28"/>
              </w:rPr>
            </w:pPr>
          </w:p>
          <w:p w:rsidR="00011A98" w:rsidRDefault="00011A98" w:rsidP="00477AA4">
            <w:pPr>
              <w:pStyle w:val="TableParagraph"/>
              <w:rPr>
                <w:rFonts w:ascii="NTPreCursivefk" w:hAnsi="NTPreCursivefk"/>
                <w:sz w:val="28"/>
              </w:rPr>
            </w:pPr>
          </w:p>
          <w:p w:rsidR="00011A98" w:rsidRDefault="00011A98" w:rsidP="00477AA4">
            <w:pPr>
              <w:pStyle w:val="TableParagraph"/>
              <w:rPr>
                <w:rFonts w:ascii="NTPreCursivefk" w:hAnsi="NTPreCursivefk"/>
                <w:sz w:val="28"/>
              </w:rPr>
            </w:pPr>
          </w:p>
          <w:p w:rsidR="00011A98" w:rsidRDefault="00011A98" w:rsidP="00477AA4">
            <w:pPr>
              <w:pStyle w:val="TableParagraph"/>
              <w:rPr>
                <w:rFonts w:ascii="NTPreCursivefk" w:hAnsi="NTPreCursivefk"/>
                <w:sz w:val="28"/>
              </w:rPr>
            </w:pPr>
          </w:p>
          <w:p w:rsidR="00011A98" w:rsidRDefault="00011A98" w:rsidP="00477AA4">
            <w:pPr>
              <w:pStyle w:val="TableParagraph"/>
              <w:rPr>
                <w:rFonts w:ascii="NTPreCursivefk" w:hAnsi="NTPreCursivefk"/>
                <w:sz w:val="28"/>
              </w:rPr>
            </w:pPr>
          </w:p>
          <w:p w:rsidR="00011A98" w:rsidRPr="00B22113" w:rsidRDefault="00011A98" w:rsidP="00477AA4">
            <w:pPr>
              <w:pStyle w:val="TableParagraph"/>
              <w:rPr>
                <w:rFonts w:ascii="NTPreCursivefk" w:hAnsi="NTPreCursivefk"/>
                <w:sz w:val="28"/>
              </w:rPr>
            </w:pPr>
          </w:p>
        </w:tc>
      </w:tr>
      <w:tr w:rsidR="00477AA4">
        <w:trPr>
          <w:trHeight w:val="342"/>
        </w:trPr>
        <w:tc>
          <w:tcPr>
            <w:tcW w:w="15469" w:type="dxa"/>
            <w:gridSpan w:val="6"/>
            <w:shd w:val="clear" w:color="auto" w:fill="8DB3E1"/>
          </w:tcPr>
          <w:p w:rsidR="00477AA4" w:rsidRDefault="00477AA4" w:rsidP="00477AA4">
            <w:pPr>
              <w:pStyle w:val="TableParagraph"/>
              <w:spacing w:before="2" w:line="321" w:lineRule="exact"/>
              <w:ind w:left="3542"/>
              <w:rPr>
                <w:b/>
                <w:sz w:val="28"/>
              </w:rPr>
            </w:pPr>
            <w:r>
              <w:rPr>
                <w:b/>
                <w:sz w:val="28"/>
              </w:rPr>
              <w:t>Increased confidence, knowledge and skills of all staff in teaching PE and sport</w:t>
            </w:r>
          </w:p>
        </w:tc>
      </w:tr>
    </w:tbl>
    <w:p w:rsidR="00D01A02" w:rsidRPr="00A74FB0" w:rsidRDefault="00D01A02" w:rsidP="00A74FB0">
      <w:pPr>
        <w:rPr>
          <w:sz w:val="28"/>
        </w:rPr>
        <w:sectPr w:rsidR="00D01A02" w:rsidRPr="00A74FB0">
          <w:type w:val="continuous"/>
          <w:pgSz w:w="16840" w:h="11910" w:orient="landscape"/>
          <w:pgMar w:top="780" w:right="560" w:bottom="280" w:left="58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0"/>
        <w:gridCol w:w="1841"/>
        <w:gridCol w:w="132"/>
        <w:gridCol w:w="2693"/>
        <w:gridCol w:w="4394"/>
        <w:gridCol w:w="1795"/>
        <w:gridCol w:w="3584"/>
      </w:tblGrid>
      <w:tr w:rsidR="00D01A02" w:rsidTr="00B22113">
        <w:trPr>
          <w:trHeight w:val="268"/>
        </w:trPr>
        <w:tc>
          <w:tcPr>
            <w:tcW w:w="1030" w:type="dxa"/>
          </w:tcPr>
          <w:p w:rsidR="00D01A02" w:rsidRDefault="005E0DA9">
            <w:pPr>
              <w:pStyle w:val="TableParagraph"/>
              <w:spacing w:line="248" w:lineRule="exact"/>
              <w:ind w:left="107"/>
              <w:rPr>
                <w:b/>
              </w:rPr>
            </w:pPr>
            <w:r>
              <w:rPr>
                <w:b/>
                <w:color w:val="933634"/>
              </w:rPr>
              <w:lastRenderedPageBreak/>
              <w:t>Project</w:t>
            </w:r>
          </w:p>
        </w:tc>
        <w:tc>
          <w:tcPr>
            <w:tcW w:w="1973" w:type="dxa"/>
            <w:gridSpan w:val="2"/>
          </w:tcPr>
          <w:p w:rsidR="00D01A02" w:rsidRDefault="005E0DA9">
            <w:pPr>
              <w:pStyle w:val="TableParagraph"/>
              <w:spacing w:line="248" w:lineRule="exact"/>
              <w:ind w:left="107"/>
              <w:rPr>
                <w:b/>
              </w:rPr>
            </w:pPr>
            <w:r>
              <w:rPr>
                <w:b/>
                <w:color w:val="933634"/>
              </w:rPr>
              <w:t>Details</w:t>
            </w:r>
          </w:p>
        </w:tc>
        <w:tc>
          <w:tcPr>
            <w:tcW w:w="2693" w:type="dxa"/>
          </w:tcPr>
          <w:p w:rsidR="00D01A02" w:rsidRDefault="005E0DA9">
            <w:pPr>
              <w:pStyle w:val="TableParagraph"/>
              <w:spacing w:line="248" w:lineRule="exact"/>
              <w:ind w:left="107"/>
              <w:rPr>
                <w:b/>
              </w:rPr>
            </w:pPr>
            <w:r>
              <w:rPr>
                <w:b/>
                <w:color w:val="933634"/>
              </w:rPr>
              <w:t>Reasons</w:t>
            </w:r>
          </w:p>
        </w:tc>
        <w:tc>
          <w:tcPr>
            <w:tcW w:w="4394" w:type="dxa"/>
          </w:tcPr>
          <w:p w:rsidR="00D01A02" w:rsidRDefault="005E0DA9">
            <w:pPr>
              <w:pStyle w:val="TableParagraph"/>
              <w:spacing w:line="248" w:lineRule="exact"/>
              <w:ind w:left="157"/>
              <w:rPr>
                <w:b/>
              </w:rPr>
            </w:pPr>
            <w:r>
              <w:rPr>
                <w:b/>
                <w:color w:val="933634"/>
              </w:rPr>
              <w:t>Intended Impact</w:t>
            </w:r>
          </w:p>
        </w:tc>
        <w:tc>
          <w:tcPr>
            <w:tcW w:w="1795" w:type="dxa"/>
          </w:tcPr>
          <w:p w:rsidR="00D01A02" w:rsidRDefault="005E0DA9">
            <w:pPr>
              <w:pStyle w:val="TableParagraph"/>
              <w:spacing w:line="248" w:lineRule="exact"/>
              <w:ind w:left="825"/>
              <w:rPr>
                <w:b/>
              </w:rPr>
            </w:pPr>
            <w:r>
              <w:rPr>
                <w:b/>
                <w:color w:val="933634"/>
              </w:rPr>
              <w:t>Cost</w:t>
            </w:r>
          </w:p>
        </w:tc>
        <w:tc>
          <w:tcPr>
            <w:tcW w:w="3584" w:type="dxa"/>
          </w:tcPr>
          <w:p w:rsidR="00D01A02" w:rsidRDefault="005E0DA9">
            <w:pPr>
              <w:pStyle w:val="TableParagraph"/>
              <w:spacing w:line="248" w:lineRule="exact"/>
              <w:ind w:left="106"/>
              <w:rPr>
                <w:b/>
              </w:rPr>
            </w:pPr>
            <w:r>
              <w:rPr>
                <w:b/>
                <w:color w:val="933634"/>
              </w:rPr>
              <w:t>Sustainability/ Impact</w:t>
            </w:r>
          </w:p>
        </w:tc>
      </w:tr>
      <w:tr w:rsidR="00D01A02" w:rsidTr="00B22113">
        <w:trPr>
          <w:trHeight w:val="537"/>
        </w:trPr>
        <w:tc>
          <w:tcPr>
            <w:tcW w:w="1030" w:type="dxa"/>
          </w:tcPr>
          <w:p w:rsidR="00D01A02" w:rsidRPr="00357D10" w:rsidRDefault="00357D10">
            <w:pPr>
              <w:pStyle w:val="TableParagraph"/>
              <w:spacing w:line="268" w:lineRule="exact"/>
              <w:ind w:left="107"/>
              <w:rPr>
                <w:rFonts w:asciiTheme="minorHAnsi" w:hAnsiTheme="minorHAnsi" w:cstheme="minorHAnsi"/>
                <w:sz w:val="24"/>
              </w:rPr>
            </w:pPr>
            <w:r w:rsidRPr="00357D10">
              <w:rPr>
                <w:rFonts w:asciiTheme="minorHAnsi" w:hAnsiTheme="minorHAnsi" w:cstheme="minorHAnsi"/>
                <w:sz w:val="24"/>
              </w:rPr>
              <w:t>5</w:t>
            </w:r>
            <w:r w:rsidR="005E0DA9" w:rsidRPr="00357D10">
              <w:rPr>
                <w:rFonts w:asciiTheme="minorHAnsi" w:hAnsiTheme="minorHAnsi" w:cstheme="minorHAnsi"/>
                <w:sz w:val="24"/>
              </w:rPr>
              <w:t>.</w:t>
            </w:r>
          </w:p>
        </w:tc>
        <w:tc>
          <w:tcPr>
            <w:tcW w:w="1973" w:type="dxa"/>
            <w:gridSpan w:val="2"/>
          </w:tcPr>
          <w:p w:rsidR="00D01A02" w:rsidRPr="00357D10" w:rsidRDefault="00B95970">
            <w:pPr>
              <w:pStyle w:val="TableParagraph"/>
              <w:spacing w:line="249" w:lineRule="exact"/>
              <w:ind w:left="107"/>
              <w:rPr>
                <w:rFonts w:asciiTheme="minorHAnsi" w:hAnsiTheme="minorHAnsi" w:cstheme="minorHAnsi"/>
                <w:sz w:val="24"/>
              </w:rPr>
            </w:pPr>
            <w:r w:rsidRPr="00357D10">
              <w:rPr>
                <w:rFonts w:asciiTheme="minorHAnsi" w:hAnsiTheme="minorHAnsi" w:cstheme="minorHAnsi"/>
                <w:sz w:val="24"/>
              </w:rPr>
              <w:t>AFPE Membership</w:t>
            </w:r>
          </w:p>
        </w:tc>
        <w:tc>
          <w:tcPr>
            <w:tcW w:w="2693" w:type="dxa"/>
          </w:tcPr>
          <w:p w:rsidR="00D01A02" w:rsidRPr="00357D10" w:rsidRDefault="00F577F5">
            <w:pPr>
              <w:pStyle w:val="TableParagraph"/>
              <w:rPr>
                <w:rFonts w:asciiTheme="minorHAnsi" w:hAnsiTheme="minorHAnsi" w:cstheme="minorHAnsi"/>
                <w:sz w:val="24"/>
              </w:rPr>
            </w:pPr>
            <w:r w:rsidRPr="00357D10">
              <w:rPr>
                <w:rFonts w:asciiTheme="minorHAnsi" w:hAnsiTheme="minorHAnsi" w:cstheme="minorHAnsi"/>
                <w:sz w:val="24"/>
              </w:rPr>
              <w:t>For</w:t>
            </w:r>
            <w:r w:rsidR="00B95970" w:rsidRPr="00357D10">
              <w:rPr>
                <w:rFonts w:asciiTheme="minorHAnsi" w:hAnsiTheme="minorHAnsi" w:cstheme="minorHAnsi"/>
                <w:sz w:val="24"/>
              </w:rPr>
              <w:t xml:space="preserve"> all members of staff with access to resources, articles relating to PE. </w:t>
            </w:r>
          </w:p>
        </w:tc>
        <w:tc>
          <w:tcPr>
            <w:tcW w:w="4394" w:type="dxa"/>
          </w:tcPr>
          <w:p w:rsidR="00D01A02" w:rsidRPr="00357D10" w:rsidRDefault="004D4BCE">
            <w:pPr>
              <w:pStyle w:val="TableParagraph"/>
              <w:rPr>
                <w:rFonts w:asciiTheme="minorHAnsi" w:hAnsiTheme="minorHAnsi" w:cstheme="minorHAnsi"/>
                <w:sz w:val="24"/>
              </w:rPr>
            </w:pPr>
            <w:r w:rsidRPr="00357D10">
              <w:rPr>
                <w:rFonts w:asciiTheme="minorHAnsi" w:hAnsiTheme="minorHAnsi" w:cstheme="minorHAnsi"/>
                <w:sz w:val="24"/>
              </w:rPr>
              <w:t xml:space="preserve">Staff will be able to use the most recent and relevant resources in order to provide high quality PE. </w:t>
            </w:r>
          </w:p>
        </w:tc>
        <w:tc>
          <w:tcPr>
            <w:tcW w:w="1795" w:type="dxa"/>
          </w:tcPr>
          <w:p w:rsidR="00D01A02" w:rsidRPr="00357D10" w:rsidRDefault="00B95970">
            <w:pPr>
              <w:pStyle w:val="TableParagraph"/>
              <w:rPr>
                <w:rFonts w:asciiTheme="minorHAnsi" w:hAnsiTheme="minorHAnsi" w:cstheme="minorHAnsi"/>
                <w:sz w:val="24"/>
              </w:rPr>
            </w:pPr>
            <w:r w:rsidRPr="00357D10">
              <w:rPr>
                <w:rFonts w:asciiTheme="minorHAnsi" w:hAnsiTheme="minorHAnsi" w:cstheme="minorHAnsi"/>
                <w:sz w:val="24"/>
              </w:rPr>
              <w:t>£178</w:t>
            </w:r>
          </w:p>
        </w:tc>
        <w:tc>
          <w:tcPr>
            <w:tcW w:w="3584" w:type="dxa"/>
          </w:tcPr>
          <w:p w:rsidR="00D01A02" w:rsidRPr="00B22113" w:rsidRDefault="00D01A02">
            <w:pPr>
              <w:pStyle w:val="TableParagraph"/>
              <w:rPr>
                <w:rFonts w:ascii="NTPreCursivefk" w:hAnsi="NTPreCursivefk"/>
                <w:sz w:val="28"/>
              </w:rPr>
            </w:pPr>
          </w:p>
        </w:tc>
      </w:tr>
      <w:tr w:rsidR="00477AA4" w:rsidTr="00B22113">
        <w:trPr>
          <w:trHeight w:val="537"/>
        </w:trPr>
        <w:tc>
          <w:tcPr>
            <w:tcW w:w="1030" w:type="dxa"/>
          </w:tcPr>
          <w:p w:rsidR="00477AA4" w:rsidRPr="00357D10" w:rsidRDefault="00477AA4" w:rsidP="00477AA4">
            <w:pPr>
              <w:pStyle w:val="TableParagraph"/>
              <w:spacing w:line="268" w:lineRule="exact"/>
              <w:ind w:left="107"/>
              <w:rPr>
                <w:rFonts w:asciiTheme="minorHAnsi" w:hAnsiTheme="minorHAnsi" w:cstheme="minorHAnsi"/>
                <w:sz w:val="24"/>
              </w:rPr>
            </w:pPr>
            <w:r w:rsidRPr="00357D10">
              <w:rPr>
                <w:rFonts w:asciiTheme="minorHAnsi" w:hAnsiTheme="minorHAnsi" w:cstheme="minorHAnsi"/>
                <w:sz w:val="24"/>
              </w:rPr>
              <w:t xml:space="preserve">6. </w:t>
            </w:r>
          </w:p>
          <w:p w:rsidR="00477AA4" w:rsidRPr="00357D10" w:rsidRDefault="00477AA4" w:rsidP="00477AA4">
            <w:pPr>
              <w:pStyle w:val="TableParagraph"/>
              <w:spacing w:line="268" w:lineRule="exact"/>
              <w:ind w:left="107"/>
              <w:rPr>
                <w:rFonts w:asciiTheme="minorHAnsi" w:hAnsiTheme="minorHAnsi" w:cstheme="minorHAnsi"/>
                <w:sz w:val="24"/>
              </w:rPr>
            </w:pPr>
          </w:p>
        </w:tc>
        <w:tc>
          <w:tcPr>
            <w:tcW w:w="1973" w:type="dxa"/>
            <w:gridSpan w:val="2"/>
          </w:tcPr>
          <w:p w:rsidR="00477AA4" w:rsidRPr="00357D10" w:rsidRDefault="00477AA4" w:rsidP="00477AA4">
            <w:pPr>
              <w:tabs>
                <w:tab w:val="left" w:pos="3814"/>
              </w:tabs>
              <w:rPr>
                <w:rFonts w:asciiTheme="minorHAnsi" w:hAnsiTheme="minorHAnsi" w:cstheme="minorHAnsi"/>
                <w:sz w:val="24"/>
              </w:rPr>
            </w:pPr>
            <w:r w:rsidRPr="00357D10">
              <w:rPr>
                <w:rFonts w:asciiTheme="minorHAnsi" w:hAnsiTheme="minorHAnsi" w:cstheme="minorHAnsi"/>
                <w:sz w:val="24"/>
              </w:rPr>
              <w:t>SEND in PE training for PE coordinator</w:t>
            </w:r>
          </w:p>
        </w:tc>
        <w:tc>
          <w:tcPr>
            <w:tcW w:w="2693" w:type="dxa"/>
          </w:tcPr>
          <w:p w:rsidR="00477AA4" w:rsidRPr="00357D10" w:rsidRDefault="00477AA4" w:rsidP="00477AA4">
            <w:pPr>
              <w:pStyle w:val="TableParagraph"/>
              <w:rPr>
                <w:rFonts w:asciiTheme="minorHAnsi" w:hAnsiTheme="minorHAnsi" w:cstheme="minorHAnsi"/>
                <w:sz w:val="24"/>
              </w:rPr>
            </w:pPr>
            <w:r w:rsidRPr="00357D10">
              <w:rPr>
                <w:rFonts w:asciiTheme="minorHAnsi" w:hAnsiTheme="minorHAnsi" w:cstheme="minorHAnsi"/>
                <w:sz w:val="24"/>
              </w:rPr>
              <w:t>Provide the PE coordinator with the training needed to further enhance our PE provision.</w:t>
            </w:r>
          </w:p>
        </w:tc>
        <w:tc>
          <w:tcPr>
            <w:tcW w:w="4394" w:type="dxa"/>
          </w:tcPr>
          <w:p w:rsidR="00477AA4" w:rsidRPr="00357D10" w:rsidRDefault="00477AA4" w:rsidP="00477AA4">
            <w:pPr>
              <w:pStyle w:val="TableParagraph"/>
              <w:rPr>
                <w:rFonts w:asciiTheme="minorHAnsi" w:hAnsiTheme="minorHAnsi" w:cstheme="minorHAnsi"/>
                <w:sz w:val="24"/>
              </w:rPr>
            </w:pPr>
            <w:r w:rsidRPr="00357D10">
              <w:rPr>
                <w:rFonts w:asciiTheme="minorHAnsi" w:hAnsiTheme="minorHAnsi" w:cstheme="minorHAnsi"/>
                <w:sz w:val="24"/>
              </w:rPr>
              <w:t xml:space="preserve">Pupils who require additional support in PE due to any needs they may have will continue to be supported and any specialist equipment and/or strategies will be implemented to support this. </w:t>
            </w:r>
          </w:p>
        </w:tc>
        <w:tc>
          <w:tcPr>
            <w:tcW w:w="1795" w:type="dxa"/>
          </w:tcPr>
          <w:p w:rsidR="00477AA4" w:rsidRPr="00357D10" w:rsidRDefault="00477AA4" w:rsidP="00477AA4">
            <w:pPr>
              <w:pStyle w:val="TableParagraph"/>
              <w:rPr>
                <w:rFonts w:asciiTheme="minorHAnsi" w:hAnsiTheme="minorHAnsi" w:cstheme="minorHAnsi"/>
                <w:sz w:val="24"/>
              </w:rPr>
            </w:pPr>
            <w:r w:rsidRPr="00357D10">
              <w:rPr>
                <w:rFonts w:asciiTheme="minorHAnsi" w:hAnsiTheme="minorHAnsi" w:cstheme="minorHAnsi"/>
                <w:sz w:val="24"/>
              </w:rPr>
              <w:t xml:space="preserve">£500 </w:t>
            </w:r>
          </w:p>
          <w:p w:rsidR="00477AA4" w:rsidRPr="00357D10" w:rsidRDefault="00477AA4" w:rsidP="00477AA4">
            <w:pPr>
              <w:pStyle w:val="TableParagraph"/>
              <w:rPr>
                <w:rFonts w:asciiTheme="minorHAnsi" w:hAnsiTheme="minorHAnsi" w:cstheme="minorHAnsi"/>
                <w:sz w:val="24"/>
              </w:rPr>
            </w:pPr>
          </w:p>
          <w:p w:rsidR="00477AA4" w:rsidRPr="00357D10" w:rsidRDefault="00477AA4" w:rsidP="00477AA4">
            <w:pPr>
              <w:pStyle w:val="TableParagraph"/>
              <w:rPr>
                <w:rFonts w:asciiTheme="minorHAnsi" w:hAnsiTheme="minorHAnsi" w:cstheme="minorHAnsi"/>
                <w:sz w:val="24"/>
              </w:rPr>
            </w:pPr>
            <w:r w:rsidRPr="00357D10">
              <w:rPr>
                <w:rFonts w:asciiTheme="minorHAnsi" w:hAnsiTheme="minorHAnsi" w:cstheme="minorHAnsi"/>
                <w:sz w:val="24"/>
              </w:rPr>
              <w:t xml:space="preserve"> </w:t>
            </w:r>
          </w:p>
        </w:tc>
        <w:tc>
          <w:tcPr>
            <w:tcW w:w="3584" w:type="dxa"/>
          </w:tcPr>
          <w:p w:rsidR="00477AA4" w:rsidRPr="00B22113" w:rsidRDefault="00026EEE" w:rsidP="00477AA4">
            <w:pPr>
              <w:pStyle w:val="TableParagraph"/>
              <w:rPr>
                <w:rFonts w:ascii="NTPreCursivefk" w:hAnsi="NTPreCursivefk"/>
                <w:sz w:val="28"/>
              </w:rPr>
            </w:pPr>
            <w:r>
              <w:rPr>
                <w:rFonts w:ascii="NTPreCursivefk" w:hAnsi="NTPreCursivefk"/>
                <w:sz w:val="28"/>
              </w:rPr>
              <w:t xml:space="preserve">PE coordinator has developed ideas and strategies to incorporate a more inclusive PE provision. Links have been developed with local community group that encourages SEND pupils to get active and </w:t>
            </w:r>
            <w:r w:rsidR="00011A98">
              <w:rPr>
                <w:rFonts w:ascii="NTPreCursivefk" w:hAnsi="NTPreCursivefk"/>
                <w:sz w:val="28"/>
              </w:rPr>
              <w:t xml:space="preserve">this is now being used to support pupils that are on our SEND register. </w:t>
            </w:r>
          </w:p>
        </w:tc>
      </w:tr>
      <w:tr w:rsidR="00477AA4">
        <w:trPr>
          <w:trHeight w:val="340"/>
        </w:trPr>
        <w:tc>
          <w:tcPr>
            <w:tcW w:w="15469" w:type="dxa"/>
            <w:gridSpan w:val="7"/>
            <w:shd w:val="clear" w:color="auto" w:fill="8DB3E1"/>
          </w:tcPr>
          <w:p w:rsidR="00477AA4" w:rsidRDefault="00477AA4" w:rsidP="00477AA4">
            <w:pPr>
              <w:pStyle w:val="TableParagraph"/>
              <w:spacing w:line="320" w:lineRule="exact"/>
              <w:ind w:left="2397"/>
              <w:rPr>
                <w:b/>
                <w:sz w:val="28"/>
              </w:rPr>
            </w:pPr>
            <w:r>
              <w:rPr>
                <w:b/>
                <w:sz w:val="28"/>
              </w:rPr>
              <w:t>The profile of PE and sport being raised across the school as a tool for whole school improvement.</w:t>
            </w:r>
          </w:p>
        </w:tc>
      </w:tr>
      <w:tr w:rsidR="00477AA4" w:rsidTr="00B22113">
        <w:trPr>
          <w:trHeight w:val="270"/>
        </w:trPr>
        <w:tc>
          <w:tcPr>
            <w:tcW w:w="1030" w:type="dxa"/>
          </w:tcPr>
          <w:p w:rsidR="00477AA4" w:rsidRDefault="00477AA4" w:rsidP="00477AA4">
            <w:pPr>
              <w:pStyle w:val="TableParagraph"/>
              <w:spacing w:before="1" w:line="249" w:lineRule="exact"/>
              <w:ind w:left="107"/>
              <w:rPr>
                <w:b/>
              </w:rPr>
            </w:pPr>
            <w:r>
              <w:rPr>
                <w:b/>
                <w:color w:val="933634"/>
              </w:rPr>
              <w:t>Project</w:t>
            </w:r>
          </w:p>
        </w:tc>
        <w:tc>
          <w:tcPr>
            <w:tcW w:w="1973" w:type="dxa"/>
            <w:gridSpan w:val="2"/>
          </w:tcPr>
          <w:p w:rsidR="00477AA4" w:rsidRDefault="00477AA4" w:rsidP="00477AA4">
            <w:pPr>
              <w:pStyle w:val="TableParagraph"/>
              <w:spacing w:before="1" w:line="249" w:lineRule="exact"/>
              <w:ind w:left="107"/>
              <w:rPr>
                <w:b/>
              </w:rPr>
            </w:pPr>
            <w:r>
              <w:rPr>
                <w:b/>
                <w:color w:val="933634"/>
              </w:rPr>
              <w:t>Details</w:t>
            </w:r>
          </w:p>
        </w:tc>
        <w:tc>
          <w:tcPr>
            <w:tcW w:w="2693" w:type="dxa"/>
          </w:tcPr>
          <w:p w:rsidR="00477AA4" w:rsidRDefault="00477AA4" w:rsidP="00477AA4">
            <w:pPr>
              <w:pStyle w:val="TableParagraph"/>
              <w:spacing w:before="1" w:line="249" w:lineRule="exact"/>
              <w:ind w:left="107"/>
              <w:rPr>
                <w:b/>
              </w:rPr>
            </w:pPr>
            <w:r>
              <w:rPr>
                <w:b/>
                <w:color w:val="933634"/>
              </w:rPr>
              <w:t>Reasons</w:t>
            </w:r>
          </w:p>
        </w:tc>
        <w:tc>
          <w:tcPr>
            <w:tcW w:w="4394" w:type="dxa"/>
          </w:tcPr>
          <w:p w:rsidR="00477AA4" w:rsidRDefault="00477AA4" w:rsidP="00477AA4">
            <w:pPr>
              <w:pStyle w:val="TableParagraph"/>
              <w:spacing w:before="1" w:line="249" w:lineRule="exact"/>
              <w:ind w:left="157"/>
              <w:rPr>
                <w:b/>
              </w:rPr>
            </w:pPr>
            <w:r>
              <w:rPr>
                <w:b/>
                <w:color w:val="933634"/>
              </w:rPr>
              <w:t>Intended Impact</w:t>
            </w:r>
          </w:p>
        </w:tc>
        <w:tc>
          <w:tcPr>
            <w:tcW w:w="1795" w:type="dxa"/>
          </w:tcPr>
          <w:p w:rsidR="00477AA4" w:rsidRDefault="00477AA4" w:rsidP="00477AA4">
            <w:pPr>
              <w:pStyle w:val="TableParagraph"/>
              <w:spacing w:before="1" w:line="249" w:lineRule="exact"/>
              <w:ind w:left="825"/>
              <w:rPr>
                <w:b/>
              </w:rPr>
            </w:pPr>
            <w:r>
              <w:rPr>
                <w:b/>
                <w:color w:val="933634"/>
              </w:rPr>
              <w:t>Cost</w:t>
            </w:r>
          </w:p>
        </w:tc>
        <w:tc>
          <w:tcPr>
            <w:tcW w:w="3584" w:type="dxa"/>
          </w:tcPr>
          <w:p w:rsidR="00477AA4" w:rsidRDefault="00477AA4" w:rsidP="00477AA4">
            <w:pPr>
              <w:pStyle w:val="TableParagraph"/>
              <w:spacing w:before="1" w:line="249" w:lineRule="exact"/>
              <w:ind w:left="106"/>
              <w:rPr>
                <w:b/>
              </w:rPr>
            </w:pPr>
            <w:r>
              <w:rPr>
                <w:b/>
                <w:color w:val="933634"/>
              </w:rPr>
              <w:t>Sustainability/ Impact</w:t>
            </w:r>
          </w:p>
        </w:tc>
      </w:tr>
      <w:tr w:rsidR="00477AA4" w:rsidTr="00B22113">
        <w:trPr>
          <w:trHeight w:val="2148"/>
        </w:trPr>
        <w:tc>
          <w:tcPr>
            <w:tcW w:w="1030" w:type="dxa"/>
          </w:tcPr>
          <w:p w:rsidR="00477AA4" w:rsidRPr="00357D10" w:rsidRDefault="00D97BC7" w:rsidP="00477AA4">
            <w:pPr>
              <w:pStyle w:val="TableParagraph"/>
              <w:spacing w:line="268" w:lineRule="exact"/>
              <w:ind w:left="107"/>
              <w:rPr>
                <w:rFonts w:asciiTheme="minorHAnsi" w:hAnsiTheme="minorHAnsi" w:cstheme="minorHAnsi"/>
                <w:sz w:val="24"/>
              </w:rPr>
            </w:pPr>
            <w:r>
              <w:rPr>
                <w:rFonts w:asciiTheme="minorHAnsi" w:hAnsiTheme="minorHAnsi" w:cstheme="minorHAnsi"/>
                <w:sz w:val="24"/>
              </w:rPr>
              <w:t>7</w:t>
            </w:r>
            <w:r w:rsidR="00477AA4" w:rsidRPr="00357D10">
              <w:rPr>
                <w:rFonts w:asciiTheme="minorHAnsi" w:hAnsiTheme="minorHAnsi" w:cstheme="minorHAnsi"/>
                <w:sz w:val="24"/>
              </w:rPr>
              <w:t>.</w:t>
            </w:r>
          </w:p>
        </w:tc>
        <w:tc>
          <w:tcPr>
            <w:tcW w:w="1973" w:type="dxa"/>
            <w:gridSpan w:val="2"/>
          </w:tcPr>
          <w:p w:rsidR="00477AA4" w:rsidRPr="00357D10" w:rsidRDefault="00477AA4" w:rsidP="00477AA4">
            <w:pPr>
              <w:pStyle w:val="TableParagraph"/>
              <w:spacing w:line="249" w:lineRule="exact"/>
              <w:ind w:left="107"/>
              <w:rPr>
                <w:rFonts w:asciiTheme="minorHAnsi" w:hAnsiTheme="minorHAnsi" w:cstheme="minorHAnsi"/>
                <w:sz w:val="24"/>
              </w:rPr>
            </w:pPr>
            <w:r w:rsidRPr="00357D10">
              <w:rPr>
                <w:rFonts w:asciiTheme="minorHAnsi" w:hAnsiTheme="minorHAnsi" w:cstheme="minorHAnsi"/>
                <w:sz w:val="24"/>
              </w:rPr>
              <w:t xml:space="preserve">Mental and Physical Health book collection. </w:t>
            </w:r>
          </w:p>
        </w:tc>
        <w:tc>
          <w:tcPr>
            <w:tcW w:w="2693" w:type="dxa"/>
          </w:tcPr>
          <w:p w:rsidR="00477AA4" w:rsidRPr="00357D10" w:rsidRDefault="00477AA4" w:rsidP="00477AA4">
            <w:pPr>
              <w:pStyle w:val="TableParagraph"/>
              <w:rPr>
                <w:rFonts w:asciiTheme="minorHAnsi" w:hAnsiTheme="minorHAnsi" w:cstheme="minorHAnsi"/>
                <w:sz w:val="24"/>
              </w:rPr>
            </w:pPr>
            <w:r w:rsidRPr="00357D10">
              <w:rPr>
                <w:rFonts w:asciiTheme="minorHAnsi" w:hAnsiTheme="minorHAnsi" w:cstheme="minorHAnsi"/>
                <w:sz w:val="24"/>
              </w:rPr>
              <w:t xml:space="preserve">To provide the school with a wide range of books that cover physical and mental health topics for both the pupils and teachers to use.  </w:t>
            </w:r>
          </w:p>
        </w:tc>
        <w:tc>
          <w:tcPr>
            <w:tcW w:w="4394" w:type="dxa"/>
          </w:tcPr>
          <w:p w:rsidR="00477AA4" w:rsidRPr="00357D10" w:rsidRDefault="00477AA4" w:rsidP="00477AA4">
            <w:pPr>
              <w:pStyle w:val="TableParagraph"/>
              <w:rPr>
                <w:rFonts w:asciiTheme="minorHAnsi" w:hAnsiTheme="minorHAnsi" w:cstheme="minorHAnsi"/>
                <w:sz w:val="24"/>
              </w:rPr>
            </w:pPr>
            <w:r w:rsidRPr="00357D10">
              <w:rPr>
                <w:rFonts w:asciiTheme="minorHAnsi" w:hAnsiTheme="minorHAnsi" w:cstheme="minorHAnsi"/>
                <w:sz w:val="24"/>
              </w:rPr>
              <w:t xml:space="preserve">The profile and importance of Physical Activity on both mental and physical health will be promoted across the school with a collection of books that are suitable for all ages and can be used within lessons and across the curriculum.  </w:t>
            </w:r>
          </w:p>
        </w:tc>
        <w:tc>
          <w:tcPr>
            <w:tcW w:w="1795" w:type="dxa"/>
          </w:tcPr>
          <w:p w:rsidR="00477AA4" w:rsidRPr="00357D10" w:rsidRDefault="00477AA4" w:rsidP="00477AA4">
            <w:pPr>
              <w:pStyle w:val="TableParagraph"/>
              <w:rPr>
                <w:rFonts w:asciiTheme="minorHAnsi" w:hAnsiTheme="minorHAnsi" w:cstheme="minorHAnsi"/>
                <w:sz w:val="24"/>
              </w:rPr>
            </w:pPr>
            <w:r w:rsidRPr="00357D10">
              <w:rPr>
                <w:rFonts w:asciiTheme="minorHAnsi" w:hAnsiTheme="minorHAnsi" w:cstheme="minorHAnsi"/>
                <w:sz w:val="24"/>
              </w:rPr>
              <w:t>£</w:t>
            </w:r>
            <w:r w:rsidR="00D97BC7">
              <w:rPr>
                <w:rFonts w:asciiTheme="minorHAnsi" w:hAnsiTheme="minorHAnsi" w:cstheme="minorHAnsi"/>
                <w:sz w:val="24"/>
              </w:rPr>
              <w:t>400</w:t>
            </w:r>
          </w:p>
        </w:tc>
        <w:tc>
          <w:tcPr>
            <w:tcW w:w="3584" w:type="dxa"/>
          </w:tcPr>
          <w:p w:rsidR="00477AA4" w:rsidRPr="00B22113" w:rsidRDefault="00026EEE" w:rsidP="00477AA4">
            <w:pPr>
              <w:pStyle w:val="TableParagraph"/>
              <w:rPr>
                <w:rFonts w:ascii="NTPreCursivefk" w:hAnsi="NTPreCursivefk"/>
                <w:sz w:val="28"/>
              </w:rPr>
            </w:pPr>
            <w:r>
              <w:rPr>
                <w:rFonts w:ascii="NTPreCursivefk" w:hAnsi="NTPreCursivefk"/>
                <w:sz w:val="28"/>
              </w:rPr>
              <w:t xml:space="preserve">There is now a visible area in the school library that is dedicated to the physical, mental and emotional education of our children. There is a wide range of literature that supports children of all ages of key topics such as exercising, diversity in sport and mental well-being. These books are being used to support learning in class as well. </w:t>
            </w:r>
          </w:p>
        </w:tc>
      </w:tr>
      <w:tr w:rsidR="00477AA4" w:rsidTr="00B22113">
        <w:trPr>
          <w:trHeight w:val="510"/>
        </w:trPr>
        <w:tc>
          <w:tcPr>
            <w:tcW w:w="1030" w:type="dxa"/>
          </w:tcPr>
          <w:p w:rsidR="00477AA4" w:rsidRPr="00357D10" w:rsidRDefault="00D97BC7" w:rsidP="00477AA4">
            <w:pPr>
              <w:rPr>
                <w:rFonts w:asciiTheme="minorHAnsi" w:hAnsiTheme="minorHAnsi" w:cstheme="minorHAnsi"/>
                <w:sz w:val="24"/>
              </w:rPr>
            </w:pPr>
            <w:bookmarkStart w:id="0" w:name="_Hlk56407490"/>
            <w:r>
              <w:rPr>
                <w:rFonts w:asciiTheme="minorHAnsi" w:hAnsiTheme="minorHAnsi" w:cstheme="minorHAnsi"/>
                <w:sz w:val="24"/>
              </w:rPr>
              <w:t>8</w:t>
            </w:r>
            <w:r w:rsidR="00477AA4" w:rsidRPr="00357D10">
              <w:rPr>
                <w:rFonts w:asciiTheme="minorHAnsi" w:hAnsiTheme="minorHAnsi" w:cstheme="minorHAnsi"/>
                <w:sz w:val="24"/>
              </w:rPr>
              <w:t>.</w:t>
            </w:r>
          </w:p>
        </w:tc>
        <w:tc>
          <w:tcPr>
            <w:tcW w:w="1973" w:type="dxa"/>
            <w:gridSpan w:val="2"/>
          </w:tcPr>
          <w:p w:rsidR="00477AA4" w:rsidRPr="00357D10" w:rsidRDefault="00477AA4" w:rsidP="00477AA4">
            <w:pPr>
              <w:rPr>
                <w:rFonts w:asciiTheme="minorHAnsi" w:hAnsiTheme="minorHAnsi" w:cstheme="minorHAnsi"/>
                <w:sz w:val="24"/>
              </w:rPr>
            </w:pPr>
            <w:r w:rsidRPr="00357D10">
              <w:rPr>
                <w:rFonts w:asciiTheme="minorHAnsi" w:hAnsiTheme="minorHAnsi" w:cstheme="minorHAnsi"/>
                <w:sz w:val="24"/>
              </w:rPr>
              <w:t>Olympic Dance Workshop</w:t>
            </w:r>
          </w:p>
        </w:tc>
        <w:tc>
          <w:tcPr>
            <w:tcW w:w="2693" w:type="dxa"/>
          </w:tcPr>
          <w:p w:rsidR="00477AA4" w:rsidRPr="00357D10" w:rsidRDefault="00477AA4" w:rsidP="00477AA4">
            <w:pPr>
              <w:rPr>
                <w:rFonts w:asciiTheme="minorHAnsi" w:hAnsiTheme="minorHAnsi" w:cstheme="minorHAnsi"/>
                <w:sz w:val="24"/>
              </w:rPr>
            </w:pPr>
            <w:r w:rsidRPr="00357D10">
              <w:rPr>
                <w:rFonts w:asciiTheme="minorHAnsi" w:hAnsiTheme="minorHAnsi" w:cstheme="minorHAnsi"/>
                <w:sz w:val="24"/>
              </w:rPr>
              <w:t xml:space="preserve">To engage and inspire more pupils to get involved in Dance and to celebrate the values of the Olympics. </w:t>
            </w:r>
          </w:p>
        </w:tc>
        <w:tc>
          <w:tcPr>
            <w:tcW w:w="4394" w:type="dxa"/>
          </w:tcPr>
          <w:p w:rsidR="00477AA4" w:rsidRPr="00357D10" w:rsidRDefault="00477AA4" w:rsidP="00477AA4">
            <w:pPr>
              <w:rPr>
                <w:rFonts w:asciiTheme="minorHAnsi" w:hAnsiTheme="minorHAnsi" w:cstheme="minorHAnsi"/>
                <w:sz w:val="24"/>
              </w:rPr>
            </w:pPr>
            <w:r w:rsidRPr="00357D10">
              <w:rPr>
                <w:rFonts w:asciiTheme="minorHAnsi" w:hAnsiTheme="minorHAnsi" w:cstheme="minorHAnsi"/>
                <w:sz w:val="24"/>
              </w:rPr>
              <w:t xml:space="preserve">Children will have a greater understanding of the core values of the Olympics and see visibly how that links to our schools Core Values. </w:t>
            </w:r>
          </w:p>
        </w:tc>
        <w:tc>
          <w:tcPr>
            <w:tcW w:w="1795" w:type="dxa"/>
          </w:tcPr>
          <w:p w:rsidR="00477AA4" w:rsidRPr="00357D10" w:rsidRDefault="00477AA4" w:rsidP="00477AA4">
            <w:pPr>
              <w:rPr>
                <w:rFonts w:asciiTheme="minorHAnsi" w:hAnsiTheme="minorHAnsi" w:cstheme="minorHAnsi"/>
                <w:sz w:val="24"/>
              </w:rPr>
            </w:pPr>
            <w:r w:rsidRPr="00357D10">
              <w:rPr>
                <w:rFonts w:asciiTheme="minorHAnsi" w:hAnsiTheme="minorHAnsi" w:cstheme="minorHAnsi"/>
                <w:sz w:val="24"/>
              </w:rPr>
              <w:t>£419</w:t>
            </w:r>
          </w:p>
        </w:tc>
        <w:tc>
          <w:tcPr>
            <w:tcW w:w="3584" w:type="dxa"/>
          </w:tcPr>
          <w:p w:rsidR="00477AA4" w:rsidRPr="00A74FB0" w:rsidRDefault="00477AA4" w:rsidP="00477AA4">
            <w:pPr>
              <w:rPr>
                <w:rFonts w:ascii="NTPreCursivefk" w:hAnsi="NTPreCursivefk"/>
                <w:sz w:val="28"/>
              </w:rPr>
            </w:pPr>
          </w:p>
        </w:tc>
      </w:tr>
      <w:bookmarkEnd w:id="0"/>
      <w:tr w:rsidR="00477AA4">
        <w:trPr>
          <w:trHeight w:val="340"/>
        </w:trPr>
        <w:tc>
          <w:tcPr>
            <w:tcW w:w="15469" w:type="dxa"/>
            <w:gridSpan w:val="7"/>
            <w:shd w:val="clear" w:color="auto" w:fill="8DB3E1"/>
          </w:tcPr>
          <w:p w:rsidR="00477AA4" w:rsidRDefault="00477AA4" w:rsidP="00477AA4">
            <w:pPr>
              <w:pStyle w:val="TableParagraph"/>
              <w:spacing w:line="320" w:lineRule="exact"/>
              <w:ind w:left="3787"/>
              <w:rPr>
                <w:b/>
                <w:sz w:val="28"/>
              </w:rPr>
            </w:pPr>
            <w:r>
              <w:rPr>
                <w:b/>
                <w:sz w:val="28"/>
              </w:rPr>
              <w:t>Broader experience of a range of sports and activities offered to all pupils.</w:t>
            </w:r>
          </w:p>
        </w:tc>
      </w:tr>
      <w:tr w:rsidR="00477AA4" w:rsidTr="00B22113">
        <w:trPr>
          <w:trHeight w:val="268"/>
        </w:trPr>
        <w:tc>
          <w:tcPr>
            <w:tcW w:w="1030" w:type="dxa"/>
          </w:tcPr>
          <w:p w:rsidR="00477AA4" w:rsidRDefault="00477AA4" w:rsidP="00477AA4">
            <w:pPr>
              <w:pStyle w:val="TableParagraph"/>
              <w:spacing w:line="248" w:lineRule="exact"/>
              <w:ind w:left="107"/>
              <w:rPr>
                <w:b/>
              </w:rPr>
            </w:pPr>
            <w:r>
              <w:rPr>
                <w:b/>
                <w:color w:val="933634"/>
              </w:rPr>
              <w:t>Project</w:t>
            </w:r>
          </w:p>
        </w:tc>
        <w:tc>
          <w:tcPr>
            <w:tcW w:w="1841" w:type="dxa"/>
          </w:tcPr>
          <w:p w:rsidR="00477AA4" w:rsidRDefault="00477AA4" w:rsidP="00477AA4">
            <w:pPr>
              <w:pStyle w:val="TableParagraph"/>
              <w:spacing w:line="248" w:lineRule="exact"/>
              <w:ind w:left="107"/>
              <w:rPr>
                <w:b/>
              </w:rPr>
            </w:pPr>
            <w:r>
              <w:rPr>
                <w:b/>
                <w:color w:val="933634"/>
              </w:rPr>
              <w:t>Details</w:t>
            </w:r>
          </w:p>
        </w:tc>
        <w:tc>
          <w:tcPr>
            <w:tcW w:w="2825" w:type="dxa"/>
            <w:gridSpan w:val="2"/>
          </w:tcPr>
          <w:p w:rsidR="00477AA4" w:rsidRDefault="00477AA4" w:rsidP="00477AA4">
            <w:pPr>
              <w:pStyle w:val="TableParagraph"/>
              <w:spacing w:line="248" w:lineRule="exact"/>
              <w:ind w:left="107"/>
              <w:rPr>
                <w:b/>
              </w:rPr>
            </w:pPr>
            <w:r>
              <w:rPr>
                <w:b/>
                <w:color w:val="933634"/>
              </w:rPr>
              <w:t>Reasons</w:t>
            </w:r>
          </w:p>
        </w:tc>
        <w:tc>
          <w:tcPr>
            <w:tcW w:w="4394" w:type="dxa"/>
          </w:tcPr>
          <w:p w:rsidR="00477AA4" w:rsidRDefault="00477AA4" w:rsidP="00477AA4">
            <w:pPr>
              <w:pStyle w:val="TableParagraph"/>
              <w:spacing w:line="248" w:lineRule="exact"/>
              <w:ind w:left="157"/>
              <w:rPr>
                <w:b/>
              </w:rPr>
            </w:pPr>
            <w:r>
              <w:rPr>
                <w:b/>
                <w:color w:val="933634"/>
              </w:rPr>
              <w:t>Intended Impact</w:t>
            </w:r>
          </w:p>
        </w:tc>
        <w:tc>
          <w:tcPr>
            <w:tcW w:w="1795" w:type="dxa"/>
          </w:tcPr>
          <w:p w:rsidR="00477AA4" w:rsidRDefault="00477AA4" w:rsidP="00477AA4">
            <w:pPr>
              <w:pStyle w:val="TableParagraph"/>
              <w:spacing w:line="248" w:lineRule="exact"/>
              <w:ind w:left="104"/>
              <w:rPr>
                <w:b/>
              </w:rPr>
            </w:pPr>
            <w:r>
              <w:rPr>
                <w:b/>
                <w:color w:val="933634"/>
              </w:rPr>
              <w:t>Cost</w:t>
            </w:r>
          </w:p>
        </w:tc>
        <w:tc>
          <w:tcPr>
            <w:tcW w:w="3584" w:type="dxa"/>
          </w:tcPr>
          <w:p w:rsidR="00477AA4" w:rsidRDefault="00477AA4" w:rsidP="00477AA4">
            <w:pPr>
              <w:pStyle w:val="TableParagraph"/>
              <w:spacing w:line="248" w:lineRule="exact"/>
              <w:ind w:left="466"/>
              <w:rPr>
                <w:b/>
              </w:rPr>
            </w:pPr>
            <w:r>
              <w:rPr>
                <w:b/>
                <w:color w:val="933634"/>
              </w:rPr>
              <w:t>Sustainability/ Impact</w:t>
            </w:r>
          </w:p>
        </w:tc>
      </w:tr>
      <w:tr w:rsidR="00477AA4" w:rsidRPr="00B22113" w:rsidTr="00B22113">
        <w:trPr>
          <w:trHeight w:val="2160"/>
        </w:trPr>
        <w:tc>
          <w:tcPr>
            <w:tcW w:w="1030" w:type="dxa"/>
          </w:tcPr>
          <w:p w:rsidR="00477AA4" w:rsidRPr="00357D10" w:rsidRDefault="00D97BC7" w:rsidP="00477AA4">
            <w:pPr>
              <w:rPr>
                <w:rFonts w:asciiTheme="minorHAnsi" w:hAnsiTheme="minorHAnsi" w:cstheme="minorHAnsi"/>
                <w:sz w:val="24"/>
              </w:rPr>
            </w:pPr>
            <w:r>
              <w:rPr>
                <w:rFonts w:asciiTheme="minorHAnsi" w:hAnsiTheme="minorHAnsi" w:cstheme="minorHAnsi"/>
                <w:sz w:val="24"/>
              </w:rPr>
              <w:lastRenderedPageBreak/>
              <w:t>9</w:t>
            </w:r>
            <w:r w:rsidR="00477AA4" w:rsidRPr="00357D10">
              <w:rPr>
                <w:rFonts w:asciiTheme="minorHAnsi" w:hAnsiTheme="minorHAnsi" w:cstheme="minorHAnsi"/>
                <w:sz w:val="24"/>
              </w:rPr>
              <w:t>.</w:t>
            </w:r>
          </w:p>
        </w:tc>
        <w:tc>
          <w:tcPr>
            <w:tcW w:w="1841" w:type="dxa"/>
          </w:tcPr>
          <w:p w:rsidR="00477AA4" w:rsidRPr="00357D10" w:rsidRDefault="00477AA4" w:rsidP="00477AA4">
            <w:pPr>
              <w:rPr>
                <w:rFonts w:asciiTheme="minorHAnsi" w:hAnsiTheme="minorHAnsi" w:cstheme="minorHAnsi"/>
                <w:sz w:val="24"/>
              </w:rPr>
            </w:pPr>
            <w:r w:rsidRPr="00357D10">
              <w:rPr>
                <w:rFonts w:asciiTheme="minorHAnsi" w:hAnsiTheme="minorHAnsi" w:cstheme="minorHAnsi"/>
                <w:sz w:val="24"/>
              </w:rPr>
              <w:t>Curriculum Adventurous Activities for Primary School Unit</w:t>
            </w:r>
          </w:p>
        </w:tc>
        <w:tc>
          <w:tcPr>
            <w:tcW w:w="2825" w:type="dxa"/>
            <w:gridSpan w:val="2"/>
          </w:tcPr>
          <w:p w:rsidR="00477AA4" w:rsidRPr="00357D10" w:rsidRDefault="00477AA4" w:rsidP="00477AA4">
            <w:pPr>
              <w:rPr>
                <w:rFonts w:asciiTheme="minorHAnsi" w:hAnsiTheme="minorHAnsi" w:cstheme="minorHAnsi"/>
                <w:sz w:val="24"/>
              </w:rPr>
            </w:pPr>
            <w:r w:rsidRPr="00357D10">
              <w:rPr>
                <w:rFonts w:asciiTheme="minorHAnsi" w:hAnsiTheme="minorHAnsi" w:cstheme="minorHAnsi"/>
                <w:sz w:val="24"/>
              </w:rPr>
              <w:t xml:space="preserve">Planning and resource document to be purchased so staff are able to implement and use adventurous activities across the curriculum. </w:t>
            </w:r>
          </w:p>
        </w:tc>
        <w:tc>
          <w:tcPr>
            <w:tcW w:w="4394" w:type="dxa"/>
          </w:tcPr>
          <w:p w:rsidR="00477AA4" w:rsidRPr="00357D10" w:rsidRDefault="00477AA4" w:rsidP="00477AA4">
            <w:pPr>
              <w:rPr>
                <w:rFonts w:asciiTheme="minorHAnsi" w:hAnsiTheme="minorHAnsi" w:cstheme="minorHAnsi"/>
                <w:sz w:val="24"/>
              </w:rPr>
            </w:pPr>
            <w:r w:rsidRPr="00357D10">
              <w:rPr>
                <w:rFonts w:asciiTheme="minorHAnsi" w:hAnsiTheme="minorHAnsi" w:cstheme="minorHAnsi"/>
                <w:sz w:val="24"/>
              </w:rPr>
              <w:t>Staff will have access to the Curriculum for Adventurous Activities for Primary School unit and be able to implement this within the day to day curriculum.</w:t>
            </w:r>
          </w:p>
        </w:tc>
        <w:tc>
          <w:tcPr>
            <w:tcW w:w="1795" w:type="dxa"/>
          </w:tcPr>
          <w:p w:rsidR="00477AA4" w:rsidRPr="00357D10" w:rsidRDefault="00477AA4" w:rsidP="00477AA4">
            <w:pPr>
              <w:rPr>
                <w:rFonts w:asciiTheme="minorHAnsi" w:hAnsiTheme="minorHAnsi" w:cstheme="minorHAnsi"/>
                <w:sz w:val="24"/>
              </w:rPr>
            </w:pPr>
            <w:r w:rsidRPr="00357D10">
              <w:rPr>
                <w:rFonts w:asciiTheme="minorHAnsi" w:hAnsiTheme="minorHAnsi" w:cstheme="minorHAnsi"/>
                <w:sz w:val="24"/>
              </w:rPr>
              <w:t>£79</w:t>
            </w:r>
          </w:p>
        </w:tc>
        <w:tc>
          <w:tcPr>
            <w:tcW w:w="3584" w:type="dxa"/>
          </w:tcPr>
          <w:p w:rsidR="00477AA4" w:rsidRPr="00A74FB0" w:rsidRDefault="00477AA4" w:rsidP="00477AA4">
            <w:pPr>
              <w:rPr>
                <w:rFonts w:ascii="NTPreCursivefk" w:hAnsi="NTPreCursivefk"/>
                <w:sz w:val="28"/>
              </w:rPr>
            </w:pPr>
          </w:p>
        </w:tc>
      </w:tr>
      <w:tr w:rsidR="00477AA4" w:rsidRPr="00B22113" w:rsidTr="00B22113">
        <w:trPr>
          <w:trHeight w:val="2160"/>
        </w:trPr>
        <w:tc>
          <w:tcPr>
            <w:tcW w:w="1030" w:type="dxa"/>
          </w:tcPr>
          <w:p w:rsidR="00477AA4" w:rsidRPr="00357D10" w:rsidRDefault="00477AA4" w:rsidP="00477AA4">
            <w:pPr>
              <w:rPr>
                <w:rFonts w:asciiTheme="minorHAnsi" w:hAnsiTheme="minorHAnsi" w:cstheme="minorHAnsi"/>
                <w:sz w:val="24"/>
              </w:rPr>
            </w:pPr>
            <w:r w:rsidRPr="00357D10">
              <w:rPr>
                <w:rFonts w:asciiTheme="minorHAnsi" w:hAnsiTheme="minorHAnsi" w:cstheme="minorHAnsi"/>
                <w:sz w:val="24"/>
              </w:rPr>
              <w:t>1</w:t>
            </w:r>
            <w:r w:rsidR="00D97BC7">
              <w:rPr>
                <w:rFonts w:asciiTheme="minorHAnsi" w:hAnsiTheme="minorHAnsi" w:cstheme="minorHAnsi"/>
                <w:sz w:val="24"/>
              </w:rPr>
              <w:t>0</w:t>
            </w:r>
            <w:r w:rsidRPr="00357D10">
              <w:rPr>
                <w:rFonts w:asciiTheme="minorHAnsi" w:hAnsiTheme="minorHAnsi" w:cstheme="minorHAnsi"/>
                <w:sz w:val="24"/>
              </w:rPr>
              <w:t>.</w:t>
            </w:r>
          </w:p>
        </w:tc>
        <w:tc>
          <w:tcPr>
            <w:tcW w:w="1841" w:type="dxa"/>
          </w:tcPr>
          <w:p w:rsidR="00477AA4" w:rsidRPr="00357D10" w:rsidRDefault="00477AA4" w:rsidP="00477AA4">
            <w:pPr>
              <w:rPr>
                <w:rFonts w:asciiTheme="minorHAnsi" w:hAnsiTheme="minorHAnsi" w:cstheme="minorHAnsi"/>
                <w:sz w:val="24"/>
              </w:rPr>
            </w:pPr>
            <w:r w:rsidRPr="00357D10">
              <w:rPr>
                <w:rFonts w:asciiTheme="minorHAnsi" w:hAnsiTheme="minorHAnsi" w:cstheme="minorHAnsi"/>
                <w:sz w:val="24"/>
              </w:rPr>
              <w:t xml:space="preserve">Try something new </w:t>
            </w:r>
          </w:p>
        </w:tc>
        <w:tc>
          <w:tcPr>
            <w:tcW w:w="2825" w:type="dxa"/>
            <w:gridSpan w:val="2"/>
          </w:tcPr>
          <w:p w:rsidR="00477AA4" w:rsidRPr="00357D10" w:rsidRDefault="00477AA4" w:rsidP="00477AA4">
            <w:pPr>
              <w:rPr>
                <w:rFonts w:asciiTheme="minorHAnsi" w:hAnsiTheme="minorHAnsi" w:cstheme="minorHAnsi"/>
                <w:sz w:val="24"/>
              </w:rPr>
            </w:pPr>
            <w:r w:rsidRPr="00357D10">
              <w:rPr>
                <w:rFonts w:asciiTheme="minorHAnsi" w:hAnsiTheme="minorHAnsi" w:cstheme="minorHAnsi"/>
                <w:sz w:val="24"/>
              </w:rPr>
              <w:t xml:space="preserve">To engage and promote children in new sports that they may not usually have tried.  </w:t>
            </w:r>
          </w:p>
        </w:tc>
        <w:tc>
          <w:tcPr>
            <w:tcW w:w="4394" w:type="dxa"/>
          </w:tcPr>
          <w:p w:rsidR="00477AA4" w:rsidRPr="00357D10" w:rsidRDefault="00477AA4" w:rsidP="00477AA4">
            <w:pPr>
              <w:rPr>
                <w:rFonts w:asciiTheme="minorHAnsi" w:hAnsiTheme="minorHAnsi" w:cstheme="minorHAnsi"/>
                <w:sz w:val="24"/>
              </w:rPr>
            </w:pPr>
            <w:r w:rsidRPr="00357D10">
              <w:rPr>
                <w:rFonts w:asciiTheme="minorHAnsi" w:hAnsiTheme="minorHAnsi" w:cstheme="minorHAnsi"/>
                <w:sz w:val="24"/>
              </w:rPr>
              <w:t xml:space="preserve">By working with local clubs within the community such as </w:t>
            </w:r>
            <w:proofErr w:type="spellStart"/>
            <w:r w:rsidRPr="00357D10">
              <w:rPr>
                <w:rFonts w:asciiTheme="minorHAnsi" w:hAnsiTheme="minorHAnsi" w:cstheme="minorHAnsi"/>
                <w:sz w:val="24"/>
              </w:rPr>
              <w:t>Shortlands</w:t>
            </w:r>
            <w:proofErr w:type="spellEnd"/>
            <w:r w:rsidRPr="00357D10">
              <w:rPr>
                <w:rFonts w:asciiTheme="minorHAnsi" w:hAnsiTheme="minorHAnsi" w:cstheme="minorHAnsi"/>
                <w:sz w:val="24"/>
              </w:rPr>
              <w:t xml:space="preserve"> Golf Club, </w:t>
            </w:r>
            <w:proofErr w:type="spellStart"/>
            <w:r w:rsidRPr="00357D10">
              <w:rPr>
                <w:rFonts w:asciiTheme="minorHAnsi" w:hAnsiTheme="minorHAnsi" w:cstheme="minorHAnsi"/>
                <w:sz w:val="24"/>
              </w:rPr>
              <w:t>Dartford</w:t>
            </w:r>
            <w:proofErr w:type="spellEnd"/>
            <w:r w:rsidRPr="00357D10">
              <w:rPr>
                <w:rFonts w:asciiTheme="minorHAnsi" w:hAnsiTheme="minorHAnsi" w:cstheme="minorHAnsi"/>
                <w:sz w:val="24"/>
              </w:rPr>
              <w:t xml:space="preserve"> Orienteering </w:t>
            </w:r>
            <w:proofErr w:type="spellStart"/>
            <w:r w:rsidRPr="00357D10">
              <w:rPr>
                <w:rFonts w:asciiTheme="minorHAnsi" w:hAnsiTheme="minorHAnsi" w:cstheme="minorHAnsi"/>
                <w:sz w:val="24"/>
              </w:rPr>
              <w:t>Klubb</w:t>
            </w:r>
            <w:proofErr w:type="spellEnd"/>
            <w:r w:rsidRPr="00357D10">
              <w:rPr>
                <w:rFonts w:asciiTheme="minorHAnsi" w:hAnsiTheme="minorHAnsi" w:cstheme="minorHAnsi"/>
                <w:sz w:val="24"/>
              </w:rPr>
              <w:t xml:space="preserve"> and Crystal Palace Community Trust, we aim to engage more pupils over a broader range of activities. </w:t>
            </w:r>
          </w:p>
        </w:tc>
        <w:tc>
          <w:tcPr>
            <w:tcW w:w="1795" w:type="dxa"/>
          </w:tcPr>
          <w:p w:rsidR="00477AA4" w:rsidRPr="00357D10" w:rsidRDefault="00477AA4" w:rsidP="00477AA4">
            <w:pPr>
              <w:rPr>
                <w:rFonts w:asciiTheme="minorHAnsi" w:hAnsiTheme="minorHAnsi" w:cstheme="minorHAnsi"/>
                <w:sz w:val="24"/>
              </w:rPr>
            </w:pPr>
            <w:r>
              <w:rPr>
                <w:rFonts w:asciiTheme="minorHAnsi" w:hAnsiTheme="minorHAnsi" w:cstheme="minorHAnsi"/>
                <w:sz w:val="24"/>
              </w:rPr>
              <w:t>£300</w:t>
            </w:r>
          </w:p>
        </w:tc>
        <w:tc>
          <w:tcPr>
            <w:tcW w:w="3584" w:type="dxa"/>
          </w:tcPr>
          <w:p w:rsidR="00477AA4" w:rsidRPr="00B22113" w:rsidRDefault="00477AA4" w:rsidP="00477AA4">
            <w:pPr>
              <w:rPr>
                <w:rFonts w:ascii="NTPreCursivefk" w:hAnsi="NTPreCursivefk"/>
                <w:sz w:val="28"/>
              </w:rPr>
            </w:pPr>
          </w:p>
        </w:tc>
      </w:tr>
      <w:tr w:rsidR="00026EEE" w:rsidRPr="00B22113" w:rsidTr="00B22113">
        <w:trPr>
          <w:trHeight w:val="2160"/>
        </w:trPr>
        <w:tc>
          <w:tcPr>
            <w:tcW w:w="1030" w:type="dxa"/>
          </w:tcPr>
          <w:p w:rsidR="00026EEE" w:rsidRPr="00357D10" w:rsidRDefault="00026EEE" w:rsidP="00026EEE">
            <w:pPr>
              <w:rPr>
                <w:rFonts w:asciiTheme="minorHAnsi" w:hAnsiTheme="minorHAnsi" w:cstheme="minorHAnsi"/>
                <w:sz w:val="24"/>
              </w:rPr>
            </w:pPr>
            <w:r>
              <w:rPr>
                <w:rFonts w:asciiTheme="minorHAnsi" w:hAnsiTheme="minorHAnsi" w:cstheme="minorHAnsi"/>
                <w:sz w:val="24"/>
              </w:rPr>
              <w:t>11.</w:t>
            </w:r>
          </w:p>
        </w:tc>
        <w:tc>
          <w:tcPr>
            <w:tcW w:w="1841" w:type="dxa"/>
          </w:tcPr>
          <w:p w:rsidR="00026EEE" w:rsidRPr="00357D10" w:rsidRDefault="00026EEE" w:rsidP="00026EEE">
            <w:pPr>
              <w:pStyle w:val="TableParagraph"/>
              <w:ind w:left="107" w:right="349"/>
              <w:rPr>
                <w:rFonts w:asciiTheme="minorHAnsi" w:hAnsiTheme="minorHAnsi" w:cstheme="minorHAnsi"/>
                <w:spacing w:val="-1"/>
                <w:sz w:val="24"/>
              </w:rPr>
            </w:pPr>
            <w:r>
              <w:rPr>
                <w:rFonts w:asciiTheme="minorHAnsi" w:hAnsiTheme="minorHAnsi" w:cstheme="minorHAnsi"/>
                <w:spacing w:val="-1"/>
                <w:sz w:val="24"/>
              </w:rPr>
              <w:t>Sport equipment</w:t>
            </w:r>
          </w:p>
        </w:tc>
        <w:tc>
          <w:tcPr>
            <w:tcW w:w="2825" w:type="dxa"/>
            <w:gridSpan w:val="2"/>
          </w:tcPr>
          <w:p w:rsidR="00026EEE" w:rsidRPr="00357D10" w:rsidRDefault="00026EEE" w:rsidP="00026EEE">
            <w:pPr>
              <w:pStyle w:val="TableParagraph"/>
              <w:rPr>
                <w:rFonts w:asciiTheme="minorHAnsi" w:hAnsiTheme="minorHAnsi" w:cstheme="minorHAnsi"/>
                <w:sz w:val="24"/>
              </w:rPr>
            </w:pPr>
            <w:r w:rsidRPr="00357D10">
              <w:rPr>
                <w:rFonts w:asciiTheme="minorHAnsi" w:hAnsiTheme="minorHAnsi" w:cstheme="minorHAnsi"/>
                <w:sz w:val="24"/>
              </w:rPr>
              <w:t xml:space="preserve">To increase the range of activities on offer during </w:t>
            </w:r>
            <w:r>
              <w:rPr>
                <w:rFonts w:asciiTheme="minorHAnsi" w:hAnsiTheme="minorHAnsi" w:cstheme="minorHAnsi"/>
                <w:sz w:val="24"/>
              </w:rPr>
              <w:t xml:space="preserve">PE lessons and lunchtimes. </w:t>
            </w:r>
            <w:r w:rsidRPr="00357D10">
              <w:rPr>
                <w:rFonts w:asciiTheme="minorHAnsi" w:hAnsiTheme="minorHAnsi" w:cstheme="minorHAnsi"/>
                <w:sz w:val="24"/>
              </w:rPr>
              <w:t xml:space="preserve"> </w:t>
            </w:r>
          </w:p>
        </w:tc>
        <w:tc>
          <w:tcPr>
            <w:tcW w:w="4394" w:type="dxa"/>
          </w:tcPr>
          <w:p w:rsidR="00026EEE" w:rsidRPr="00357D10" w:rsidRDefault="00026EEE" w:rsidP="00026EEE">
            <w:pPr>
              <w:pStyle w:val="TableParagraph"/>
              <w:spacing w:line="249" w:lineRule="exact"/>
              <w:rPr>
                <w:rFonts w:asciiTheme="minorHAnsi" w:hAnsiTheme="minorHAnsi" w:cstheme="minorHAnsi"/>
                <w:sz w:val="24"/>
              </w:rPr>
            </w:pPr>
            <w:r>
              <w:rPr>
                <w:rFonts w:asciiTheme="minorHAnsi" w:hAnsiTheme="minorHAnsi" w:cstheme="minorHAnsi"/>
                <w:sz w:val="24"/>
              </w:rPr>
              <w:t xml:space="preserve">Investment in sports equipment for both curriculum lessons and also lunchtimes will increase the range of activities that will take place during these times in the day. By doing this, we intend to have enough equipment of each year group to access a wide range of different sports such as tennis, lacrosse, boxing and for the children to have equipment that is appealing to them. </w:t>
            </w:r>
          </w:p>
        </w:tc>
        <w:tc>
          <w:tcPr>
            <w:tcW w:w="1795" w:type="dxa"/>
          </w:tcPr>
          <w:p w:rsidR="00026EEE" w:rsidRDefault="00026EEE" w:rsidP="00026EEE">
            <w:pPr>
              <w:rPr>
                <w:rFonts w:asciiTheme="minorHAnsi" w:hAnsiTheme="minorHAnsi" w:cstheme="minorHAnsi"/>
                <w:sz w:val="24"/>
              </w:rPr>
            </w:pPr>
            <w:r>
              <w:rPr>
                <w:rFonts w:asciiTheme="minorHAnsi" w:hAnsiTheme="minorHAnsi" w:cstheme="minorHAnsi"/>
                <w:sz w:val="24"/>
              </w:rPr>
              <w:t>£3000</w:t>
            </w:r>
          </w:p>
        </w:tc>
        <w:tc>
          <w:tcPr>
            <w:tcW w:w="3584" w:type="dxa"/>
          </w:tcPr>
          <w:p w:rsidR="00026EEE" w:rsidRPr="00B22113" w:rsidRDefault="00026EEE" w:rsidP="00026EEE">
            <w:pPr>
              <w:rPr>
                <w:rFonts w:ascii="NTPreCursivefk" w:hAnsi="NTPreCursivefk"/>
                <w:sz w:val="28"/>
              </w:rPr>
            </w:pPr>
            <w:r>
              <w:rPr>
                <w:rFonts w:ascii="NTPreCursivefk" w:hAnsi="NTPreCursivefk"/>
                <w:sz w:val="28"/>
              </w:rPr>
              <w:t>Children have actively engaged in a wide range of activities and this is clear to see in PE lessons and at lunchtimes. The equipment used has supporting their development and given them new opportunities that may not have had before.</w:t>
            </w:r>
          </w:p>
        </w:tc>
      </w:tr>
      <w:tr w:rsidR="00026EEE">
        <w:trPr>
          <w:trHeight w:val="343"/>
        </w:trPr>
        <w:tc>
          <w:tcPr>
            <w:tcW w:w="15469" w:type="dxa"/>
            <w:gridSpan w:val="7"/>
            <w:shd w:val="clear" w:color="auto" w:fill="8DB3E1"/>
          </w:tcPr>
          <w:p w:rsidR="00026EEE" w:rsidRDefault="00026EEE" w:rsidP="00026EEE">
            <w:pPr>
              <w:pStyle w:val="TableParagraph"/>
              <w:spacing w:before="2" w:line="321" w:lineRule="exact"/>
              <w:ind w:left="5492"/>
              <w:rPr>
                <w:b/>
                <w:sz w:val="28"/>
              </w:rPr>
            </w:pPr>
            <w:r>
              <w:rPr>
                <w:b/>
                <w:sz w:val="28"/>
              </w:rPr>
              <w:t>Increased participation in competitive sports</w:t>
            </w:r>
          </w:p>
        </w:tc>
      </w:tr>
      <w:tr w:rsidR="00026EEE" w:rsidTr="00B22113">
        <w:trPr>
          <w:trHeight w:val="268"/>
        </w:trPr>
        <w:tc>
          <w:tcPr>
            <w:tcW w:w="1030" w:type="dxa"/>
          </w:tcPr>
          <w:p w:rsidR="00026EEE" w:rsidRDefault="00026EEE" w:rsidP="00026EEE">
            <w:pPr>
              <w:pStyle w:val="TableParagraph"/>
              <w:spacing w:line="248" w:lineRule="exact"/>
              <w:ind w:left="107"/>
              <w:rPr>
                <w:b/>
              </w:rPr>
            </w:pPr>
            <w:r>
              <w:rPr>
                <w:b/>
                <w:color w:val="933634"/>
              </w:rPr>
              <w:t>Project</w:t>
            </w:r>
          </w:p>
        </w:tc>
        <w:tc>
          <w:tcPr>
            <w:tcW w:w="1973" w:type="dxa"/>
            <w:gridSpan w:val="2"/>
          </w:tcPr>
          <w:p w:rsidR="00026EEE" w:rsidRDefault="00026EEE" w:rsidP="00026EEE">
            <w:pPr>
              <w:pStyle w:val="TableParagraph"/>
              <w:spacing w:line="248" w:lineRule="exact"/>
              <w:ind w:left="107"/>
              <w:rPr>
                <w:b/>
              </w:rPr>
            </w:pPr>
            <w:r>
              <w:rPr>
                <w:b/>
                <w:color w:val="933634"/>
              </w:rPr>
              <w:t>Details</w:t>
            </w:r>
          </w:p>
        </w:tc>
        <w:tc>
          <w:tcPr>
            <w:tcW w:w="2693" w:type="dxa"/>
          </w:tcPr>
          <w:p w:rsidR="00026EEE" w:rsidRDefault="00026EEE" w:rsidP="00026EEE">
            <w:pPr>
              <w:pStyle w:val="TableParagraph"/>
              <w:spacing w:line="248" w:lineRule="exact"/>
              <w:ind w:left="107"/>
              <w:rPr>
                <w:b/>
              </w:rPr>
            </w:pPr>
            <w:r>
              <w:rPr>
                <w:b/>
                <w:color w:val="933634"/>
              </w:rPr>
              <w:t>Reasons</w:t>
            </w:r>
          </w:p>
        </w:tc>
        <w:tc>
          <w:tcPr>
            <w:tcW w:w="4394" w:type="dxa"/>
          </w:tcPr>
          <w:p w:rsidR="00026EEE" w:rsidRDefault="00026EEE" w:rsidP="00026EEE">
            <w:pPr>
              <w:pStyle w:val="TableParagraph"/>
              <w:spacing w:line="248" w:lineRule="exact"/>
              <w:ind w:left="157"/>
              <w:rPr>
                <w:b/>
              </w:rPr>
            </w:pPr>
            <w:r>
              <w:rPr>
                <w:b/>
                <w:color w:val="933634"/>
              </w:rPr>
              <w:t>Intended Impact</w:t>
            </w:r>
          </w:p>
        </w:tc>
        <w:tc>
          <w:tcPr>
            <w:tcW w:w="1795" w:type="dxa"/>
          </w:tcPr>
          <w:p w:rsidR="00026EEE" w:rsidRDefault="00026EEE" w:rsidP="00026EEE">
            <w:pPr>
              <w:pStyle w:val="TableParagraph"/>
              <w:spacing w:line="248" w:lineRule="exact"/>
              <w:ind w:left="825"/>
              <w:rPr>
                <w:b/>
              </w:rPr>
            </w:pPr>
            <w:r>
              <w:rPr>
                <w:b/>
                <w:color w:val="933634"/>
              </w:rPr>
              <w:t>Cost</w:t>
            </w:r>
          </w:p>
        </w:tc>
        <w:tc>
          <w:tcPr>
            <w:tcW w:w="3584" w:type="dxa"/>
          </w:tcPr>
          <w:p w:rsidR="00026EEE" w:rsidRDefault="00026EEE" w:rsidP="00026EEE">
            <w:pPr>
              <w:pStyle w:val="TableParagraph"/>
              <w:spacing w:line="248" w:lineRule="exact"/>
              <w:ind w:left="106"/>
              <w:rPr>
                <w:b/>
              </w:rPr>
            </w:pPr>
            <w:r>
              <w:rPr>
                <w:b/>
                <w:color w:val="933634"/>
              </w:rPr>
              <w:t>Sustainability/ Impact</w:t>
            </w:r>
          </w:p>
        </w:tc>
      </w:tr>
    </w:tbl>
    <w:p w:rsidR="00D01A02" w:rsidRPr="00B22113" w:rsidRDefault="00D01A02" w:rsidP="00B22113">
      <w:pPr>
        <w:sectPr w:rsidR="00D01A02" w:rsidRPr="00B22113">
          <w:pgSz w:w="16840" w:h="11910" w:orient="landscape"/>
          <w:pgMar w:top="780" w:right="560" w:bottom="280" w:left="58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0"/>
        <w:gridCol w:w="1654"/>
        <w:gridCol w:w="2276"/>
        <w:gridCol w:w="3557"/>
        <w:gridCol w:w="3368"/>
        <w:gridCol w:w="3584"/>
      </w:tblGrid>
      <w:tr w:rsidR="00D01A02">
        <w:trPr>
          <w:trHeight w:val="4954"/>
        </w:trPr>
        <w:tc>
          <w:tcPr>
            <w:tcW w:w="1030" w:type="dxa"/>
          </w:tcPr>
          <w:p w:rsidR="00D01A02" w:rsidRPr="00357D10" w:rsidRDefault="00D01A02">
            <w:pPr>
              <w:pStyle w:val="TableParagraph"/>
              <w:spacing w:line="268" w:lineRule="exact"/>
              <w:ind w:left="107"/>
              <w:rPr>
                <w:rFonts w:asciiTheme="minorHAnsi" w:hAnsiTheme="minorHAnsi" w:cstheme="minorHAnsi"/>
                <w:sz w:val="24"/>
              </w:rPr>
            </w:pPr>
          </w:p>
        </w:tc>
        <w:tc>
          <w:tcPr>
            <w:tcW w:w="1654" w:type="dxa"/>
          </w:tcPr>
          <w:p w:rsidR="00D01A02" w:rsidRPr="00357D10" w:rsidRDefault="00D01A02">
            <w:pPr>
              <w:pStyle w:val="TableParagraph"/>
              <w:ind w:left="107" w:right="139"/>
              <w:rPr>
                <w:rFonts w:asciiTheme="minorHAnsi" w:hAnsiTheme="minorHAnsi" w:cstheme="minorHAnsi"/>
                <w:sz w:val="24"/>
              </w:rPr>
            </w:pPr>
          </w:p>
        </w:tc>
        <w:tc>
          <w:tcPr>
            <w:tcW w:w="2276" w:type="dxa"/>
          </w:tcPr>
          <w:p w:rsidR="00D01A02" w:rsidRPr="00357D10" w:rsidRDefault="00D01A02">
            <w:pPr>
              <w:pStyle w:val="TableParagraph"/>
              <w:rPr>
                <w:rFonts w:asciiTheme="minorHAnsi" w:hAnsiTheme="minorHAnsi" w:cstheme="minorHAnsi"/>
                <w:sz w:val="24"/>
              </w:rPr>
            </w:pPr>
          </w:p>
        </w:tc>
        <w:tc>
          <w:tcPr>
            <w:tcW w:w="3557" w:type="dxa"/>
          </w:tcPr>
          <w:p w:rsidR="00D01A02" w:rsidRPr="00357D10" w:rsidRDefault="00D01A02" w:rsidP="002D0897">
            <w:pPr>
              <w:pStyle w:val="TableParagraph"/>
              <w:ind w:right="185"/>
              <w:rPr>
                <w:rFonts w:asciiTheme="minorHAnsi" w:hAnsiTheme="minorHAnsi" w:cstheme="minorHAnsi"/>
                <w:sz w:val="24"/>
              </w:rPr>
            </w:pPr>
          </w:p>
        </w:tc>
        <w:tc>
          <w:tcPr>
            <w:tcW w:w="3368" w:type="dxa"/>
          </w:tcPr>
          <w:p w:rsidR="003D26D6" w:rsidRPr="00357D10" w:rsidRDefault="003D26D6">
            <w:pPr>
              <w:pStyle w:val="TableParagraph"/>
              <w:rPr>
                <w:rFonts w:asciiTheme="minorHAnsi" w:hAnsiTheme="minorHAnsi" w:cstheme="minorHAnsi"/>
                <w:sz w:val="24"/>
              </w:rPr>
            </w:pPr>
          </w:p>
        </w:tc>
        <w:tc>
          <w:tcPr>
            <w:tcW w:w="3584" w:type="dxa"/>
          </w:tcPr>
          <w:p w:rsidR="00D01A02" w:rsidRPr="00B22113" w:rsidRDefault="00D01A02">
            <w:pPr>
              <w:pStyle w:val="TableParagraph"/>
              <w:rPr>
                <w:rFonts w:ascii="NTPreCursivefk" w:hAnsi="NTPreCursivefk"/>
                <w:sz w:val="28"/>
              </w:rPr>
            </w:pPr>
          </w:p>
        </w:tc>
      </w:tr>
      <w:tr w:rsidR="00D01A02">
        <w:trPr>
          <w:trHeight w:val="537"/>
        </w:trPr>
        <w:tc>
          <w:tcPr>
            <w:tcW w:w="1030" w:type="dxa"/>
          </w:tcPr>
          <w:p w:rsidR="00D01A02" w:rsidRDefault="00D01A02">
            <w:pPr>
              <w:pStyle w:val="TableParagraph"/>
              <w:rPr>
                <w:rFonts w:ascii="Times New Roman"/>
              </w:rPr>
            </w:pPr>
          </w:p>
        </w:tc>
        <w:tc>
          <w:tcPr>
            <w:tcW w:w="1654" w:type="dxa"/>
          </w:tcPr>
          <w:p w:rsidR="00D01A02" w:rsidRDefault="00D01A02">
            <w:pPr>
              <w:pStyle w:val="TableParagraph"/>
              <w:rPr>
                <w:rFonts w:ascii="Times New Roman"/>
              </w:rPr>
            </w:pPr>
          </w:p>
        </w:tc>
        <w:tc>
          <w:tcPr>
            <w:tcW w:w="2276" w:type="dxa"/>
          </w:tcPr>
          <w:p w:rsidR="00D01A02" w:rsidRDefault="00D01A02">
            <w:pPr>
              <w:pStyle w:val="TableParagraph"/>
              <w:rPr>
                <w:rFonts w:ascii="Times New Roman"/>
              </w:rPr>
            </w:pPr>
          </w:p>
        </w:tc>
        <w:tc>
          <w:tcPr>
            <w:tcW w:w="3557" w:type="dxa"/>
          </w:tcPr>
          <w:p w:rsidR="00D01A02" w:rsidRDefault="005E0DA9">
            <w:pPr>
              <w:pStyle w:val="TableParagraph"/>
              <w:spacing w:line="268" w:lineRule="exact"/>
              <w:ind w:right="98"/>
              <w:jc w:val="right"/>
              <w:rPr>
                <w:b/>
              </w:rPr>
            </w:pPr>
            <w:r>
              <w:rPr>
                <w:b/>
                <w:color w:val="FF0000"/>
              </w:rPr>
              <w:t>Total Sport Premium Grant</w:t>
            </w:r>
          </w:p>
        </w:tc>
        <w:tc>
          <w:tcPr>
            <w:tcW w:w="3368" w:type="dxa"/>
          </w:tcPr>
          <w:p w:rsidR="000C42DA" w:rsidRDefault="000C42DA" w:rsidP="00DA32B2">
            <w:pPr>
              <w:pStyle w:val="TableParagraph"/>
              <w:spacing w:line="268" w:lineRule="exact"/>
              <w:ind w:left="825"/>
            </w:pPr>
          </w:p>
        </w:tc>
        <w:tc>
          <w:tcPr>
            <w:tcW w:w="3584" w:type="dxa"/>
          </w:tcPr>
          <w:p w:rsidR="00D01A02" w:rsidRDefault="005E0DA9">
            <w:pPr>
              <w:pStyle w:val="TableParagraph"/>
              <w:spacing w:line="268" w:lineRule="exact"/>
              <w:ind w:left="827"/>
            </w:pPr>
            <w:r>
              <w:t>Balance brought forward</w:t>
            </w:r>
          </w:p>
          <w:p w:rsidR="00D01A02" w:rsidRDefault="005E0DA9">
            <w:pPr>
              <w:pStyle w:val="TableParagraph"/>
              <w:spacing w:line="249" w:lineRule="exact"/>
              <w:ind w:left="827"/>
            </w:pPr>
            <w:r>
              <w:t>from last year</w:t>
            </w:r>
          </w:p>
          <w:p w:rsidR="000510AC" w:rsidRDefault="000510AC">
            <w:pPr>
              <w:pStyle w:val="TableParagraph"/>
              <w:spacing w:line="249" w:lineRule="exact"/>
              <w:ind w:left="827"/>
            </w:pPr>
            <w:r>
              <w:t>£5000</w:t>
            </w:r>
          </w:p>
        </w:tc>
      </w:tr>
      <w:tr w:rsidR="00D01A02">
        <w:trPr>
          <w:trHeight w:val="268"/>
        </w:trPr>
        <w:tc>
          <w:tcPr>
            <w:tcW w:w="1030" w:type="dxa"/>
          </w:tcPr>
          <w:p w:rsidR="00D01A02" w:rsidRDefault="00D01A02">
            <w:pPr>
              <w:pStyle w:val="TableParagraph"/>
              <w:rPr>
                <w:rFonts w:ascii="Times New Roman"/>
                <w:sz w:val="18"/>
              </w:rPr>
            </w:pPr>
          </w:p>
        </w:tc>
        <w:tc>
          <w:tcPr>
            <w:tcW w:w="1654" w:type="dxa"/>
          </w:tcPr>
          <w:p w:rsidR="00D01A02" w:rsidRDefault="00D01A02">
            <w:pPr>
              <w:pStyle w:val="TableParagraph"/>
              <w:rPr>
                <w:rFonts w:ascii="Times New Roman"/>
                <w:sz w:val="18"/>
              </w:rPr>
            </w:pPr>
          </w:p>
        </w:tc>
        <w:tc>
          <w:tcPr>
            <w:tcW w:w="2276" w:type="dxa"/>
          </w:tcPr>
          <w:p w:rsidR="00D01A02" w:rsidRDefault="00D01A02">
            <w:pPr>
              <w:pStyle w:val="TableParagraph"/>
              <w:rPr>
                <w:rFonts w:ascii="Times New Roman"/>
                <w:sz w:val="18"/>
              </w:rPr>
            </w:pPr>
          </w:p>
        </w:tc>
        <w:tc>
          <w:tcPr>
            <w:tcW w:w="3557" w:type="dxa"/>
          </w:tcPr>
          <w:p w:rsidR="00D01A02" w:rsidRDefault="005E0DA9">
            <w:pPr>
              <w:pStyle w:val="TableParagraph"/>
              <w:spacing w:line="248" w:lineRule="exact"/>
              <w:ind w:right="96"/>
              <w:jc w:val="right"/>
              <w:rPr>
                <w:b/>
              </w:rPr>
            </w:pPr>
            <w:r>
              <w:rPr>
                <w:b/>
                <w:color w:val="FF0000"/>
              </w:rPr>
              <w:t>Total Spend</w:t>
            </w:r>
          </w:p>
        </w:tc>
        <w:tc>
          <w:tcPr>
            <w:tcW w:w="3368" w:type="dxa"/>
          </w:tcPr>
          <w:p w:rsidR="00D01A02" w:rsidRDefault="000C42DA" w:rsidP="000C42DA">
            <w:pPr>
              <w:pStyle w:val="TableParagraph"/>
              <w:jc w:val="center"/>
              <w:rPr>
                <w:rFonts w:ascii="Times New Roman"/>
                <w:sz w:val="18"/>
              </w:rPr>
            </w:pPr>
            <w:r w:rsidRPr="000C42DA">
              <w:rPr>
                <w:rFonts w:ascii="Times New Roman"/>
                <w:sz w:val="28"/>
              </w:rPr>
              <w:t>£</w:t>
            </w:r>
            <w:r w:rsidR="000510AC">
              <w:rPr>
                <w:rFonts w:ascii="Times New Roman"/>
                <w:sz w:val="28"/>
              </w:rPr>
              <w:t>16,145</w:t>
            </w:r>
            <w:bookmarkStart w:id="1" w:name="_GoBack"/>
            <w:bookmarkEnd w:id="1"/>
          </w:p>
        </w:tc>
        <w:tc>
          <w:tcPr>
            <w:tcW w:w="3584" w:type="dxa"/>
          </w:tcPr>
          <w:p w:rsidR="00D01A02" w:rsidRDefault="00D01A02">
            <w:pPr>
              <w:pStyle w:val="TableParagraph"/>
              <w:rPr>
                <w:rFonts w:ascii="Times New Roman"/>
                <w:sz w:val="18"/>
              </w:rPr>
            </w:pPr>
          </w:p>
        </w:tc>
      </w:tr>
      <w:tr w:rsidR="00D01A02">
        <w:trPr>
          <w:trHeight w:val="268"/>
        </w:trPr>
        <w:tc>
          <w:tcPr>
            <w:tcW w:w="1030" w:type="dxa"/>
          </w:tcPr>
          <w:p w:rsidR="00D01A02" w:rsidRDefault="00D01A02">
            <w:pPr>
              <w:pStyle w:val="TableParagraph"/>
              <w:rPr>
                <w:rFonts w:ascii="Times New Roman"/>
                <w:sz w:val="18"/>
              </w:rPr>
            </w:pPr>
          </w:p>
        </w:tc>
        <w:tc>
          <w:tcPr>
            <w:tcW w:w="1654" w:type="dxa"/>
          </w:tcPr>
          <w:p w:rsidR="00D01A02" w:rsidRDefault="00D01A02">
            <w:pPr>
              <w:pStyle w:val="TableParagraph"/>
              <w:rPr>
                <w:rFonts w:ascii="Times New Roman"/>
                <w:sz w:val="18"/>
              </w:rPr>
            </w:pPr>
          </w:p>
        </w:tc>
        <w:tc>
          <w:tcPr>
            <w:tcW w:w="2276" w:type="dxa"/>
          </w:tcPr>
          <w:p w:rsidR="00D01A02" w:rsidRDefault="00D01A02">
            <w:pPr>
              <w:pStyle w:val="TableParagraph"/>
              <w:rPr>
                <w:rFonts w:ascii="Times New Roman"/>
                <w:sz w:val="18"/>
              </w:rPr>
            </w:pPr>
          </w:p>
        </w:tc>
        <w:tc>
          <w:tcPr>
            <w:tcW w:w="3557" w:type="dxa"/>
          </w:tcPr>
          <w:p w:rsidR="00D01A02" w:rsidRDefault="005E0DA9">
            <w:pPr>
              <w:pStyle w:val="TableParagraph"/>
              <w:spacing w:line="248" w:lineRule="exact"/>
              <w:ind w:right="94"/>
              <w:jc w:val="right"/>
              <w:rPr>
                <w:b/>
              </w:rPr>
            </w:pPr>
            <w:r>
              <w:rPr>
                <w:b/>
                <w:color w:val="FF0000"/>
              </w:rPr>
              <w:t>Remaining Balance</w:t>
            </w:r>
          </w:p>
        </w:tc>
        <w:tc>
          <w:tcPr>
            <w:tcW w:w="3368" w:type="dxa"/>
          </w:tcPr>
          <w:p w:rsidR="00D01A02" w:rsidRDefault="00D01A02">
            <w:pPr>
              <w:pStyle w:val="TableParagraph"/>
              <w:rPr>
                <w:rFonts w:ascii="Times New Roman"/>
                <w:sz w:val="18"/>
              </w:rPr>
            </w:pPr>
          </w:p>
        </w:tc>
        <w:tc>
          <w:tcPr>
            <w:tcW w:w="3584" w:type="dxa"/>
          </w:tcPr>
          <w:p w:rsidR="00D01A02" w:rsidRDefault="00D01A02">
            <w:pPr>
              <w:pStyle w:val="TableParagraph"/>
              <w:rPr>
                <w:rFonts w:ascii="Times New Roman"/>
                <w:sz w:val="18"/>
              </w:rPr>
            </w:pPr>
          </w:p>
        </w:tc>
      </w:tr>
    </w:tbl>
    <w:p w:rsidR="006C691C" w:rsidRDefault="006C691C"/>
    <w:sectPr w:rsidR="006C691C">
      <w:pgSz w:w="16840" w:h="11910" w:orient="landscape"/>
      <w:pgMar w:top="78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TPreCursivefk">
    <w:altName w:val="Ink Free"/>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608F6"/>
    <w:multiLevelType w:val="hybridMultilevel"/>
    <w:tmpl w:val="0A34D8C8"/>
    <w:lvl w:ilvl="0" w:tplc="299EEA5A">
      <w:numFmt w:val="bullet"/>
      <w:lvlText w:val=""/>
      <w:lvlJc w:val="left"/>
      <w:pPr>
        <w:ind w:left="827" w:hanging="360"/>
      </w:pPr>
      <w:rPr>
        <w:rFonts w:ascii="Symbol" w:eastAsia="Symbol" w:hAnsi="Symbol" w:cs="Symbol" w:hint="default"/>
        <w:w w:val="100"/>
        <w:sz w:val="22"/>
        <w:szCs w:val="22"/>
        <w:lang w:val="en-US" w:eastAsia="en-US" w:bidi="ar-SA"/>
      </w:rPr>
    </w:lvl>
    <w:lvl w:ilvl="1" w:tplc="18E448C2">
      <w:numFmt w:val="bullet"/>
      <w:lvlText w:val="•"/>
      <w:lvlJc w:val="left"/>
      <w:pPr>
        <w:ind w:left="1092" w:hanging="360"/>
      </w:pPr>
      <w:rPr>
        <w:rFonts w:hint="default"/>
        <w:lang w:val="en-US" w:eastAsia="en-US" w:bidi="ar-SA"/>
      </w:rPr>
    </w:lvl>
    <w:lvl w:ilvl="2" w:tplc="A714476E">
      <w:numFmt w:val="bullet"/>
      <w:lvlText w:val="•"/>
      <w:lvlJc w:val="left"/>
      <w:pPr>
        <w:ind w:left="1365" w:hanging="360"/>
      </w:pPr>
      <w:rPr>
        <w:rFonts w:hint="default"/>
        <w:lang w:val="en-US" w:eastAsia="en-US" w:bidi="ar-SA"/>
      </w:rPr>
    </w:lvl>
    <w:lvl w:ilvl="3" w:tplc="C044751E">
      <w:numFmt w:val="bullet"/>
      <w:lvlText w:val="•"/>
      <w:lvlJc w:val="left"/>
      <w:pPr>
        <w:ind w:left="1638" w:hanging="360"/>
      </w:pPr>
      <w:rPr>
        <w:rFonts w:hint="default"/>
        <w:lang w:val="en-US" w:eastAsia="en-US" w:bidi="ar-SA"/>
      </w:rPr>
    </w:lvl>
    <w:lvl w:ilvl="4" w:tplc="6CCE9DE0">
      <w:numFmt w:val="bullet"/>
      <w:lvlText w:val="•"/>
      <w:lvlJc w:val="left"/>
      <w:pPr>
        <w:ind w:left="1910" w:hanging="360"/>
      </w:pPr>
      <w:rPr>
        <w:rFonts w:hint="default"/>
        <w:lang w:val="en-US" w:eastAsia="en-US" w:bidi="ar-SA"/>
      </w:rPr>
    </w:lvl>
    <w:lvl w:ilvl="5" w:tplc="02560464">
      <w:numFmt w:val="bullet"/>
      <w:lvlText w:val="•"/>
      <w:lvlJc w:val="left"/>
      <w:pPr>
        <w:ind w:left="2183" w:hanging="360"/>
      </w:pPr>
      <w:rPr>
        <w:rFonts w:hint="default"/>
        <w:lang w:val="en-US" w:eastAsia="en-US" w:bidi="ar-SA"/>
      </w:rPr>
    </w:lvl>
    <w:lvl w:ilvl="6" w:tplc="D31A26FE">
      <w:numFmt w:val="bullet"/>
      <w:lvlText w:val="•"/>
      <w:lvlJc w:val="left"/>
      <w:pPr>
        <w:ind w:left="2456" w:hanging="360"/>
      </w:pPr>
      <w:rPr>
        <w:rFonts w:hint="default"/>
        <w:lang w:val="en-US" w:eastAsia="en-US" w:bidi="ar-SA"/>
      </w:rPr>
    </w:lvl>
    <w:lvl w:ilvl="7" w:tplc="2A02E96E">
      <w:numFmt w:val="bullet"/>
      <w:lvlText w:val="•"/>
      <w:lvlJc w:val="left"/>
      <w:pPr>
        <w:ind w:left="2728" w:hanging="360"/>
      </w:pPr>
      <w:rPr>
        <w:rFonts w:hint="default"/>
        <w:lang w:val="en-US" w:eastAsia="en-US" w:bidi="ar-SA"/>
      </w:rPr>
    </w:lvl>
    <w:lvl w:ilvl="8" w:tplc="B798ED8E">
      <w:numFmt w:val="bullet"/>
      <w:lvlText w:val="•"/>
      <w:lvlJc w:val="left"/>
      <w:pPr>
        <w:ind w:left="3001" w:hanging="360"/>
      </w:pPr>
      <w:rPr>
        <w:rFonts w:hint="default"/>
        <w:lang w:val="en-US" w:eastAsia="en-US" w:bidi="ar-SA"/>
      </w:rPr>
    </w:lvl>
  </w:abstractNum>
  <w:abstractNum w:abstractNumId="1" w15:restartNumberingAfterBreak="0">
    <w:nsid w:val="4841222F"/>
    <w:multiLevelType w:val="hybridMultilevel"/>
    <w:tmpl w:val="43A44D40"/>
    <w:lvl w:ilvl="0" w:tplc="16DEC554">
      <w:numFmt w:val="bullet"/>
      <w:lvlText w:val=""/>
      <w:lvlJc w:val="left"/>
      <w:pPr>
        <w:ind w:left="827" w:hanging="361"/>
      </w:pPr>
      <w:rPr>
        <w:rFonts w:ascii="Wingdings" w:eastAsia="Wingdings" w:hAnsi="Wingdings" w:cs="Wingdings" w:hint="default"/>
        <w:w w:val="100"/>
        <w:sz w:val="22"/>
        <w:szCs w:val="22"/>
        <w:lang w:val="en-US" w:eastAsia="en-US" w:bidi="ar-SA"/>
      </w:rPr>
    </w:lvl>
    <w:lvl w:ilvl="1" w:tplc="C994ED6E">
      <w:numFmt w:val="bullet"/>
      <w:lvlText w:val="•"/>
      <w:lvlJc w:val="left"/>
      <w:pPr>
        <w:ind w:left="1095" w:hanging="361"/>
      </w:pPr>
      <w:rPr>
        <w:rFonts w:hint="default"/>
        <w:lang w:val="en-US" w:eastAsia="en-US" w:bidi="ar-SA"/>
      </w:rPr>
    </w:lvl>
    <w:lvl w:ilvl="2" w:tplc="3C54DBD6">
      <w:numFmt w:val="bullet"/>
      <w:lvlText w:val="•"/>
      <w:lvlJc w:val="left"/>
      <w:pPr>
        <w:ind w:left="1370" w:hanging="361"/>
      </w:pPr>
      <w:rPr>
        <w:rFonts w:hint="default"/>
        <w:lang w:val="en-US" w:eastAsia="en-US" w:bidi="ar-SA"/>
      </w:rPr>
    </w:lvl>
    <w:lvl w:ilvl="3" w:tplc="5CCC8B56">
      <w:numFmt w:val="bullet"/>
      <w:lvlText w:val="•"/>
      <w:lvlJc w:val="left"/>
      <w:pPr>
        <w:ind w:left="1646" w:hanging="361"/>
      </w:pPr>
      <w:rPr>
        <w:rFonts w:hint="default"/>
        <w:lang w:val="en-US" w:eastAsia="en-US" w:bidi="ar-SA"/>
      </w:rPr>
    </w:lvl>
    <w:lvl w:ilvl="4" w:tplc="00E48450">
      <w:numFmt w:val="bullet"/>
      <w:lvlText w:val="•"/>
      <w:lvlJc w:val="left"/>
      <w:pPr>
        <w:ind w:left="1921" w:hanging="361"/>
      </w:pPr>
      <w:rPr>
        <w:rFonts w:hint="default"/>
        <w:lang w:val="en-US" w:eastAsia="en-US" w:bidi="ar-SA"/>
      </w:rPr>
    </w:lvl>
    <w:lvl w:ilvl="5" w:tplc="5AC22DEE">
      <w:numFmt w:val="bullet"/>
      <w:lvlText w:val="•"/>
      <w:lvlJc w:val="left"/>
      <w:pPr>
        <w:ind w:left="2197" w:hanging="361"/>
      </w:pPr>
      <w:rPr>
        <w:rFonts w:hint="default"/>
        <w:lang w:val="en-US" w:eastAsia="en-US" w:bidi="ar-SA"/>
      </w:rPr>
    </w:lvl>
    <w:lvl w:ilvl="6" w:tplc="7EF03CEE">
      <w:numFmt w:val="bullet"/>
      <w:lvlText w:val="•"/>
      <w:lvlJc w:val="left"/>
      <w:pPr>
        <w:ind w:left="2472" w:hanging="361"/>
      </w:pPr>
      <w:rPr>
        <w:rFonts w:hint="default"/>
        <w:lang w:val="en-US" w:eastAsia="en-US" w:bidi="ar-SA"/>
      </w:rPr>
    </w:lvl>
    <w:lvl w:ilvl="7" w:tplc="02523FC8">
      <w:numFmt w:val="bullet"/>
      <w:lvlText w:val="•"/>
      <w:lvlJc w:val="left"/>
      <w:pPr>
        <w:ind w:left="2747" w:hanging="361"/>
      </w:pPr>
      <w:rPr>
        <w:rFonts w:hint="default"/>
        <w:lang w:val="en-US" w:eastAsia="en-US" w:bidi="ar-SA"/>
      </w:rPr>
    </w:lvl>
    <w:lvl w:ilvl="8" w:tplc="5CEAF7E4">
      <w:numFmt w:val="bullet"/>
      <w:lvlText w:val="•"/>
      <w:lvlJc w:val="left"/>
      <w:pPr>
        <w:ind w:left="3023" w:hanging="361"/>
      </w:pPr>
      <w:rPr>
        <w:rFonts w:hint="default"/>
        <w:lang w:val="en-US" w:eastAsia="en-US" w:bidi="ar-SA"/>
      </w:rPr>
    </w:lvl>
  </w:abstractNum>
  <w:abstractNum w:abstractNumId="2" w15:restartNumberingAfterBreak="0">
    <w:nsid w:val="48DD7DA1"/>
    <w:multiLevelType w:val="hybridMultilevel"/>
    <w:tmpl w:val="9D1CD7F2"/>
    <w:lvl w:ilvl="0" w:tplc="EB2C84DC">
      <w:numFmt w:val="bullet"/>
      <w:lvlText w:val=""/>
      <w:lvlJc w:val="left"/>
      <w:pPr>
        <w:ind w:left="827" w:hanging="360"/>
      </w:pPr>
      <w:rPr>
        <w:rFonts w:hint="default"/>
        <w:w w:val="100"/>
        <w:lang w:val="en-US" w:eastAsia="en-US" w:bidi="ar-SA"/>
      </w:rPr>
    </w:lvl>
    <w:lvl w:ilvl="1" w:tplc="942284AA">
      <w:numFmt w:val="bullet"/>
      <w:lvlText w:val="•"/>
      <w:lvlJc w:val="left"/>
      <w:pPr>
        <w:ind w:left="1092" w:hanging="360"/>
      </w:pPr>
      <w:rPr>
        <w:rFonts w:hint="default"/>
        <w:lang w:val="en-US" w:eastAsia="en-US" w:bidi="ar-SA"/>
      </w:rPr>
    </w:lvl>
    <w:lvl w:ilvl="2" w:tplc="D62E3B08">
      <w:numFmt w:val="bullet"/>
      <w:lvlText w:val="•"/>
      <w:lvlJc w:val="left"/>
      <w:pPr>
        <w:ind w:left="1365" w:hanging="360"/>
      </w:pPr>
      <w:rPr>
        <w:rFonts w:hint="default"/>
        <w:lang w:val="en-US" w:eastAsia="en-US" w:bidi="ar-SA"/>
      </w:rPr>
    </w:lvl>
    <w:lvl w:ilvl="3" w:tplc="FFB43C7E">
      <w:numFmt w:val="bullet"/>
      <w:lvlText w:val="•"/>
      <w:lvlJc w:val="left"/>
      <w:pPr>
        <w:ind w:left="1638" w:hanging="360"/>
      </w:pPr>
      <w:rPr>
        <w:rFonts w:hint="default"/>
        <w:lang w:val="en-US" w:eastAsia="en-US" w:bidi="ar-SA"/>
      </w:rPr>
    </w:lvl>
    <w:lvl w:ilvl="4" w:tplc="061A5620">
      <w:numFmt w:val="bullet"/>
      <w:lvlText w:val="•"/>
      <w:lvlJc w:val="left"/>
      <w:pPr>
        <w:ind w:left="1910" w:hanging="360"/>
      </w:pPr>
      <w:rPr>
        <w:rFonts w:hint="default"/>
        <w:lang w:val="en-US" w:eastAsia="en-US" w:bidi="ar-SA"/>
      </w:rPr>
    </w:lvl>
    <w:lvl w:ilvl="5" w:tplc="9F306326">
      <w:numFmt w:val="bullet"/>
      <w:lvlText w:val="•"/>
      <w:lvlJc w:val="left"/>
      <w:pPr>
        <w:ind w:left="2183" w:hanging="360"/>
      </w:pPr>
      <w:rPr>
        <w:rFonts w:hint="default"/>
        <w:lang w:val="en-US" w:eastAsia="en-US" w:bidi="ar-SA"/>
      </w:rPr>
    </w:lvl>
    <w:lvl w:ilvl="6" w:tplc="17DEEA6A">
      <w:numFmt w:val="bullet"/>
      <w:lvlText w:val="•"/>
      <w:lvlJc w:val="left"/>
      <w:pPr>
        <w:ind w:left="2456" w:hanging="360"/>
      </w:pPr>
      <w:rPr>
        <w:rFonts w:hint="default"/>
        <w:lang w:val="en-US" w:eastAsia="en-US" w:bidi="ar-SA"/>
      </w:rPr>
    </w:lvl>
    <w:lvl w:ilvl="7" w:tplc="6A7A3E72">
      <w:numFmt w:val="bullet"/>
      <w:lvlText w:val="•"/>
      <w:lvlJc w:val="left"/>
      <w:pPr>
        <w:ind w:left="2728" w:hanging="360"/>
      </w:pPr>
      <w:rPr>
        <w:rFonts w:hint="default"/>
        <w:lang w:val="en-US" w:eastAsia="en-US" w:bidi="ar-SA"/>
      </w:rPr>
    </w:lvl>
    <w:lvl w:ilvl="8" w:tplc="30D4A7DE">
      <w:numFmt w:val="bullet"/>
      <w:lvlText w:val="•"/>
      <w:lvlJc w:val="left"/>
      <w:pPr>
        <w:ind w:left="3001" w:hanging="360"/>
      </w:pPr>
      <w:rPr>
        <w:rFonts w:hint="default"/>
        <w:lang w:val="en-US" w:eastAsia="en-US" w:bidi="ar-SA"/>
      </w:rPr>
    </w:lvl>
  </w:abstractNum>
  <w:abstractNum w:abstractNumId="3" w15:restartNumberingAfterBreak="0">
    <w:nsid w:val="4D765E61"/>
    <w:multiLevelType w:val="hybridMultilevel"/>
    <w:tmpl w:val="BDF4F0C8"/>
    <w:lvl w:ilvl="0" w:tplc="E774D7A0">
      <w:start w:val="1"/>
      <w:numFmt w:val="bullet"/>
      <w:lvlText w:val="-"/>
      <w:lvlJc w:val="left"/>
      <w:pPr>
        <w:ind w:left="720" w:hanging="360"/>
      </w:pPr>
      <w:rPr>
        <w:rFonts w:ascii="Carlito" w:eastAsia="Carlito" w:hAnsi="Carlito" w:cs="Carli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AE0A8C"/>
    <w:multiLevelType w:val="hybridMultilevel"/>
    <w:tmpl w:val="80FA6EF2"/>
    <w:lvl w:ilvl="0" w:tplc="B098589E">
      <w:numFmt w:val="bullet"/>
      <w:lvlText w:val=""/>
      <w:lvlJc w:val="left"/>
      <w:pPr>
        <w:ind w:left="827" w:hanging="360"/>
      </w:pPr>
      <w:rPr>
        <w:rFonts w:ascii="Symbol" w:eastAsia="Symbol" w:hAnsi="Symbol" w:cs="Symbol" w:hint="default"/>
        <w:w w:val="100"/>
        <w:sz w:val="22"/>
        <w:szCs w:val="22"/>
        <w:lang w:val="en-US" w:eastAsia="en-US" w:bidi="ar-SA"/>
      </w:rPr>
    </w:lvl>
    <w:lvl w:ilvl="1" w:tplc="1E62FE9A">
      <w:numFmt w:val="bullet"/>
      <w:lvlText w:val="•"/>
      <w:lvlJc w:val="left"/>
      <w:pPr>
        <w:ind w:left="1092" w:hanging="360"/>
      </w:pPr>
      <w:rPr>
        <w:rFonts w:hint="default"/>
        <w:lang w:val="en-US" w:eastAsia="en-US" w:bidi="ar-SA"/>
      </w:rPr>
    </w:lvl>
    <w:lvl w:ilvl="2" w:tplc="142424C0">
      <w:numFmt w:val="bullet"/>
      <w:lvlText w:val="•"/>
      <w:lvlJc w:val="left"/>
      <w:pPr>
        <w:ind w:left="1365" w:hanging="360"/>
      </w:pPr>
      <w:rPr>
        <w:rFonts w:hint="default"/>
        <w:lang w:val="en-US" w:eastAsia="en-US" w:bidi="ar-SA"/>
      </w:rPr>
    </w:lvl>
    <w:lvl w:ilvl="3" w:tplc="1CD6C6E0">
      <w:numFmt w:val="bullet"/>
      <w:lvlText w:val="•"/>
      <w:lvlJc w:val="left"/>
      <w:pPr>
        <w:ind w:left="1638" w:hanging="360"/>
      </w:pPr>
      <w:rPr>
        <w:rFonts w:hint="default"/>
        <w:lang w:val="en-US" w:eastAsia="en-US" w:bidi="ar-SA"/>
      </w:rPr>
    </w:lvl>
    <w:lvl w:ilvl="4" w:tplc="29C25D0C">
      <w:numFmt w:val="bullet"/>
      <w:lvlText w:val="•"/>
      <w:lvlJc w:val="left"/>
      <w:pPr>
        <w:ind w:left="1910" w:hanging="360"/>
      </w:pPr>
      <w:rPr>
        <w:rFonts w:hint="default"/>
        <w:lang w:val="en-US" w:eastAsia="en-US" w:bidi="ar-SA"/>
      </w:rPr>
    </w:lvl>
    <w:lvl w:ilvl="5" w:tplc="14C677D0">
      <w:numFmt w:val="bullet"/>
      <w:lvlText w:val="•"/>
      <w:lvlJc w:val="left"/>
      <w:pPr>
        <w:ind w:left="2183" w:hanging="360"/>
      </w:pPr>
      <w:rPr>
        <w:rFonts w:hint="default"/>
        <w:lang w:val="en-US" w:eastAsia="en-US" w:bidi="ar-SA"/>
      </w:rPr>
    </w:lvl>
    <w:lvl w:ilvl="6" w:tplc="E252FFAC">
      <w:numFmt w:val="bullet"/>
      <w:lvlText w:val="•"/>
      <w:lvlJc w:val="left"/>
      <w:pPr>
        <w:ind w:left="2456" w:hanging="360"/>
      </w:pPr>
      <w:rPr>
        <w:rFonts w:hint="default"/>
        <w:lang w:val="en-US" w:eastAsia="en-US" w:bidi="ar-SA"/>
      </w:rPr>
    </w:lvl>
    <w:lvl w:ilvl="7" w:tplc="3704FF74">
      <w:numFmt w:val="bullet"/>
      <w:lvlText w:val="•"/>
      <w:lvlJc w:val="left"/>
      <w:pPr>
        <w:ind w:left="2728" w:hanging="360"/>
      </w:pPr>
      <w:rPr>
        <w:rFonts w:hint="default"/>
        <w:lang w:val="en-US" w:eastAsia="en-US" w:bidi="ar-SA"/>
      </w:rPr>
    </w:lvl>
    <w:lvl w:ilvl="8" w:tplc="BE1AA452">
      <w:numFmt w:val="bullet"/>
      <w:lvlText w:val="•"/>
      <w:lvlJc w:val="left"/>
      <w:pPr>
        <w:ind w:left="3001" w:hanging="360"/>
      </w:pPr>
      <w:rPr>
        <w:rFonts w:hint="default"/>
        <w:lang w:val="en-US" w:eastAsia="en-US" w:bidi="ar-SA"/>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A02"/>
    <w:rsid w:val="00011A98"/>
    <w:rsid w:val="0002153A"/>
    <w:rsid w:val="00026EEE"/>
    <w:rsid w:val="000510AC"/>
    <w:rsid w:val="000C42DA"/>
    <w:rsid w:val="00143B00"/>
    <w:rsid w:val="00152BD3"/>
    <w:rsid w:val="00251DD9"/>
    <w:rsid w:val="002A62CF"/>
    <w:rsid w:val="002D0897"/>
    <w:rsid w:val="003002A9"/>
    <w:rsid w:val="00357D10"/>
    <w:rsid w:val="003D26D6"/>
    <w:rsid w:val="003F6385"/>
    <w:rsid w:val="00477AA4"/>
    <w:rsid w:val="00493EDE"/>
    <w:rsid w:val="004D4BCE"/>
    <w:rsid w:val="005D778B"/>
    <w:rsid w:val="005E0DA9"/>
    <w:rsid w:val="00653007"/>
    <w:rsid w:val="0068244D"/>
    <w:rsid w:val="006C691C"/>
    <w:rsid w:val="009A75F9"/>
    <w:rsid w:val="00A74FB0"/>
    <w:rsid w:val="00B22113"/>
    <w:rsid w:val="00B67656"/>
    <w:rsid w:val="00B95970"/>
    <w:rsid w:val="00C15FFD"/>
    <w:rsid w:val="00C43952"/>
    <w:rsid w:val="00C5701E"/>
    <w:rsid w:val="00CF2C60"/>
    <w:rsid w:val="00D01A02"/>
    <w:rsid w:val="00D727E0"/>
    <w:rsid w:val="00D97BC7"/>
    <w:rsid w:val="00DA32B2"/>
    <w:rsid w:val="00E76CA3"/>
    <w:rsid w:val="00F11D2C"/>
    <w:rsid w:val="00F331EB"/>
    <w:rsid w:val="00F577F5"/>
    <w:rsid w:val="00F76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D2C1"/>
  <w15:docId w15:val="{FED9445B-54C6-4202-B104-A8C90247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b/>
      <w:bCs/>
      <w:sz w:val="32"/>
      <w:szCs w:val="32"/>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25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DD8E5-8C39-49D4-A9B8-5419A87F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Valley Primary School</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TRiddoch</dc:creator>
  <cp:lastModifiedBy>Mr Riddoch</cp:lastModifiedBy>
  <cp:revision>2</cp:revision>
  <dcterms:created xsi:type="dcterms:W3CDTF">2021-04-26T15:42:00Z</dcterms:created>
  <dcterms:modified xsi:type="dcterms:W3CDTF">2021-04-26T15:42:00Z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Microsoft® Word 2016</vt:lpwstr>
  </property>
  <property fmtid="{D5CDD505-2E9C-101B-9397-08002B2CF9AE}" pid="4" name="LastSaved">
    <vt:filetime>2020-02-17T00:00:00Z</vt:filetime>
  </property>
</Properties>
</file>