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661"/>
        <w:tblW w:w="0" w:type="auto"/>
        <w:tblLook w:val="04A0" w:firstRow="1" w:lastRow="0" w:firstColumn="1" w:lastColumn="0" w:noHBand="0" w:noVBand="1"/>
      </w:tblPr>
      <w:tblGrid>
        <w:gridCol w:w="1743"/>
        <w:gridCol w:w="1743"/>
        <w:gridCol w:w="1743"/>
        <w:gridCol w:w="1743"/>
        <w:gridCol w:w="1744"/>
        <w:gridCol w:w="1744"/>
        <w:gridCol w:w="1744"/>
        <w:gridCol w:w="1744"/>
      </w:tblGrid>
      <w:tr w:rsidR="007C47A4" w:rsidTr="00CE65CD"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4D1EA9FD" wp14:editId="2C6C3E8E">
                  <wp:extent cx="323215" cy="323215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4FA8A540" wp14:editId="13D87606">
                  <wp:extent cx="335280" cy="33528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72347BA0" wp14:editId="627792D9">
                  <wp:extent cx="286385" cy="2863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20497410" wp14:editId="3CF64C80">
                  <wp:extent cx="267970" cy="2679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4FE1974D" wp14:editId="1C7645C8">
                  <wp:extent cx="262255" cy="262255"/>
                  <wp:effectExtent l="0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005FD736" wp14:editId="77CFE604">
                  <wp:extent cx="250190" cy="2559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7DB81885" wp14:editId="1A91924A">
                  <wp:extent cx="267970" cy="2743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noProof/>
                <w:sz w:val="18"/>
                <w:lang w:eastAsia="en-GB"/>
              </w:rPr>
              <w:drawing>
                <wp:inline distT="0" distB="0" distL="0" distR="0" wp14:anchorId="5DA5F0FB" wp14:editId="421AADB1">
                  <wp:extent cx="311150" cy="311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7A4" w:rsidTr="00CE65CD"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Chronological understanding</w:t>
            </w:r>
          </w:p>
        </w:tc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Cause and consequence</w:t>
            </w:r>
          </w:p>
        </w:tc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Continuity and change</w:t>
            </w:r>
          </w:p>
        </w:tc>
        <w:tc>
          <w:tcPr>
            <w:tcW w:w="1743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Similarity and difference</w:t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Significance</w:t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Interpretations</w:t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Evidence and enquiry</w:t>
            </w:r>
          </w:p>
        </w:tc>
        <w:tc>
          <w:tcPr>
            <w:tcW w:w="1744" w:type="dxa"/>
          </w:tcPr>
          <w:p w:rsidR="007C47A4" w:rsidRPr="007C47A4" w:rsidRDefault="007C47A4" w:rsidP="00CE65CD">
            <w:pPr>
              <w:jc w:val="center"/>
              <w:rPr>
                <w:sz w:val="18"/>
              </w:rPr>
            </w:pPr>
            <w:r w:rsidRPr="007C47A4">
              <w:rPr>
                <w:sz w:val="18"/>
              </w:rPr>
              <w:t>Substantive knowledge</w:t>
            </w:r>
          </w:p>
        </w:tc>
      </w:tr>
    </w:tbl>
    <w:p w:rsidR="00AE1F3E" w:rsidRDefault="00A1392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-814705</wp:posOffset>
            </wp:positionV>
            <wp:extent cx="2343150" cy="5286375"/>
            <wp:effectExtent l="0" t="4763" r="0" b="0"/>
            <wp:wrapTight wrapText="bothSides">
              <wp:wrapPolygon edited="0">
                <wp:start x="21644" y="19"/>
                <wp:lineTo x="220" y="19"/>
                <wp:lineTo x="220" y="21503"/>
                <wp:lineTo x="21644" y="21503"/>
                <wp:lineTo x="21644" y="1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31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7A4" w:rsidRDefault="00D615DC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7515225</wp:posOffset>
            </wp:positionH>
            <wp:positionV relativeFrom="paragraph">
              <wp:posOffset>304165</wp:posOffset>
            </wp:positionV>
            <wp:extent cx="2386330" cy="5521960"/>
            <wp:effectExtent l="0" t="0" r="0" b="2540"/>
            <wp:wrapTight wrapText="bothSides">
              <wp:wrapPolygon edited="0">
                <wp:start x="0" y="0"/>
                <wp:lineTo x="0" y="21535"/>
                <wp:lineTo x="21382" y="21535"/>
                <wp:lineTo x="2138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4249420</wp:posOffset>
            </wp:positionH>
            <wp:positionV relativeFrom="paragraph">
              <wp:posOffset>1308735</wp:posOffset>
            </wp:positionV>
            <wp:extent cx="4227195" cy="2247900"/>
            <wp:effectExtent l="0" t="952" r="952" b="953"/>
            <wp:wrapTight wrapText="bothSides">
              <wp:wrapPolygon edited="0">
                <wp:start x="-5" y="21591"/>
                <wp:lineTo x="21508" y="21591"/>
                <wp:lineTo x="21508" y="174"/>
                <wp:lineTo x="-5" y="174"/>
                <wp:lineTo x="-5" y="2159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71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A4">
        <w:rPr>
          <w:noProof/>
          <w:lang w:eastAsia="en-GB"/>
        </w:rPr>
        <w:t xml:space="preserve"> </w:t>
      </w:r>
    </w:p>
    <w:tbl>
      <w:tblPr>
        <w:tblStyle w:val="TableGrid"/>
        <w:tblpPr w:leftFromText="180" w:rightFromText="180" w:vertAnchor="text" w:horzAnchor="margin" w:tblpY="4126"/>
        <w:tblW w:w="0" w:type="auto"/>
        <w:tblLook w:val="04A0" w:firstRow="1" w:lastRow="0" w:firstColumn="1" w:lastColumn="0" w:noHBand="0" w:noVBand="1"/>
      </w:tblPr>
      <w:tblGrid>
        <w:gridCol w:w="4034"/>
        <w:gridCol w:w="4035"/>
      </w:tblGrid>
      <w:tr w:rsidR="00A13922" w:rsidTr="00A13922">
        <w:trPr>
          <w:trHeight w:val="261"/>
        </w:trPr>
        <w:tc>
          <w:tcPr>
            <w:tcW w:w="8069" w:type="dxa"/>
            <w:gridSpan w:val="2"/>
          </w:tcPr>
          <w:p w:rsidR="00A13922" w:rsidRPr="005E37C8" w:rsidRDefault="00A13922" w:rsidP="00A13922">
            <w:pPr>
              <w:tabs>
                <w:tab w:val="left" w:pos="2775"/>
              </w:tabs>
              <w:jc w:val="center"/>
              <w:rPr>
                <w:sz w:val="20"/>
                <w:szCs w:val="20"/>
              </w:rPr>
            </w:pPr>
            <w:r w:rsidRPr="00D615DC">
              <w:rPr>
                <w:color w:val="7030A0"/>
                <w:sz w:val="20"/>
                <w:szCs w:val="20"/>
              </w:rPr>
              <w:t>A Period of Study Beyond 1066 - World War 2</w:t>
            </w:r>
            <w:r w:rsidRPr="005E37C8">
              <w:rPr>
                <w:color w:val="7030A0"/>
                <w:sz w:val="20"/>
                <w:szCs w:val="20"/>
              </w:rPr>
              <w:t xml:space="preserve"> Substantive Knowledge</w:t>
            </w:r>
          </w:p>
        </w:tc>
      </w:tr>
      <w:tr w:rsidR="00A13922" w:rsidTr="00A13922">
        <w:trPr>
          <w:trHeight w:val="261"/>
        </w:trPr>
        <w:tc>
          <w:tcPr>
            <w:tcW w:w="4034" w:type="dxa"/>
          </w:tcPr>
          <w:p w:rsidR="00A13922" w:rsidRPr="00A13922" w:rsidRDefault="00A13922" w:rsidP="00A13922">
            <w:pPr>
              <w:tabs>
                <w:tab w:val="left" w:pos="2775"/>
              </w:tabs>
              <w:rPr>
                <w:color w:val="C45911" w:themeColor="accent2" w:themeShade="BF"/>
                <w:sz w:val="18"/>
                <w:szCs w:val="20"/>
              </w:rPr>
            </w:pPr>
            <w:r w:rsidRPr="00A13922">
              <w:rPr>
                <w:color w:val="C45911" w:themeColor="accent2" w:themeShade="BF"/>
                <w:sz w:val="18"/>
                <w:szCs w:val="20"/>
              </w:rPr>
              <w:t xml:space="preserve">Germany was blamed and punished by Britain, France and America for WW1. 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C45911" w:themeColor="accent2" w:themeShade="BF"/>
                <w:sz w:val="18"/>
                <w:szCs w:val="20"/>
              </w:rPr>
            </w:pPr>
            <w:r w:rsidRPr="00A13922">
              <w:rPr>
                <w:color w:val="C45911" w:themeColor="accent2" w:themeShade="BF"/>
                <w:sz w:val="18"/>
                <w:szCs w:val="20"/>
              </w:rPr>
              <w:t xml:space="preserve">Germany had to pay huge fines in 1920s which angered them. 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C45911" w:themeColor="accent2" w:themeShade="BF"/>
                <w:sz w:val="18"/>
                <w:szCs w:val="20"/>
              </w:rPr>
            </w:pPr>
            <w:r w:rsidRPr="00A13922">
              <w:rPr>
                <w:color w:val="C45911" w:themeColor="accent2" w:themeShade="BF"/>
                <w:sz w:val="18"/>
                <w:szCs w:val="20"/>
              </w:rPr>
              <w:t xml:space="preserve">Britain and France allow Hitler to take over Austria and Czechoslovakia in the hope that it would avoid war breaking out. 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C45911" w:themeColor="accent2" w:themeShade="BF"/>
                <w:sz w:val="18"/>
                <w:szCs w:val="20"/>
              </w:rPr>
            </w:pPr>
            <w:r w:rsidRPr="00A13922">
              <w:rPr>
                <w:color w:val="C45911" w:themeColor="accent2" w:themeShade="BF"/>
                <w:sz w:val="18"/>
                <w:szCs w:val="20"/>
              </w:rPr>
              <w:t>Britain and France declared war on Germany in 1939 after it declared war on Poland.</w:t>
            </w:r>
          </w:p>
        </w:tc>
        <w:tc>
          <w:tcPr>
            <w:tcW w:w="4035" w:type="dxa"/>
          </w:tcPr>
          <w:p w:rsidR="00A13922" w:rsidRPr="00A13922" w:rsidRDefault="00A13922" w:rsidP="00A13922">
            <w:pPr>
              <w:tabs>
                <w:tab w:val="left" w:pos="2775"/>
              </w:tabs>
              <w:rPr>
                <w:color w:val="70AD47" w:themeColor="accent6"/>
                <w:sz w:val="18"/>
                <w:szCs w:val="20"/>
              </w:rPr>
            </w:pPr>
            <w:r w:rsidRPr="00A13922">
              <w:rPr>
                <w:color w:val="70AD47" w:themeColor="accent6"/>
                <w:sz w:val="18"/>
                <w:szCs w:val="20"/>
              </w:rPr>
              <w:t>Battle of Britain took place July to October 1940.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70AD47" w:themeColor="accent6"/>
                <w:sz w:val="18"/>
                <w:szCs w:val="20"/>
              </w:rPr>
            </w:pPr>
            <w:r w:rsidRPr="00A13922">
              <w:rPr>
                <w:color w:val="70AD47" w:themeColor="accent6"/>
                <w:sz w:val="18"/>
                <w:szCs w:val="20"/>
              </w:rPr>
              <w:t>Operation Sealion was Hitler’s plan to invade Britain by sea – he first needed to destroy the RAF.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70AD47" w:themeColor="accent6"/>
                <w:sz w:val="18"/>
                <w:szCs w:val="20"/>
              </w:rPr>
            </w:pPr>
            <w:r w:rsidRPr="00A13922">
              <w:rPr>
                <w:color w:val="70AD47" w:themeColor="accent6"/>
                <w:sz w:val="18"/>
                <w:szCs w:val="20"/>
              </w:rPr>
              <w:t>3000 men from Luftwaffe invaded but Germany failed to control the skies therefore invasion was impossible.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sz w:val="18"/>
                <w:szCs w:val="20"/>
              </w:rPr>
            </w:pPr>
            <w:r w:rsidRPr="00A13922">
              <w:rPr>
                <w:color w:val="70AD47" w:themeColor="accent6"/>
                <w:sz w:val="18"/>
                <w:szCs w:val="20"/>
              </w:rPr>
              <w:t>Churchill delivered a speech to the nation on 20/8/40 to express thanks to the airmen.</w:t>
            </w:r>
          </w:p>
        </w:tc>
      </w:tr>
      <w:tr w:rsidR="00A13922" w:rsidTr="00A13922">
        <w:trPr>
          <w:trHeight w:val="261"/>
        </w:trPr>
        <w:tc>
          <w:tcPr>
            <w:tcW w:w="4034" w:type="dxa"/>
          </w:tcPr>
          <w:p w:rsidR="00A13922" w:rsidRPr="00A13922" w:rsidRDefault="00A13922" w:rsidP="00A13922">
            <w:pPr>
              <w:tabs>
                <w:tab w:val="left" w:pos="2775"/>
              </w:tabs>
              <w:rPr>
                <w:color w:val="2E74B5" w:themeColor="accent1" w:themeShade="BF"/>
                <w:sz w:val="18"/>
                <w:szCs w:val="20"/>
              </w:rPr>
            </w:pPr>
            <w:r w:rsidRPr="00A13922">
              <w:rPr>
                <w:color w:val="2E74B5" w:themeColor="accent1" w:themeShade="BF"/>
                <w:sz w:val="18"/>
                <w:szCs w:val="20"/>
              </w:rPr>
              <w:t xml:space="preserve">The Blitz took place between 1940 and 1941 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2E74B5" w:themeColor="accent1" w:themeShade="BF"/>
                <w:sz w:val="18"/>
                <w:szCs w:val="20"/>
              </w:rPr>
            </w:pPr>
            <w:r w:rsidRPr="00A13922">
              <w:rPr>
                <w:color w:val="2E74B5" w:themeColor="accent1" w:themeShade="BF"/>
                <w:sz w:val="18"/>
                <w:szCs w:val="20"/>
              </w:rPr>
              <w:t xml:space="preserve">From 7th September 1940 bombing took place for 56/57 nights. 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2E74B5" w:themeColor="accent1" w:themeShade="BF"/>
                <w:sz w:val="18"/>
                <w:szCs w:val="20"/>
              </w:rPr>
            </w:pPr>
            <w:r w:rsidRPr="00A13922">
              <w:rPr>
                <w:color w:val="2E74B5" w:themeColor="accent1" w:themeShade="BF"/>
                <w:sz w:val="18"/>
                <w:szCs w:val="20"/>
              </w:rPr>
              <w:t>Significant damage was caused to houses and significant buildings including St Paul’s Cathedral in London.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2E74B5" w:themeColor="accent1" w:themeShade="BF"/>
                <w:sz w:val="18"/>
                <w:szCs w:val="20"/>
              </w:rPr>
            </w:pPr>
            <w:r w:rsidRPr="00A13922">
              <w:rPr>
                <w:color w:val="2E74B5" w:themeColor="accent1" w:themeShade="BF"/>
                <w:sz w:val="18"/>
                <w:szCs w:val="20"/>
              </w:rPr>
              <w:t xml:space="preserve">Air raid shelters were developed with locations such as London Underground being used to keep people safe. 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2E74B5" w:themeColor="accent1" w:themeShade="BF"/>
                <w:sz w:val="18"/>
                <w:szCs w:val="20"/>
              </w:rPr>
            </w:pP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2E74B5" w:themeColor="accent1" w:themeShade="BF"/>
                <w:sz w:val="18"/>
                <w:szCs w:val="20"/>
              </w:rPr>
            </w:pPr>
            <w:r w:rsidRPr="00A13922">
              <w:rPr>
                <w:color w:val="2E74B5" w:themeColor="accent1" w:themeShade="BF"/>
                <w:sz w:val="18"/>
                <w:szCs w:val="20"/>
              </w:rPr>
              <w:t>40 000 civilians died in the Luftwaffe bombings</w:t>
            </w:r>
          </w:p>
        </w:tc>
        <w:tc>
          <w:tcPr>
            <w:tcW w:w="4035" w:type="dxa"/>
          </w:tcPr>
          <w:p w:rsidR="00A13922" w:rsidRPr="00A13922" w:rsidRDefault="00A13922" w:rsidP="00A13922">
            <w:pPr>
              <w:tabs>
                <w:tab w:val="left" w:pos="2775"/>
              </w:tabs>
              <w:rPr>
                <w:color w:val="FF0000"/>
                <w:sz w:val="18"/>
                <w:szCs w:val="20"/>
              </w:rPr>
            </w:pPr>
            <w:r w:rsidRPr="00A13922">
              <w:rPr>
                <w:color w:val="FF0000"/>
                <w:sz w:val="18"/>
                <w:szCs w:val="20"/>
              </w:rPr>
              <w:t>Children in Britain in WW2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FF0000"/>
                <w:sz w:val="18"/>
                <w:szCs w:val="20"/>
              </w:rPr>
            </w:pPr>
            <w:r w:rsidRPr="00A13922">
              <w:rPr>
                <w:color w:val="FF0000"/>
                <w:sz w:val="18"/>
                <w:szCs w:val="20"/>
              </w:rPr>
              <w:t>The government evacuation scheme was launched on 1/9/39. Over the first 3 days, 1.5 million children were evacuated.</w:t>
            </w: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color w:val="FF0000"/>
                <w:sz w:val="18"/>
                <w:szCs w:val="20"/>
              </w:rPr>
            </w:pPr>
          </w:p>
          <w:p w:rsidR="00A13922" w:rsidRPr="00A13922" w:rsidRDefault="00A13922" w:rsidP="00A13922">
            <w:pPr>
              <w:tabs>
                <w:tab w:val="left" w:pos="2775"/>
              </w:tabs>
              <w:rPr>
                <w:sz w:val="18"/>
                <w:szCs w:val="20"/>
              </w:rPr>
            </w:pPr>
            <w:r w:rsidRPr="00A13922">
              <w:rPr>
                <w:color w:val="FF0000"/>
                <w:sz w:val="18"/>
                <w:szCs w:val="20"/>
              </w:rPr>
              <w:t>Most evacuees moved from cities to rural locations in the UK. A small number of children were evacuated as far as Canada, Australia, New Zealand and South Africa.</w:t>
            </w:r>
          </w:p>
        </w:tc>
      </w:tr>
    </w:tbl>
    <w:p w:rsidR="007C47A4" w:rsidRPr="007C47A4" w:rsidRDefault="007C47A4" w:rsidP="007C47A4">
      <w:pPr>
        <w:tabs>
          <w:tab w:val="left" w:pos="2775"/>
        </w:tabs>
      </w:pPr>
      <w:r>
        <w:tab/>
      </w:r>
    </w:p>
    <w:p w:rsidR="00B46098" w:rsidRPr="007C47A4" w:rsidRDefault="00D615DC" w:rsidP="007C47A4">
      <w:pPr>
        <w:tabs>
          <w:tab w:val="left" w:pos="2775"/>
        </w:tabs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48CEA94" wp14:editId="768E3548">
                <wp:extent cx="304800" cy="304800"/>
                <wp:effectExtent l="0" t="0" r="0" b="0"/>
                <wp:docPr id="19" name="AutoShape 1" descr="15m World History Timeline - Design For Educ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077FE" id="AutoShape 1" o:spid="_x0000_s1026" alt="15m World History Timeline - Design For Educ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k09e/eAgAA8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D615DC">
        <w:rPr>
          <w:noProof/>
          <w:lang w:eastAsia="en-GB"/>
        </w:rPr>
        <w:t xml:space="preserve"> </w:t>
      </w:r>
      <w:bookmarkStart w:id="0" w:name="_GoBack"/>
      <w:bookmarkEnd w:id="0"/>
    </w:p>
    <w:sectPr w:rsidR="00B46098" w:rsidRPr="007C47A4" w:rsidSect="007C47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F3E" w:rsidRDefault="00AE1F3E" w:rsidP="00AE1F3E">
      <w:pPr>
        <w:spacing w:after="0" w:line="240" w:lineRule="auto"/>
      </w:pPr>
      <w:r>
        <w:separator/>
      </w:r>
    </w:p>
  </w:endnote>
  <w:endnote w:type="continuationSeparator" w:id="0">
    <w:p w:rsidR="00AE1F3E" w:rsidRDefault="00AE1F3E" w:rsidP="00AE1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F3E" w:rsidRDefault="00AE1F3E" w:rsidP="00AE1F3E">
      <w:pPr>
        <w:spacing w:after="0" w:line="240" w:lineRule="auto"/>
      </w:pPr>
      <w:r>
        <w:separator/>
      </w:r>
    </w:p>
  </w:footnote>
  <w:footnote w:type="continuationSeparator" w:id="0">
    <w:p w:rsidR="00AE1F3E" w:rsidRDefault="00AE1F3E" w:rsidP="00AE1F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FE"/>
    <w:rsid w:val="000B1E2B"/>
    <w:rsid w:val="00206ECD"/>
    <w:rsid w:val="00286AFE"/>
    <w:rsid w:val="00330E22"/>
    <w:rsid w:val="00405AFE"/>
    <w:rsid w:val="00530A99"/>
    <w:rsid w:val="00546F12"/>
    <w:rsid w:val="005E37C8"/>
    <w:rsid w:val="006835CC"/>
    <w:rsid w:val="007048E9"/>
    <w:rsid w:val="007C47A4"/>
    <w:rsid w:val="007E44A5"/>
    <w:rsid w:val="00984708"/>
    <w:rsid w:val="00A13922"/>
    <w:rsid w:val="00AC4400"/>
    <w:rsid w:val="00AE1F3E"/>
    <w:rsid w:val="00CE65CD"/>
    <w:rsid w:val="00D615DC"/>
    <w:rsid w:val="00D843B1"/>
    <w:rsid w:val="00D95FCB"/>
    <w:rsid w:val="00F26053"/>
    <w:rsid w:val="00F61EBE"/>
    <w:rsid w:val="00FA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5DB99"/>
  <w15:chartTrackingRefBased/>
  <w15:docId w15:val="{EB58F45E-2982-4256-B6F6-C6D05845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5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F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F3E"/>
  </w:style>
  <w:style w:type="paragraph" w:styleId="Footer">
    <w:name w:val="footer"/>
    <w:basedOn w:val="Normal"/>
    <w:link w:val="FooterChar"/>
    <w:uiPriority w:val="99"/>
    <w:unhideWhenUsed/>
    <w:rsid w:val="00AE1F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F3E"/>
  </w:style>
  <w:style w:type="paragraph" w:styleId="BalloonText">
    <w:name w:val="Balloon Text"/>
    <w:basedOn w:val="Normal"/>
    <w:link w:val="BalloonTextChar"/>
    <w:uiPriority w:val="99"/>
    <w:semiHidden/>
    <w:unhideWhenUsed/>
    <w:rsid w:val="00CE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Tierney</dc:creator>
  <cp:keywords/>
  <dc:description/>
  <cp:lastModifiedBy>L Tierney</cp:lastModifiedBy>
  <cp:revision>2</cp:revision>
  <cp:lastPrinted>2023-06-27T14:14:00Z</cp:lastPrinted>
  <dcterms:created xsi:type="dcterms:W3CDTF">2023-06-28T09:12:00Z</dcterms:created>
  <dcterms:modified xsi:type="dcterms:W3CDTF">2023-06-28T09:12:00Z</dcterms:modified>
</cp:coreProperties>
</file>