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76245" cy="1611630"/>
            <wp:effectExtent l="0" t="0" r="0" b="7620"/>
            <wp:wrapSquare wrapText="bothSides"/>
            <wp:docPr id="2" name="Picture 2" descr="Image result for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a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>Job title: Anaesthetist</w:t>
      </w:r>
    </w:p>
    <w:p>
      <w:pPr>
        <w:pStyle w:val="NoSpacing"/>
        <w:rPr>
          <w:rFonts w:ascii="Arial" w:hAnsi="Arial" w:cs="Arial"/>
          <w:b/>
          <w:sz w:val="48"/>
          <w:szCs w:val="48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szCs w:val="48"/>
              </w:rPr>
              <w:t>Anaesthetist</w:t>
            </w:r>
          </w:p>
          <w:p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Secondary scho</w:t>
            </w:r>
            <w:bookmarkStart w:id="0" w:name="_GoBack"/>
            <w:bookmarkEnd w:id="0"/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ol teachers teach children from 11 to 16, or up to 19 in schools with sixth forms.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can do a Bachelor of Education degree, or a degree that is taught on the </w:t>
            </w:r>
            <w:r>
              <w:rPr>
                <w:rFonts w:ascii="Arial" w:hAnsi="Arial" w:cs="Arial"/>
                <w:color w:val="0B0C0C"/>
                <w:szCs w:val="29"/>
                <w:bdr w:val="none" w:sz="0" w:space="0" w:color="auto" w:frame="1"/>
              </w:rPr>
              <w:t>national curriculum</w:t>
            </w:r>
            <w:r>
              <w:rPr>
                <w:rFonts w:ascii="Arial" w:hAnsi="Arial" w:cs="Arial"/>
                <w:color w:val="0B0C0C"/>
                <w:szCs w:val="29"/>
              </w:rPr>
              <w:t>. You can go into teaching after graduation, if your course includes qualified teacher status (QTS).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If you have a degree in a curriculum subject without QTS, you can get it by completing one of the following: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postgraduate teacher training course at university</w:t>
            </w:r>
          </w:p>
          <w:p>
            <w:pPr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</w:rPr>
              <w:t>a school-based training programme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GCSEs in English and maths at grade 9 to 4 (A* to C)</w:t>
            </w:r>
          </w:p>
          <w:p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2 to 3 A levels for a degree</w:t>
            </w:r>
          </w:p>
          <w:p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Arial" w:hAnsi="Arial" w:cs="Arial"/>
                <w:color w:val="0B0C0C"/>
                <w:sz w:val="24"/>
                <w:szCs w:val="29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degree in a relevant subject for postgraduate study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9"/>
                <w:lang w:eastAsia="en-GB"/>
              </w:rPr>
            </w:pPr>
            <w:r>
              <w:rPr>
                <w:rFonts w:ascii="Arial" w:hAnsi="Arial" w:cs="Arial"/>
                <w:color w:val="0B0C0C"/>
                <w:sz w:val="24"/>
                <w:szCs w:val="29"/>
                <w:shd w:val="clear" w:color="auto" w:fill="FFFFFF"/>
              </w:rPr>
              <w:t>You can also get into this role through a teacher higher apprenticeship, if you've got a relevant degree and want to teach in a secondary school.</w:t>
            </w:r>
          </w:p>
          <w:p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0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GCSEs at grades 9 to 4 (A* to C) in English and maths</w:t>
            </w:r>
          </w:p>
          <w:p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degree in a relevant subject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teaching and the ability to design courses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leadership skills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flexible and open to change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English language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sensitivity and understanding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being able to use a computer terminal or hand-held device may be beneficial for this job.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planning and preparing lessons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setting and marking essays and exams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checking students’ progress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developing new courses and teaching materials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classroom administration and record keeping</w:t>
            </w:r>
          </w:p>
          <w:p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attending meetings and training courses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Starter: £2,7200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Experienced: £61,005</w:t>
            </w:r>
          </w:p>
          <w:p>
            <w:pPr>
              <w:pStyle w:val="ListParagraph"/>
              <w:shd w:val="clear" w:color="auto" w:fill="FFFFFF"/>
              <w:spacing w:before="63" w:after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9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</w:tcPr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at a pupil referral unit or at a school.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physically and emotionally demanding.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36 to 38 hours term time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Evenings, Weekends or appointments</w:t>
            </w:r>
          </w:p>
        </w:tc>
      </w:tr>
      <w:tr>
        <w:trPr>
          <w:trHeight w:val="70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specialise in teaching pupils with special educational needs or move into pastoral care.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With experience you could become a specialist leader of education (SLE), supporting teachers in other schools.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progress to curriculum leader, head of year, deputy head and headteacher.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 </w:t>
            </w: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could  work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for an exam board or a local education authority. Other options are to work as an education officer with a gallery or museum, or move into private tuition.</w:t>
            </w:r>
          </w:p>
        </w:tc>
      </w:tr>
    </w:tbl>
    <w:p>
      <w:pPr>
        <w:rPr>
          <w:rFonts w:ascii="Arial" w:hAnsi="Arial" w:cs="Arial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6F30"/>
    <w:multiLevelType w:val="multilevel"/>
    <w:tmpl w:val="A1B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F7E62"/>
    <w:multiLevelType w:val="hybridMultilevel"/>
    <w:tmpl w:val="A09E6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1565DB"/>
    <w:multiLevelType w:val="hybridMultilevel"/>
    <w:tmpl w:val="15221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40535"/>
    <w:multiLevelType w:val="multilevel"/>
    <w:tmpl w:val="C7F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9E322E"/>
    <w:multiLevelType w:val="multilevel"/>
    <w:tmpl w:val="A8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b6b6ee7dcda00e499fd2a1745cf1059f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fd7d3f022ccfa83946f41c2389b8c00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7E346-0057-409A-8E94-658282A3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2018-11-09T09:58:00Z</cp:lastPrinted>
  <dcterms:created xsi:type="dcterms:W3CDTF">2019-03-08T15:03:00Z</dcterms:created>
  <dcterms:modified xsi:type="dcterms:W3CDTF">2019-03-08T15:18:00Z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