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B3A" w:rsidRDefault="00790B3A">
      <w:pPr>
        <w:rPr>
          <w:rFonts w:ascii="Calibri" w:hAnsi="Calibri"/>
        </w:rPr>
      </w:pPr>
    </w:p>
    <w:p w:rsidR="00790B3A" w:rsidRDefault="00790B3A">
      <w:pPr>
        <w:rPr>
          <w:rFonts w:ascii="Calibri" w:hAnsi="Calibri"/>
        </w:rPr>
      </w:pPr>
    </w:p>
    <w:p w:rsidR="00790B3A" w:rsidRDefault="00790B3A">
      <w:pPr>
        <w:rPr>
          <w:rFonts w:ascii="Calibri" w:hAnsi="Calibri"/>
        </w:rPr>
      </w:pPr>
    </w:p>
    <w:p w:rsidR="00790B3A" w:rsidRDefault="00790B3A">
      <w:pPr>
        <w:rPr>
          <w:rFonts w:ascii="Calibri" w:hAnsi="Calibri"/>
        </w:rPr>
      </w:pPr>
    </w:p>
    <w:p w:rsidR="00790B3A" w:rsidRDefault="00790B3A">
      <w:pPr>
        <w:rPr>
          <w:rFonts w:ascii="Calibri" w:hAnsi="Calibri"/>
        </w:rPr>
      </w:pPr>
    </w:p>
    <w:p w:rsidR="00790B3A" w:rsidRDefault="00790B3A">
      <w:pPr>
        <w:rPr>
          <w:rFonts w:ascii="Calibri" w:hAnsi="Calibri"/>
          <w:sz w:val="56"/>
          <w:szCs w:val="56"/>
        </w:rPr>
      </w:pPr>
    </w:p>
    <w:p w:rsidR="00AF25A1" w:rsidRDefault="00AF25A1" w:rsidP="000F0C95">
      <w:pPr>
        <w:jc w:val="center"/>
        <w:rPr>
          <w:b/>
          <w:color w:val="0070C0"/>
          <w:sz w:val="144"/>
          <w:szCs w:val="144"/>
        </w:rPr>
      </w:pPr>
      <w:r w:rsidRPr="00AF25A1">
        <w:rPr>
          <w:b/>
          <w:color w:val="0070C0"/>
          <w:sz w:val="144"/>
          <w:szCs w:val="144"/>
        </w:rPr>
        <w:t xml:space="preserve">Accessibility </w:t>
      </w:r>
    </w:p>
    <w:p w:rsidR="00790B3A" w:rsidRPr="00AF25A1" w:rsidRDefault="00AF25A1" w:rsidP="000F0C95">
      <w:pPr>
        <w:jc w:val="center"/>
        <w:rPr>
          <w:rFonts w:ascii="Calibri" w:hAnsi="Calibri"/>
          <w:b/>
          <w:color w:val="0070C0"/>
          <w:sz w:val="144"/>
          <w:szCs w:val="144"/>
        </w:rPr>
      </w:pPr>
      <w:r>
        <w:rPr>
          <w:b/>
          <w:color w:val="0070C0"/>
          <w:sz w:val="144"/>
          <w:szCs w:val="144"/>
        </w:rPr>
        <w:t>P</w:t>
      </w:r>
      <w:r w:rsidRPr="00AF25A1">
        <w:rPr>
          <w:b/>
          <w:color w:val="0070C0"/>
          <w:sz w:val="144"/>
          <w:szCs w:val="144"/>
        </w:rPr>
        <w:t>lan</w:t>
      </w:r>
    </w:p>
    <w:p w:rsidR="00790B3A" w:rsidRDefault="00790B3A">
      <w:pPr>
        <w:rPr>
          <w:rFonts w:ascii="Calibri" w:hAnsi="Calibri"/>
        </w:rPr>
      </w:pPr>
    </w:p>
    <w:p w:rsidR="00AF25A1" w:rsidRDefault="00AF25A1">
      <w:pPr>
        <w:rPr>
          <w:rFonts w:ascii="Calibri" w:hAnsi="Calibri"/>
        </w:rPr>
      </w:pPr>
    </w:p>
    <w:p w:rsidR="00AF25A1" w:rsidRDefault="00AF25A1">
      <w:pPr>
        <w:rPr>
          <w:rFonts w:ascii="Calibri" w:hAnsi="Calibri"/>
        </w:rPr>
      </w:pPr>
    </w:p>
    <w:p w:rsidR="00AF25A1" w:rsidRDefault="00AF25A1">
      <w:pPr>
        <w:rPr>
          <w:rFonts w:ascii="Calibri" w:hAnsi="Calibri"/>
        </w:rPr>
      </w:pPr>
    </w:p>
    <w:p w:rsidR="00AF25A1" w:rsidRPr="00AF25A1" w:rsidRDefault="00AF25A1">
      <w:pPr>
        <w:rPr>
          <w:rFonts w:ascii="Calibri" w:hAnsi="Calibri"/>
          <w:sz w:val="8"/>
        </w:rPr>
      </w:pPr>
    </w:p>
    <w:p w:rsidR="00790B3A" w:rsidRDefault="00790B3A">
      <w:pPr>
        <w:rPr>
          <w:rFonts w:ascii="Calibri" w:hAnsi="Calibri"/>
        </w:rPr>
      </w:pPr>
    </w:p>
    <w:p w:rsidR="00790B3A" w:rsidRDefault="00790B3A">
      <w:pPr>
        <w:pStyle w:val="Header"/>
        <w:jc w:val="both"/>
        <w:rPr>
          <w:rFonts w:ascii="Calibri" w:hAnsi="Calibri"/>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AF25A1" w:rsidTr="002D6396">
        <w:tc>
          <w:tcPr>
            <w:tcW w:w="2127" w:type="dxa"/>
            <w:shd w:val="clear" w:color="auto" w:fill="BFBFBF"/>
          </w:tcPr>
          <w:p w:rsidR="00AF25A1" w:rsidRDefault="00AF25A1" w:rsidP="002D6396">
            <w:pPr>
              <w:rPr>
                <w:b/>
              </w:rPr>
            </w:pPr>
            <w:r>
              <w:rPr>
                <w:b/>
              </w:rPr>
              <w:t>Approved by:</w:t>
            </w:r>
          </w:p>
        </w:tc>
        <w:tc>
          <w:tcPr>
            <w:tcW w:w="3727" w:type="dxa"/>
            <w:shd w:val="clear" w:color="auto" w:fill="BFBFBF"/>
          </w:tcPr>
          <w:p w:rsidR="00AF25A1" w:rsidRDefault="00AF25A1" w:rsidP="002D6396"/>
        </w:tc>
        <w:tc>
          <w:tcPr>
            <w:tcW w:w="3587" w:type="dxa"/>
            <w:shd w:val="clear" w:color="auto" w:fill="BFBFBF"/>
          </w:tcPr>
          <w:p w:rsidR="00AF25A1" w:rsidRDefault="00AF25A1" w:rsidP="002D6396">
            <w:r>
              <w:rPr>
                <w:b/>
              </w:rPr>
              <w:t>Date:</w:t>
            </w:r>
            <w:r>
              <w:t xml:space="preserve"> </w:t>
            </w:r>
          </w:p>
        </w:tc>
      </w:tr>
      <w:tr w:rsidR="00AF25A1" w:rsidTr="002D6396">
        <w:tc>
          <w:tcPr>
            <w:tcW w:w="2127" w:type="dxa"/>
            <w:shd w:val="clear" w:color="auto" w:fill="BFBFBF"/>
          </w:tcPr>
          <w:p w:rsidR="00AF25A1" w:rsidRDefault="00AF25A1" w:rsidP="002D6396">
            <w:pPr>
              <w:rPr>
                <w:b/>
              </w:rPr>
            </w:pPr>
            <w:r>
              <w:rPr>
                <w:b/>
              </w:rPr>
              <w:t>Last reviewed on:</w:t>
            </w:r>
          </w:p>
        </w:tc>
        <w:tc>
          <w:tcPr>
            <w:tcW w:w="7314" w:type="dxa"/>
            <w:gridSpan w:val="2"/>
            <w:shd w:val="clear" w:color="auto" w:fill="BFBFBF"/>
          </w:tcPr>
          <w:p w:rsidR="00AF25A1" w:rsidRDefault="00AF25A1" w:rsidP="002D6396"/>
        </w:tc>
      </w:tr>
      <w:tr w:rsidR="00AF25A1" w:rsidTr="002D6396">
        <w:tc>
          <w:tcPr>
            <w:tcW w:w="2127" w:type="dxa"/>
            <w:shd w:val="clear" w:color="auto" w:fill="BFBFBF"/>
          </w:tcPr>
          <w:p w:rsidR="00AF25A1" w:rsidRDefault="00AF25A1" w:rsidP="002D6396">
            <w:pPr>
              <w:rPr>
                <w:b/>
              </w:rPr>
            </w:pPr>
            <w:r>
              <w:rPr>
                <w:b/>
              </w:rPr>
              <w:t>Next review due by:</w:t>
            </w:r>
          </w:p>
        </w:tc>
        <w:tc>
          <w:tcPr>
            <w:tcW w:w="7314" w:type="dxa"/>
            <w:gridSpan w:val="2"/>
            <w:shd w:val="clear" w:color="auto" w:fill="BFBFBF"/>
          </w:tcPr>
          <w:p w:rsidR="00AF25A1" w:rsidRDefault="00AF25A1" w:rsidP="002D6396"/>
        </w:tc>
      </w:tr>
    </w:tbl>
    <w:p w:rsidR="000F0C95" w:rsidRPr="00AF25A1" w:rsidRDefault="000F0C95" w:rsidP="000F0C95">
      <w:pPr>
        <w:shd w:val="clear" w:color="auto" w:fill="FFFFFF"/>
        <w:spacing w:after="150" w:line="240" w:lineRule="auto"/>
        <w:rPr>
          <w:b/>
          <w:color w:val="FFFFFF" w:themeColor="background1"/>
          <w:sz w:val="4"/>
        </w:rPr>
      </w:pPr>
    </w:p>
    <w:p w:rsidR="00790B3A" w:rsidRDefault="00AF25A1" w:rsidP="000F0C95">
      <w:pPr>
        <w:pStyle w:val="NoSpacing"/>
        <w:shd w:val="clear" w:color="auto" w:fill="9CC2E5" w:themeFill="accent1" w:themeFillTint="99"/>
        <w:tabs>
          <w:tab w:val="left" w:pos="4185"/>
        </w:tabs>
        <w:jc w:val="both"/>
        <w:rPr>
          <w:b/>
          <w:color w:val="FFFFFF" w:themeColor="background1"/>
          <w:sz w:val="32"/>
        </w:rPr>
      </w:pPr>
      <w:r>
        <w:rPr>
          <w:b/>
          <w:color w:val="FFFFFF" w:themeColor="background1"/>
          <w:sz w:val="32"/>
        </w:rPr>
        <w:t>Contents</w:t>
      </w:r>
    </w:p>
    <w:p w:rsidR="00790B3A" w:rsidRDefault="00790B3A">
      <w:pPr>
        <w:shd w:val="clear" w:color="auto" w:fill="FFFFFF"/>
        <w:spacing w:after="150" w:line="240" w:lineRule="auto"/>
        <w:rPr>
          <w:rFonts w:eastAsia="Times New Roman" w:cstheme="minorHAnsi"/>
          <w:sz w:val="24"/>
          <w:szCs w:val="24"/>
          <w:lang w:eastAsia="en-GB"/>
        </w:rPr>
      </w:pPr>
    </w:p>
    <w:p w:rsidR="00AF25A1" w:rsidRDefault="00AF25A1">
      <w:pPr>
        <w:pStyle w:val="TOC1"/>
        <w:tabs>
          <w:tab w:val="right" w:leader="dot" w:pos="9622"/>
        </w:tabs>
        <w:rPr>
          <w:rFonts w:eastAsiaTheme="minorEastAsia"/>
          <w:noProof/>
          <w:lang w:eastAsia="en-GB"/>
        </w:rPr>
      </w:pPr>
      <w:r>
        <w:fldChar w:fldCharType="begin"/>
      </w:r>
      <w:r>
        <w:instrText xml:space="preserve"> TOC \o "2-2" \t "Heading 1,1" </w:instrText>
      </w:r>
      <w:r>
        <w:fldChar w:fldCharType="separate"/>
      </w:r>
      <w:r>
        <w:rPr>
          <w:noProof/>
        </w:rPr>
        <w:t>1. Aims</w:t>
      </w:r>
      <w:r>
        <w:rPr>
          <w:noProof/>
        </w:rPr>
        <w:tab/>
      </w:r>
      <w:r>
        <w:rPr>
          <w:noProof/>
        </w:rPr>
        <w:fldChar w:fldCharType="begin"/>
      </w:r>
      <w:r>
        <w:rPr>
          <w:noProof/>
        </w:rPr>
        <w:instrText xml:space="preserve"> PAGEREF _Toc42683745 \h </w:instrText>
      </w:r>
      <w:r>
        <w:rPr>
          <w:noProof/>
        </w:rPr>
      </w:r>
      <w:r>
        <w:rPr>
          <w:noProof/>
        </w:rPr>
        <w:fldChar w:fldCharType="separate"/>
      </w:r>
      <w:r>
        <w:rPr>
          <w:noProof/>
        </w:rPr>
        <w:t>2</w:t>
      </w:r>
      <w:r>
        <w:rPr>
          <w:noProof/>
        </w:rPr>
        <w:fldChar w:fldCharType="end"/>
      </w:r>
    </w:p>
    <w:p w:rsidR="00AF25A1" w:rsidRDefault="00AF25A1">
      <w:pPr>
        <w:pStyle w:val="TOC1"/>
        <w:tabs>
          <w:tab w:val="right" w:leader="dot" w:pos="9622"/>
        </w:tabs>
        <w:rPr>
          <w:rFonts w:eastAsiaTheme="minorEastAsia"/>
          <w:noProof/>
          <w:lang w:eastAsia="en-GB"/>
        </w:rPr>
      </w:pPr>
      <w:r>
        <w:rPr>
          <w:noProof/>
        </w:rPr>
        <w:t>2. Legislation and guidance</w:t>
      </w:r>
      <w:r>
        <w:rPr>
          <w:noProof/>
        </w:rPr>
        <w:tab/>
      </w:r>
      <w:r>
        <w:rPr>
          <w:noProof/>
        </w:rPr>
        <w:fldChar w:fldCharType="begin"/>
      </w:r>
      <w:r>
        <w:rPr>
          <w:noProof/>
        </w:rPr>
        <w:instrText xml:space="preserve"> PAGEREF _Toc42683746 \h </w:instrText>
      </w:r>
      <w:r>
        <w:rPr>
          <w:noProof/>
        </w:rPr>
      </w:r>
      <w:r>
        <w:rPr>
          <w:noProof/>
        </w:rPr>
        <w:fldChar w:fldCharType="separate"/>
      </w:r>
      <w:r>
        <w:rPr>
          <w:noProof/>
        </w:rPr>
        <w:t>2</w:t>
      </w:r>
      <w:r>
        <w:rPr>
          <w:noProof/>
        </w:rPr>
        <w:fldChar w:fldCharType="end"/>
      </w:r>
    </w:p>
    <w:p w:rsidR="00AF25A1" w:rsidRDefault="00AF25A1">
      <w:pPr>
        <w:pStyle w:val="TOC1"/>
        <w:tabs>
          <w:tab w:val="right" w:leader="dot" w:pos="9622"/>
        </w:tabs>
        <w:rPr>
          <w:rFonts w:eastAsiaTheme="minorEastAsia"/>
          <w:noProof/>
          <w:lang w:eastAsia="en-GB"/>
        </w:rPr>
      </w:pPr>
      <w:r>
        <w:rPr>
          <w:noProof/>
        </w:rPr>
        <w:t>3. Action plan</w:t>
      </w:r>
      <w:r>
        <w:rPr>
          <w:noProof/>
        </w:rPr>
        <w:tab/>
      </w:r>
      <w:r>
        <w:rPr>
          <w:noProof/>
        </w:rPr>
        <w:fldChar w:fldCharType="begin"/>
      </w:r>
      <w:r>
        <w:rPr>
          <w:noProof/>
        </w:rPr>
        <w:instrText xml:space="preserve"> PAGEREF _Toc42683747 \h </w:instrText>
      </w:r>
      <w:r>
        <w:rPr>
          <w:noProof/>
        </w:rPr>
      </w:r>
      <w:r>
        <w:rPr>
          <w:noProof/>
        </w:rPr>
        <w:fldChar w:fldCharType="separate"/>
      </w:r>
      <w:r>
        <w:rPr>
          <w:noProof/>
        </w:rPr>
        <w:t>4</w:t>
      </w:r>
      <w:r>
        <w:rPr>
          <w:noProof/>
        </w:rPr>
        <w:fldChar w:fldCharType="end"/>
      </w:r>
    </w:p>
    <w:p w:rsidR="00AF25A1" w:rsidRDefault="00AF25A1">
      <w:pPr>
        <w:pStyle w:val="TOC1"/>
        <w:tabs>
          <w:tab w:val="right" w:leader="dot" w:pos="9622"/>
        </w:tabs>
        <w:rPr>
          <w:rFonts w:eastAsiaTheme="minorEastAsia"/>
          <w:noProof/>
          <w:lang w:eastAsia="en-GB"/>
        </w:rPr>
      </w:pPr>
      <w:r>
        <w:rPr>
          <w:noProof/>
        </w:rPr>
        <w:t>4. Monitoring arrangements</w:t>
      </w:r>
      <w:r>
        <w:rPr>
          <w:noProof/>
        </w:rPr>
        <w:tab/>
      </w:r>
      <w:r>
        <w:rPr>
          <w:noProof/>
        </w:rPr>
        <w:fldChar w:fldCharType="begin"/>
      </w:r>
      <w:r>
        <w:rPr>
          <w:noProof/>
        </w:rPr>
        <w:instrText xml:space="preserve"> PAGEREF _Toc42683748 \h </w:instrText>
      </w:r>
      <w:r>
        <w:rPr>
          <w:noProof/>
        </w:rPr>
      </w:r>
      <w:r>
        <w:rPr>
          <w:noProof/>
        </w:rPr>
        <w:fldChar w:fldCharType="separate"/>
      </w:r>
      <w:r>
        <w:rPr>
          <w:noProof/>
        </w:rPr>
        <w:t>6</w:t>
      </w:r>
      <w:r>
        <w:rPr>
          <w:noProof/>
        </w:rPr>
        <w:fldChar w:fldCharType="end"/>
      </w:r>
    </w:p>
    <w:p w:rsidR="00AF25A1" w:rsidRDefault="00AF25A1">
      <w:pPr>
        <w:pStyle w:val="TOC1"/>
        <w:tabs>
          <w:tab w:val="right" w:leader="dot" w:pos="9622"/>
        </w:tabs>
        <w:rPr>
          <w:rFonts w:eastAsiaTheme="minorEastAsia"/>
          <w:noProof/>
          <w:lang w:eastAsia="en-GB"/>
        </w:rPr>
      </w:pPr>
      <w:r>
        <w:rPr>
          <w:noProof/>
        </w:rPr>
        <w:t>5. Links with other policies</w:t>
      </w:r>
      <w:r>
        <w:rPr>
          <w:noProof/>
        </w:rPr>
        <w:tab/>
      </w:r>
      <w:r>
        <w:rPr>
          <w:noProof/>
        </w:rPr>
        <w:fldChar w:fldCharType="begin"/>
      </w:r>
      <w:r>
        <w:rPr>
          <w:noProof/>
        </w:rPr>
        <w:instrText xml:space="preserve"> PAGEREF _Toc42683749 \h </w:instrText>
      </w:r>
      <w:r>
        <w:rPr>
          <w:noProof/>
        </w:rPr>
      </w:r>
      <w:r>
        <w:rPr>
          <w:noProof/>
        </w:rPr>
        <w:fldChar w:fldCharType="separate"/>
      </w:r>
      <w:r>
        <w:rPr>
          <w:noProof/>
        </w:rPr>
        <w:t>6</w:t>
      </w:r>
      <w:r>
        <w:rPr>
          <w:noProof/>
        </w:rPr>
        <w:fldChar w:fldCharType="end"/>
      </w:r>
    </w:p>
    <w:p w:rsidR="00AF25A1" w:rsidRDefault="00AF25A1" w:rsidP="00AF25A1">
      <w:pPr>
        <w:pStyle w:val="TOC1"/>
        <w:tabs>
          <w:tab w:val="right" w:leader="dot" w:pos="9622"/>
        </w:tabs>
        <w:outlineLvl w:val="1"/>
        <w:rPr>
          <w:rFonts w:eastAsiaTheme="minorEastAsia"/>
          <w:noProof/>
          <w:lang w:eastAsia="en-GB"/>
        </w:rPr>
      </w:pPr>
      <w:r>
        <w:rPr>
          <w:noProof/>
        </w:rPr>
        <w:t>Appendix 1: Accessibility audit</w:t>
      </w:r>
      <w:r>
        <w:rPr>
          <w:noProof/>
        </w:rPr>
        <w:tab/>
      </w:r>
      <w:r>
        <w:rPr>
          <w:noProof/>
        </w:rPr>
        <w:fldChar w:fldCharType="begin"/>
      </w:r>
      <w:r>
        <w:rPr>
          <w:noProof/>
        </w:rPr>
        <w:instrText xml:space="preserve"> PAGEREF _Toc42683750 \h </w:instrText>
      </w:r>
      <w:r>
        <w:rPr>
          <w:noProof/>
        </w:rPr>
      </w:r>
      <w:r>
        <w:rPr>
          <w:noProof/>
        </w:rPr>
        <w:fldChar w:fldCharType="separate"/>
      </w:r>
      <w:r>
        <w:rPr>
          <w:noProof/>
        </w:rPr>
        <w:t>7</w:t>
      </w:r>
      <w:r>
        <w:rPr>
          <w:noProof/>
        </w:rPr>
        <w:fldChar w:fldCharType="end"/>
      </w:r>
    </w:p>
    <w:p w:rsidR="00AF25A1" w:rsidRDefault="00AF25A1" w:rsidP="00AF25A1">
      <w:r>
        <w:fldChar w:fldCharType="end"/>
      </w:r>
    </w:p>
    <w:p w:rsidR="00AF25A1" w:rsidRDefault="00AF25A1" w:rsidP="00AF25A1"/>
    <w:p w:rsidR="00AF25A1" w:rsidRPr="00AF25A1" w:rsidRDefault="00AF25A1" w:rsidP="00AF25A1">
      <w:pPr>
        <w:pStyle w:val="Heading1"/>
        <w:rPr>
          <w:szCs w:val="32"/>
        </w:rPr>
      </w:pPr>
      <w:bookmarkStart w:id="0" w:name="_Toc42683745"/>
      <w:r w:rsidRPr="00AF25A1">
        <w:rPr>
          <w:szCs w:val="32"/>
        </w:rPr>
        <w:t>1. Aims</w:t>
      </w:r>
      <w:bookmarkEnd w:id="0"/>
    </w:p>
    <w:p w:rsidR="00AF25A1" w:rsidRDefault="00AF25A1" w:rsidP="00AF25A1">
      <w:pPr>
        <w:spacing w:after="0" w:line="240" w:lineRule="auto"/>
        <w:rPr>
          <w:rFonts w:cs="Arial"/>
          <w:sz w:val="24"/>
          <w:szCs w:val="24"/>
        </w:rPr>
      </w:pPr>
    </w:p>
    <w:p w:rsidR="00AF25A1" w:rsidRPr="00AF25A1" w:rsidRDefault="00AF25A1" w:rsidP="00AF25A1">
      <w:pPr>
        <w:spacing w:after="120" w:line="240" w:lineRule="auto"/>
        <w:rPr>
          <w:rFonts w:cs="Arial"/>
          <w:color w:val="ED7D31"/>
          <w:sz w:val="24"/>
          <w:szCs w:val="24"/>
        </w:rPr>
      </w:pPr>
      <w:r w:rsidRPr="00AF25A1">
        <w:rPr>
          <w:rFonts w:cs="Arial"/>
          <w:sz w:val="24"/>
          <w:szCs w:val="24"/>
        </w:rPr>
        <w:t>Schools are required under the Equality Act 2010 to have an accessibility plan. The purpose of the plan is to</w:t>
      </w:r>
      <w:r w:rsidRPr="00AF25A1">
        <w:rPr>
          <w:rFonts w:cs="Arial"/>
          <w:color w:val="ED7D31"/>
          <w:sz w:val="24"/>
          <w:szCs w:val="24"/>
        </w:rPr>
        <w:t>:</w:t>
      </w:r>
    </w:p>
    <w:p w:rsidR="00AF25A1" w:rsidRPr="00AF25A1" w:rsidRDefault="00AF25A1" w:rsidP="00AF25A1">
      <w:pPr>
        <w:numPr>
          <w:ilvl w:val="0"/>
          <w:numId w:val="143"/>
        </w:numPr>
        <w:shd w:val="clear" w:color="auto" w:fill="FFFFFF"/>
        <w:spacing w:after="120" w:line="240" w:lineRule="auto"/>
        <w:rPr>
          <w:rFonts w:eastAsia="Times New Roman" w:cs="Arial"/>
          <w:sz w:val="24"/>
          <w:szCs w:val="24"/>
          <w:lang w:eastAsia="en-GB"/>
        </w:rPr>
      </w:pPr>
      <w:r w:rsidRPr="00AF25A1">
        <w:rPr>
          <w:rFonts w:eastAsia="Times New Roman" w:cs="Arial"/>
          <w:sz w:val="24"/>
          <w:szCs w:val="24"/>
          <w:lang w:eastAsia="en-GB"/>
        </w:rPr>
        <w:t>Increase the extent to which disabled pupils can participate in the curriculum</w:t>
      </w:r>
    </w:p>
    <w:p w:rsidR="00AF25A1" w:rsidRPr="00AF25A1" w:rsidRDefault="00AF25A1" w:rsidP="00AF25A1">
      <w:pPr>
        <w:numPr>
          <w:ilvl w:val="0"/>
          <w:numId w:val="144"/>
        </w:numPr>
        <w:shd w:val="clear" w:color="auto" w:fill="FFFFFF"/>
        <w:spacing w:after="120" w:line="240" w:lineRule="auto"/>
        <w:rPr>
          <w:rFonts w:eastAsia="Times New Roman" w:cs="Arial"/>
          <w:sz w:val="24"/>
          <w:szCs w:val="24"/>
          <w:lang w:eastAsia="en-GB"/>
        </w:rPr>
      </w:pPr>
      <w:r w:rsidRPr="00AF25A1">
        <w:rPr>
          <w:rFonts w:eastAsia="Times New Roman" w:cs="Arial"/>
          <w:sz w:val="24"/>
          <w:szCs w:val="24"/>
          <w:lang w:eastAsia="en-GB"/>
        </w:rPr>
        <w:t>Improve the physical environment of the school to enable disabled pupils to take better advantage of education, benefits, facilities and services provided</w:t>
      </w:r>
    </w:p>
    <w:p w:rsidR="00AF25A1" w:rsidRPr="00AF25A1" w:rsidRDefault="00AF25A1" w:rsidP="00AF25A1">
      <w:pPr>
        <w:numPr>
          <w:ilvl w:val="0"/>
          <w:numId w:val="144"/>
        </w:numPr>
        <w:shd w:val="clear" w:color="auto" w:fill="FFFFFF"/>
        <w:spacing w:after="120" w:line="240" w:lineRule="auto"/>
        <w:rPr>
          <w:rFonts w:eastAsia="Times New Roman" w:cs="Arial"/>
          <w:sz w:val="24"/>
          <w:szCs w:val="24"/>
          <w:lang w:eastAsia="en-GB"/>
        </w:rPr>
      </w:pPr>
      <w:r w:rsidRPr="00AF25A1">
        <w:rPr>
          <w:rFonts w:eastAsia="Times New Roman" w:cs="Arial"/>
          <w:sz w:val="24"/>
          <w:szCs w:val="24"/>
          <w:lang w:eastAsia="en-GB"/>
        </w:rPr>
        <w:t>Improve the availability of accessible information to disabled pupils</w:t>
      </w:r>
    </w:p>
    <w:p w:rsidR="00AF25A1" w:rsidRPr="00AF25A1" w:rsidRDefault="00AF25A1" w:rsidP="00AF25A1">
      <w:pPr>
        <w:spacing w:after="120" w:line="240" w:lineRule="auto"/>
        <w:rPr>
          <w:rFonts w:cs="Arial"/>
          <w:sz w:val="24"/>
          <w:szCs w:val="24"/>
        </w:rPr>
      </w:pPr>
      <w:r w:rsidRPr="00AF25A1">
        <w:rPr>
          <w:rFonts w:cs="Arial"/>
          <w:sz w:val="24"/>
          <w:szCs w:val="24"/>
        </w:rPr>
        <w:t>Our school aims to treat all its pupils fairly and with respect. This involves providing access and opportunities for all pupils without discrimination of any kind.</w:t>
      </w:r>
    </w:p>
    <w:p w:rsidR="00AF25A1" w:rsidRPr="00AF25A1" w:rsidRDefault="00AF25A1" w:rsidP="00AF25A1">
      <w:pPr>
        <w:spacing w:after="120" w:line="240" w:lineRule="auto"/>
        <w:rPr>
          <w:rFonts w:cs="Arial"/>
          <w:color w:val="707070"/>
          <w:sz w:val="24"/>
          <w:szCs w:val="24"/>
          <w:shd w:val="clear" w:color="auto" w:fill="FFFFFF"/>
        </w:rPr>
      </w:pPr>
      <w:r w:rsidRPr="00AF25A1">
        <w:rPr>
          <w:rFonts w:cs="Arial"/>
          <w:color w:val="707070"/>
          <w:sz w:val="24"/>
          <w:szCs w:val="24"/>
          <w:shd w:val="clear" w:color="auto" w:fill="FFFFFF"/>
        </w:rPr>
        <w:t>We acknowledge that every person is unique, with individual strengths and weaknesses, needs, likes and dislikes, regardless of age, sex, race or ability and we seek to value everyone equally. As a learning community Walton-le-Dale prides itself on concern for the individual. Each person is unique, with their own individual strengths. We value everyone equally. (School website – Vision and Ethos)</w:t>
      </w:r>
    </w:p>
    <w:p w:rsidR="00AF25A1" w:rsidRPr="00AF25A1" w:rsidRDefault="00AF25A1" w:rsidP="00AF25A1">
      <w:pPr>
        <w:spacing w:after="120" w:line="240" w:lineRule="auto"/>
        <w:rPr>
          <w:rFonts w:cs="Arial"/>
          <w:sz w:val="24"/>
          <w:szCs w:val="24"/>
        </w:rPr>
      </w:pPr>
      <w:r w:rsidRPr="00AF25A1">
        <w:rPr>
          <w:rFonts w:cs="Arial"/>
          <w:sz w:val="24"/>
          <w:szCs w:val="24"/>
        </w:rPr>
        <w:t>The plan will be made available online on the school website, and paper copies are available upon request.</w:t>
      </w:r>
    </w:p>
    <w:p w:rsidR="00AF25A1" w:rsidRPr="00AF25A1" w:rsidRDefault="00AF25A1" w:rsidP="00AF25A1">
      <w:pPr>
        <w:spacing w:after="120" w:line="240" w:lineRule="auto"/>
        <w:rPr>
          <w:rFonts w:cs="Arial"/>
          <w:sz w:val="24"/>
          <w:szCs w:val="24"/>
        </w:rPr>
      </w:pPr>
      <w:r w:rsidRPr="00AF25A1">
        <w:rPr>
          <w:rFonts w:cs="Arial"/>
          <w:sz w:val="24"/>
          <w:szCs w:val="24"/>
        </w:rPr>
        <w:t>Our school is also committed to ensuring staff are trained in equality issues with reference to the Equality Act 2010, including understanding disability issues.</w:t>
      </w:r>
    </w:p>
    <w:p w:rsidR="00AF25A1" w:rsidRPr="00AF25A1" w:rsidRDefault="00AF25A1" w:rsidP="00AF25A1">
      <w:pPr>
        <w:spacing w:after="120" w:line="240" w:lineRule="auto"/>
        <w:rPr>
          <w:rFonts w:cs="Arial"/>
          <w:sz w:val="24"/>
          <w:szCs w:val="24"/>
        </w:rPr>
      </w:pPr>
      <w:r w:rsidRPr="00AF25A1">
        <w:rPr>
          <w:rFonts w:cs="Arial"/>
          <w:sz w:val="24"/>
          <w:szCs w:val="24"/>
        </w:rPr>
        <w:t>The school supports any available partnerships to develop and implement the plan and works closely with Lancashire County Council.</w:t>
      </w:r>
    </w:p>
    <w:p w:rsidR="00AF25A1" w:rsidRPr="00AF25A1" w:rsidRDefault="00AF25A1" w:rsidP="00AF25A1">
      <w:pPr>
        <w:spacing w:after="120" w:line="240" w:lineRule="auto"/>
        <w:rPr>
          <w:rFonts w:cs="Arial"/>
          <w:sz w:val="24"/>
          <w:szCs w:val="24"/>
        </w:rPr>
      </w:pPr>
      <w:r w:rsidRPr="00AF25A1">
        <w:rPr>
          <w:rFonts w:cs="Arial"/>
          <w:sz w:val="24"/>
          <w:szCs w:val="24"/>
        </w:rPr>
        <w:t>Our school’s complaints procedure covers the accessibility plan. If you have any concerns relating to accessibility in school, this procedure sets out the process for raising these concerns.</w:t>
      </w:r>
    </w:p>
    <w:p w:rsidR="00AF25A1" w:rsidRDefault="00AF25A1" w:rsidP="00AF25A1">
      <w:pPr>
        <w:spacing w:after="120" w:line="240" w:lineRule="auto"/>
        <w:rPr>
          <w:rFonts w:cs="Arial"/>
          <w:sz w:val="24"/>
          <w:szCs w:val="24"/>
        </w:rPr>
      </w:pPr>
      <w:r w:rsidRPr="00AF25A1">
        <w:rPr>
          <w:rFonts w:cs="Arial"/>
          <w:sz w:val="24"/>
          <w:szCs w:val="24"/>
        </w:rPr>
        <w:t>We have included a range of stakeholders in the development of this accessibility plan.</w:t>
      </w:r>
    </w:p>
    <w:p w:rsidR="00AF25A1" w:rsidRDefault="00AF25A1" w:rsidP="00AF25A1">
      <w:pPr>
        <w:spacing w:after="120" w:line="240" w:lineRule="auto"/>
        <w:rPr>
          <w:rFonts w:cs="Arial"/>
          <w:sz w:val="24"/>
          <w:szCs w:val="24"/>
        </w:rPr>
      </w:pPr>
    </w:p>
    <w:p w:rsidR="00AF25A1" w:rsidRDefault="00AF25A1" w:rsidP="00AF25A1">
      <w:pPr>
        <w:spacing w:after="120" w:line="240" w:lineRule="auto"/>
        <w:rPr>
          <w:rFonts w:cs="Arial"/>
          <w:sz w:val="24"/>
          <w:szCs w:val="24"/>
        </w:rPr>
      </w:pPr>
    </w:p>
    <w:p w:rsidR="00AF25A1" w:rsidRDefault="00AF25A1" w:rsidP="00AF25A1">
      <w:pPr>
        <w:spacing w:after="120" w:line="240" w:lineRule="auto"/>
        <w:rPr>
          <w:rFonts w:cs="Arial"/>
          <w:sz w:val="24"/>
          <w:szCs w:val="24"/>
        </w:rPr>
      </w:pPr>
    </w:p>
    <w:p w:rsidR="00AF25A1" w:rsidRDefault="00AF25A1" w:rsidP="00AF25A1">
      <w:pPr>
        <w:spacing w:after="120" w:line="240" w:lineRule="auto"/>
        <w:rPr>
          <w:rFonts w:cs="Arial"/>
          <w:sz w:val="24"/>
          <w:szCs w:val="24"/>
        </w:rPr>
      </w:pPr>
    </w:p>
    <w:p w:rsidR="00AF25A1" w:rsidRDefault="00AF25A1" w:rsidP="00AF25A1">
      <w:pPr>
        <w:spacing w:after="120" w:line="240" w:lineRule="auto"/>
        <w:rPr>
          <w:rFonts w:cs="Arial"/>
          <w:sz w:val="24"/>
          <w:szCs w:val="24"/>
        </w:rPr>
      </w:pPr>
    </w:p>
    <w:p w:rsidR="00AF25A1" w:rsidRDefault="00AF25A1" w:rsidP="00AF25A1">
      <w:pPr>
        <w:spacing w:after="120" w:line="240" w:lineRule="auto"/>
        <w:rPr>
          <w:rFonts w:cs="Arial"/>
          <w:sz w:val="24"/>
          <w:szCs w:val="24"/>
        </w:rPr>
      </w:pPr>
    </w:p>
    <w:p w:rsidR="00AF25A1" w:rsidRDefault="00AF25A1" w:rsidP="00AF25A1">
      <w:pPr>
        <w:spacing w:after="120" w:line="240" w:lineRule="auto"/>
        <w:rPr>
          <w:rFonts w:cs="Arial"/>
          <w:sz w:val="24"/>
          <w:szCs w:val="24"/>
        </w:rPr>
      </w:pPr>
    </w:p>
    <w:p w:rsidR="00AF25A1" w:rsidRDefault="00AF25A1" w:rsidP="00AF25A1">
      <w:pPr>
        <w:spacing w:after="120" w:line="240" w:lineRule="auto"/>
        <w:rPr>
          <w:rFonts w:cs="Arial"/>
          <w:sz w:val="24"/>
          <w:szCs w:val="24"/>
        </w:rPr>
      </w:pPr>
    </w:p>
    <w:p w:rsidR="00AF25A1" w:rsidRPr="00AF25A1" w:rsidRDefault="00AF25A1" w:rsidP="00AF25A1">
      <w:pPr>
        <w:spacing w:after="120" w:line="240" w:lineRule="auto"/>
        <w:rPr>
          <w:rFonts w:cs="Arial"/>
          <w:sz w:val="24"/>
          <w:szCs w:val="24"/>
        </w:rPr>
      </w:pPr>
    </w:p>
    <w:p w:rsidR="00AF25A1" w:rsidRDefault="00AF25A1" w:rsidP="00AF25A1">
      <w:pPr>
        <w:pStyle w:val="Heading1"/>
      </w:pPr>
      <w:bookmarkStart w:id="1" w:name="_Toc42683746"/>
      <w:r>
        <w:t>2. Legislation and guidance</w:t>
      </w:r>
      <w:bookmarkEnd w:id="1"/>
    </w:p>
    <w:p w:rsidR="00AF25A1" w:rsidRDefault="00AF25A1" w:rsidP="00AF25A1">
      <w:pPr>
        <w:spacing w:after="0" w:line="240" w:lineRule="auto"/>
        <w:rPr>
          <w:rFonts w:cs="Arial"/>
          <w:sz w:val="24"/>
          <w:szCs w:val="24"/>
        </w:rPr>
      </w:pPr>
    </w:p>
    <w:p w:rsidR="00AF25A1" w:rsidRDefault="00AF25A1" w:rsidP="00AF25A1">
      <w:pPr>
        <w:spacing w:after="0" w:line="240" w:lineRule="auto"/>
        <w:rPr>
          <w:rFonts w:cs="Arial"/>
          <w:sz w:val="24"/>
          <w:szCs w:val="20"/>
          <w:shd w:val="clear" w:color="auto" w:fill="FFFFFF"/>
        </w:rPr>
      </w:pPr>
      <w:r w:rsidRPr="00AF25A1">
        <w:rPr>
          <w:rFonts w:cs="Arial"/>
          <w:sz w:val="24"/>
          <w:szCs w:val="20"/>
          <w:shd w:val="clear" w:color="auto" w:fill="FFFFFF"/>
        </w:rPr>
        <w:t xml:space="preserve">This document meets the requirements of </w:t>
      </w:r>
      <w:hyperlink r:id="rId11" w:history="1">
        <w:r w:rsidRPr="00AF25A1">
          <w:rPr>
            <w:rStyle w:val="Hyperlink"/>
            <w:rFonts w:cs="Arial"/>
            <w:sz w:val="24"/>
            <w:szCs w:val="20"/>
            <w:shd w:val="clear" w:color="auto" w:fill="FFFFFF"/>
          </w:rPr>
          <w:t>schedule 10 of the Equality Act 2010</w:t>
        </w:r>
      </w:hyperlink>
      <w:r w:rsidRPr="00AF25A1">
        <w:rPr>
          <w:rFonts w:cs="Arial"/>
          <w:sz w:val="24"/>
          <w:szCs w:val="20"/>
          <w:shd w:val="clear" w:color="auto" w:fill="FFFFFF"/>
        </w:rPr>
        <w:t xml:space="preserve"> and the Department for Education (DfE) </w:t>
      </w:r>
      <w:hyperlink r:id="rId12" w:history="1">
        <w:r w:rsidRPr="00AF25A1">
          <w:rPr>
            <w:rStyle w:val="Hyperlink"/>
            <w:rFonts w:cs="Arial"/>
            <w:sz w:val="24"/>
            <w:szCs w:val="20"/>
            <w:shd w:val="clear" w:color="auto" w:fill="FFFFFF"/>
          </w:rPr>
          <w:t>guidance for schools on the Equality Act 2010</w:t>
        </w:r>
      </w:hyperlink>
      <w:r w:rsidRPr="00AF25A1">
        <w:rPr>
          <w:rFonts w:cs="Arial"/>
          <w:sz w:val="24"/>
          <w:szCs w:val="20"/>
          <w:shd w:val="clear" w:color="auto" w:fill="FFFFFF"/>
        </w:rPr>
        <w:t>.</w:t>
      </w:r>
    </w:p>
    <w:p w:rsidR="00AF25A1" w:rsidRPr="00AF25A1" w:rsidRDefault="00AF25A1" w:rsidP="00AF25A1">
      <w:pPr>
        <w:spacing w:after="0" w:line="240" w:lineRule="auto"/>
        <w:rPr>
          <w:rFonts w:cs="Arial"/>
          <w:sz w:val="24"/>
          <w:szCs w:val="20"/>
          <w:shd w:val="clear" w:color="auto" w:fill="FFFFFF"/>
        </w:rPr>
      </w:pPr>
    </w:p>
    <w:p w:rsidR="00AF25A1" w:rsidRDefault="00AF25A1" w:rsidP="00AF25A1">
      <w:pPr>
        <w:spacing w:after="0" w:line="240" w:lineRule="auto"/>
        <w:rPr>
          <w:rFonts w:cs="Arial"/>
          <w:sz w:val="24"/>
          <w:szCs w:val="20"/>
          <w:shd w:val="clear" w:color="auto" w:fill="FFFFFF"/>
        </w:rPr>
      </w:pPr>
      <w:r w:rsidRPr="00AF25A1">
        <w:rPr>
          <w:rFonts w:cs="Arial"/>
          <w:sz w:val="24"/>
          <w:szCs w:val="20"/>
          <w:shd w:val="clear" w:color="auto" w:fill="FFFFFF"/>
        </w:rPr>
        <w:lastRenderedPageBreak/>
        <w:t xml:space="preserve">The Equality Act 2010 defines an individual as disabled if he or she has a physical or mental impairment that has a ‘substantial’ and ‘long-term’ adverse effect on his or her ability to undertake normal day to day activities. </w:t>
      </w:r>
    </w:p>
    <w:p w:rsidR="00AF25A1" w:rsidRPr="00AF25A1" w:rsidRDefault="00AF25A1" w:rsidP="00AF25A1">
      <w:pPr>
        <w:spacing w:after="0" w:line="240" w:lineRule="auto"/>
        <w:rPr>
          <w:rFonts w:cs="Arial"/>
          <w:sz w:val="24"/>
          <w:szCs w:val="20"/>
          <w:shd w:val="clear" w:color="auto" w:fill="FFFFFF"/>
        </w:rPr>
      </w:pPr>
    </w:p>
    <w:p w:rsidR="00AF25A1" w:rsidRDefault="00AF25A1" w:rsidP="00AF25A1">
      <w:pPr>
        <w:spacing w:after="0" w:line="240" w:lineRule="auto"/>
        <w:rPr>
          <w:rFonts w:cs="Arial"/>
          <w:sz w:val="24"/>
          <w:szCs w:val="20"/>
          <w:shd w:val="clear" w:color="auto" w:fill="FFFFFF"/>
        </w:rPr>
      </w:pPr>
      <w:r w:rsidRPr="00AF25A1">
        <w:rPr>
          <w:rFonts w:cs="Arial"/>
          <w:sz w:val="24"/>
          <w:szCs w:val="20"/>
          <w:shd w:val="clear" w:color="auto" w:fill="FFFFFF"/>
        </w:rPr>
        <w:t xml:space="preserve">Under the </w:t>
      </w:r>
      <w:hyperlink r:id="rId13" w:history="1">
        <w:r w:rsidRPr="00AF25A1">
          <w:rPr>
            <w:rStyle w:val="Hyperlink"/>
            <w:rFonts w:cs="Arial"/>
            <w:sz w:val="24"/>
            <w:szCs w:val="20"/>
            <w:shd w:val="clear" w:color="auto" w:fill="FFFFFF"/>
          </w:rPr>
          <w:t>Special Educational Needs and Disability (SEND) Code of Practice</w:t>
        </w:r>
      </w:hyperlink>
      <w:r w:rsidRPr="00AF25A1">
        <w:rPr>
          <w:rFonts w:cs="Arial"/>
          <w:sz w:val="24"/>
          <w:szCs w:val="20"/>
          <w:shd w:val="clear" w:color="auto" w:fill="FFFFFF"/>
        </w:rPr>
        <w:t>, ‘long-term’ is defined as ‘a year or more’ and ‘substantial’ is defined as ‘more than minor or trivial’. The definition includes sensory impairments such as those affecting sight or hearing, and long-term health conditions such as asthma, diabetes, epilepsy and cancer.</w:t>
      </w:r>
    </w:p>
    <w:p w:rsidR="00AF25A1" w:rsidRPr="00AF25A1" w:rsidRDefault="00AF25A1" w:rsidP="00AF25A1">
      <w:pPr>
        <w:spacing w:after="0" w:line="240" w:lineRule="auto"/>
        <w:rPr>
          <w:rFonts w:cs="Arial"/>
          <w:sz w:val="24"/>
          <w:szCs w:val="20"/>
          <w:shd w:val="clear" w:color="auto" w:fill="FFFFFF"/>
        </w:rPr>
      </w:pPr>
    </w:p>
    <w:p w:rsidR="00AF25A1" w:rsidRDefault="00AF25A1" w:rsidP="00AF25A1">
      <w:pPr>
        <w:spacing w:after="0" w:line="240" w:lineRule="auto"/>
        <w:rPr>
          <w:rFonts w:cs="Arial"/>
          <w:sz w:val="24"/>
          <w:szCs w:val="20"/>
          <w:shd w:val="clear" w:color="auto" w:fill="FFFFFF"/>
        </w:rPr>
      </w:pPr>
      <w:r w:rsidRPr="00AF25A1">
        <w:rPr>
          <w:rFonts w:cs="Arial"/>
          <w:sz w:val="24"/>
          <w:szCs w:val="20"/>
          <w:shd w:val="clear" w:color="auto" w:fill="FFFFFF"/>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rsidR="00AF25A1" w:rsidRPr="00AF25A1" w:rsidRDefault="00AF25A1" w:rsidP="00AF25A1">
      <w:pPr>
        <w:spacing w:after="0" w:line="240" w:lineRule="auto"/>
        <w:rPr>
          <w:rFonts w:cs="Arial"/>
          <w:sz w:val="24"/>
          <w:szCs w:val="20"/>
          <w:shd w:val="clear" w:color="auto" w:fill="FFFFFF"/>
        </w:rPr>
      </w:pPr>
    </w:p>
    <w:p w:rsidR="00AF25A1" w:rsidRPr="00AF25A1" w:rsidRDefault="00AF25A1" w:rsidP="00AF25A1">
      <w:pPr>
        <w:spacing w:after="0" w:line="240" w:lineRule="auto"/>
        <w:rPr>
          <w:rFonts w:cs="Arial"/>
          <w:sz w:val="24"/>
          <w:szCs w:val="20"/>
          <w:shd w:val="clear" w:color="auto" w:fill="FFFFFF"/>
        </w:rPr>
      </w:pPr>
      <w:r w:rsidRPr="00AF25A1">
        <w:rPr>
          <w:rFonts w:cs="Arial"/>
          <w:i/>
          <w:color w:val="F15F22"/>
          <w:sz w:val="24"/>
          <w:szCs w:val="20"/>
          <w:shd w:val="clear" w:color="auto" w:fill="FFFFFF"/>
        </w:rPr>
        <w:t>Academies, including free schools, if applicable add/amend:</w:t>
      </w:r>
      <w:r w:rsidRPr="00AF25A1">
        <w:rPr>
          <w:rFonts w:cs="Arial"/>
          <w:sz w:val="24"/>
          <w:szCs w:val="20"/>
          <w:shd w:val="clear" w:color="auto" w:fill="FFFFFF"/>
        </w:rPr>
        <w:t xml:space="preserve"> This policy complies with our funding agreement and articles of association.</w:t>
      </w:r>
    </w:p>
    <w:p w:rsidR="00AF25A1" w:rsidRDefault="00AF25A1" w:rsidP="00AF25A1">
      <w:pPr>
        <w:pStyle w:val="Caption1"/>
        <w:rPr>
          <w:sz w:val="22"/>
        </w:rPr>
      </w:pPr>
    </w:p>
    <w:p w:rsidR="00AF25A1" w:rsidRDefault="00AF25A1" w:rsidP="00AF25A1">
      <w:pPr>
        <w:pStyle w:val="Heading1"/>
        <w:sectPr w:rsidR="00AF25A1" w:rsidSect="00AF25A1">
          <w:headerReference w:type="default" r:id="rId14"/>
          <w:footerReference w:type="even" r:id="rId15"/>
          <w:footerReference w:type="default" r:id="rId16"/>
          <w:headerReference w:type="first" r:id="rId17"/>
          <w:pgSz w:w="11900" w:h="16840"/>
          <w:pgMar w:top="0" w:right="1134" w:bottom="284" w:left="1134" w:header="4" w:footer="268" w:gutter="0"/>
          <w:cols w:space="708"/>
          <w:titlePg/>
          <w:docGrid w:linePitch="360"/>
        </w:sectPr>
      </w:pPr>
    </w:p>
    <w:p w:rsidR="00AF25A1" w:rsidRDefault="00AF25A1" w:rsidP="00AF25A1">
      <w:pPr>
        <w:pStyle w:val="Heading1"/>
      </w:pPr>
      <w:bookmarkStart w:id="2" w:name="_Toc42683747"/>
      <w:r>
        <w:lastRenderedPageBreak/>
        <w:t>3. Action plan</w:t>
      </w:r>
      <w:bookmarkEnd w:id="2"/>
    </w:p>
    <w:p w:rsidR="00AF25A1" w:rsidRPr="00AF25A1" w:rsidRDefault="00AF25A1" w:rsidP="00AF25A1">
      <w:pPr>
        <w:spacing w:after="0" w:line="240" w:lineRule="auto"/>
        <w:rPr>
          <w:rFonts w:cs="Arial"/>
          <w:sz w:val="24"/>
          <w:szCs w:val="24"/>
        </w:rPr>
      </w:pPr>
    </w:p>
    <w:p w:rsidR="00AF25A1" w:rsidRPr="00AF25A1" w:rsidRDefault="00AF25A1" w:rsidP="00AF25A1">
      <w:pPr>
        <w:spacing w:after="0" w:line="240" w:lineRule="auto"/>
        <w:rPr>
          <w:rFonts w:cs="Arial"/>
          <w:sz w:val="24"/>
          <w:szCs w:val="24"/>
        </w:rPr>
      </w:pPr>
      <w:r w:rsidRPr="00AF25A1">
        <w:rPr>
          <w:rFonts w:cs="Arial"/>
          <w:sz w:val="24"/>
          <w:szCs w:val="24"/>
        </w:rPr>
        <w:t xml:space="preserve">This action plan sets out the aims of our accessibility plan in accordance with the Equality Act 2010. </w:t>
      </w:r>
    </w:p>
    <w:p w:rsidR="00AF25A1" w:rsidRPr="00AF25A1" w:rsidRDefault="00AF25A1" w:rsidP="00AF25A1">
      <w:pPr>
        <w:pStyle w:val="Caption1"/>
        <w:spacing w:before="0" w:after="0"/>
        <w:rPr>
          <w:rFonts w:asciiTheme="minorHAnsi" w:hAnsiTheme="minorHAnsi"/>
          <w:sz w:val="24"/>
        </w:rPr>
      </w:pPr>
      <w:r w:rsidRPr="00AF25A1">
        <w:rPr>
          <w:rFonts w:asciiTheme="minorHAnsi" w:hAnsiTheme="minorHAnsi"/>
          <w:sz w:val="24"/>
        </w:rPr>
        <w:t>The information set out in the column of ‘current good practice’ are examples to guide your own analysis of your current practice. They are not a thorough representation of good practice, and should be adapted to suit your school’s context.</w:t>
      </w:r>
    </w:p>
    <w:p w:rsidR="00AF25A1" w:rsidRDefault="00AF25A1" w:rsidP="00AF25A1">
      <w:pPr>
        <w:spacing w:after="0" w:line="240" w:lineRule="auto"/>
      </w:pPr>
    </w:p>
    <w:tbl>
      <w:tblPr>
        <w:tblW w:w="0" w:type="auto"/>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985"/>
        <w:gridCol w:w="3260"/>
        <w:gridCol w:w="2410"/>
        <w:gridCol w:w="2405"/>
        <w:gridCol w:w="1564"/>
        <w:gridCol w:w="1276"/>
        <w:gridCol w:w="2268"/>
      </w:tblGrid>
      <w:tr w:rsidR="00AF25A1" w:rsidRPr="00AF25A1" w:rsidTr="002D6396">
        <w:trPr>
          <w:trHeight w:val="27"/>
        </w:trPr>
        <w:tc>
          <w:tcPr>
            <w:tcW w:w="1985" w:type="dxa"/>
            <w:shd w:val="clear" w:color="auto" w:fill="BFBFBF"/>
          </w:tcPr>
          <w:p w:rsidR="00AF25A1" w:rsidRPr="00AF25A1" w:rsidRDefault="00AF25A1" w:rsidP="00AF25A1">
            <w:pPr>
              <w:spacing w:after="0" w:line="240" w:lineRule="auto"/>
              <w:jc w:val="center"/>
              <w:rPr>
                <w:b/>
              </w:rPr>
            </w:pPr>
            <w:r w:rsidRPr="00AF25A1">
              <w:rPr>
                <w:b/>
              </w:rPr>
              <w:t>Aim</w:t>
            </w:r>
          </w:p>
        </w:tc>
        <w:tc>
          <w:tcPr>
            <w:tcW w:w="3260" w:type="dxa"/>
            <w:shd w:val="clear" w:color="auto" w:fill="BFBFBF"/>
          </w:tcPr>
          <w:p w:rsidR="00AF25A1" w:rsidRPr="00AF25A1" w:rsidRDefault="00AF25A1" w:rsidP="00AF25A1">
            <w:pPr>
              <w:spacing w:after="0" w:line="240" w:lineRule="auto"/>
              <w:jc w:val="center"/>
              <w:rPr>
                <w:b/>
              </w:rPr>
            </w:pPr>
            <w:r w:rsidRPr="00AF25A1">
              <w:rPr>
                <w:b/>
              </w:rPr>
              <w:t>Current good practice</w:t>
            </w:r>
          </w:p>
          <w:p w:rsidR="00AF25A1" w:rsidRPr="00AF25A1" w:rsidRDefault="00AF25A1" w:rsidP="00AF25A1">
            <w:pPr>
              <w:spacing w:after="0" w:line="240" w:lineRule="auto"/>
              <w:jc w:val="center"/>
              <w:rPr>
                <w:b/>
              </w:rPr>
            </w:pPr>
            <w:r w:rsidRPr="00AF25A1">
              <w:rPr>
                <w:rFonts w:cs="Arial"/>
                <w:i/>
                <w:szCs w:val="20"/>
              </w:rPr>
              <w:t>Include established practice and practice under development</w:t>
            </w:r>
          </w:p>
        </w:tc>
        <w:tc>
          <w:tcPr>
            <w:tcW w:w="2410" w:type="dxa"/>
            <w:shd w:val="clear" w:color="auto" w:fill="BFBFBF"/>
          </w:tcPr>
          <w:p w:rsidR="00AF25A1" w:rsidRPr="00AF25A1" w:rsidRDefault="00AF25A1" w:rsidP="00AF25A1">
            <w:pPr>
              <w:spacing w:after="0" w:line="240" w:lineRule="auto"/>
              <w:jc w:val="center"/>
              <w:rPr>
                <w:b/>
              </w:rPr>
            </w:pPr>
            <w:r w:rsidRPr="00AF25A1">
              <w:rPr>
                <w:b/>
              </w:rPr>
              <w:t>Objectives</w:t>
            </w:r>
          </w:p>
          <w:p w:rsidR="00AF25A1" w:rsidRPr="00AF25A1" w:rsidRDefault="00AF25A1" w:rsidP="00AF25A1">
            <w:pPr>
              <w:spacing w:after="0" w:line="240" w:lineRule="auto"/>
              <w:jc w:val="center"/>
            </w:pPr>
            <w:r w:rsidRPr="00AF25A1">
              <w:rPr>
                <w:rFonts w:cs="Arial"/>
                <w:i/>
                <w:szCs w:val="20"/>
              </w:rPr>
              <w:t>State short, medium and long-term objectives</w:t>
            </w:r>
          </w:p>
        </w:tc>
        <w:tc>
          <w:tcPr>
            <w:tcW w:w="2405" w:type="dxa"/>
            <w:shd w:val="clear" w:color="auto" w:fill="BFBFBF"/>
          </w:tcPr>
          <w:p w:rsidR="00AF25A1" w:rsidRPr="00AF25A1" w:rsidRDefault="00AF25A1" w:rsidP="00AF25A1">
            <w:pPr>
              <w:spacing w:after="0" w:line="240" w:lineRule="auto"/>
              <w:jc w:val="center"/>
              <w:rPr>
                <w:b/>
              </w:rPr>
            </w:pPr>
            <w:r w:rsidRPr="00AF25A1">
              <w:rPr>
                <w:b/>
              </w:rPr>
              <w:t>Actions to be taken</w:t>
            </w:r>
          </w:p>
        </w:tc>
        <w:tc>
          <w:tcPr>
            <w:tcW w:w="1564" w:type="dxa"/>
            <w:shd w:val="clear" w:color="auto" w:fill="BFBFBF"/>
          </w:tcPr>
          <w:p w:rsidR="00AF25A1" w:rsidRPr="00AF25A1" w:rsidRDefault="00AF25A1" w:rsidP="00AF25A1">
            <w:pPr>
              <w:spacing w:after="0" w:line="240" w:lineRule="auto"/>
              <w:jc w:val="center"/>
              <w:rPr>
                <w:b/>
              </w:rPr>
            </w:pPr>
            <w:r w:rsidRPr="00AF25A1">
              <w:rPr>
                <w:b/>
              </w:rPr>
              <w:t>Person responsible</w:t>
            </w:r>
          </w:p>
        </w:tc>
        <w:tc>
          <w:tcPr>
            <w:tcW w:w="1276" w:type="dxa"/>
            <w:shd w:val="clear" w:color="auto" w:fill="BFBFBF"/>
          </w:tcPr>
          <w:p w:rsidR="00AF25A1" w:rsidRPr="00AF25A1" w:rsidRDefault="00AF25A1" w:rsidP="00AF25A1">
            <w:pPr>
              <w:spacing w:after="0" w:line="240" w:lineRule="auto"/>
              <w:jc w:val="center"/>
              <w:rPr>
                <w:b/>
              </w:rPr>
            </w:pPr>
            <w:r w:rsidRPr="00AF25A1">
              <w:rPr>
                <w:b/>
              </w:rPr>
              <w:t>Date to complete actions by</w:t>
            </w:r>
          </w:p>
        </w:tc>
        <w:tc>
          <w:tcPr>
            <w:tcW w:w="2268" w:type="dxa"/>
            <w:shd w:val="clear" w:color="auto" w:fill="BFBFBF"/>
          </w:tcPr>
          <w:p w:rsidR="00AF25A1" w:rsidRPr="00AF25A1" w:rsidRDefault="00AF25A1" w:rsidP="00AF25A1">
            <w:pPr>
              <w:spacing w:after="0" w:line="240" w:lineRule="auto"/>
              <w:jc w:val="center"/>
              <w:rPr>
                <w:b/>
              </w:rPr>
            </w:pPr>
            <w:r w:rsidRPr="00AF25A1">
              <w:rPr>
                <w:b/>
              </w:rPr>
              <w:t>Success criteria</w:t>
            </w:r>
          </w:p>
        </w:tc>
      </w:tr>
      <w:tr w:rsidR="00AF25A1" w:rsidRPr="00AF25A1" w:rsidTr="002D6396">
        <w:tc>
          <w:tcPr>
            <w:tcW w:w="1985" w:type="dxa"/>
            <w:shd w:val="clear" w:color="auto" w:fill="auto"/>
          </w:tcPr>
          <w:p w:rsidR="00AF25A1" w:rsidRPr="00AF25A1" w:rsidRDefault="00AF25A1" w:rsidP="00AF25A1">
            <w:pPr>
              <w:spacing w:after="0" w:line="240" w:lineRule="auto"/>
              <w:rPr>
                <w:rFonts w:cs="Arial"/>
                <w:sz w:val="21"/>
                <w:szCs w:val="21"/>
              </w:rPr>
            </w:pPr>
            <w:r w:rsidRPr="00AF25A1">
              <w:rPr>
                <w:rFonts w:cs="Arial"/>
                <w:sz w:val="21"/>
                <w:szCs w:val="21"/>
              </w:rPr>
              <w:t>Increase access to the curriculum for pupils with a disability</w:t>
            </w:r>
          </w:p>
        </w:tc>
        <w:tc>
          <w:tcPr>
            <w:tcW w:w="3260" w:type="dxa"/>
          </w:tcPr>
          <w:p w:rsidR="00AF25A1" w:rsidRPr="00AF25A1" w:rsidRDefault="00AF25A1" w:rsidP="00AF25A1">
            <w:pPr>
              <w:pStyle w:val="Caption1"/>
              <w:spacing w:before="0" w:after="0"/>
              <w:rPr>
                <w:rFonts w:asciiTheme="minorHAnsi" w:hAnsiTheme="minorHAnsi"/>
                <w:i w:val="0"/>
                <w:color w:val="auto"/>
                <w:sz w:val="21"/>
                <w:szCs w:val="21"/>
              </w:rPr>
            </w:pPr>
            <w:r w:rsidRPr="00AF25A1">
              <w:rPr>
                <w:rFonts w:asciiTheme="minorHAnsi" w:hAnsiTheme="minorHAnsi"/>
                <w:i w:val="0"/>
                <w:color w:val="auto"/>
                <w:sz w:val="21"/>
                <w:szCs w:val="21"/>
              </w:rPr>
              <w:t>Our school offers a differentiated curriculum for all pupils.</w:t>
            </w:r>
          </w:p>
          <w:p w:rsidR="00AF25A1" w:rsidRPr="00AF25A1" w:rsidRDefault="00AF25A1" w:rsidP="00AF25A1">
            <w:pPr>
              <w:pStyle w:val="Caption1"/>
              <w:spacing w:before="0" w:after="0"/>
              <w:rPr>
                <w:rFonts w:asciiTheme="minorHAnsi" w:hAnsiTheme="minorHAnsi"/>
                <w:i w:val="0"/>
                <w:color w:val="auto"/>
                <w:sz w:val="21"/>
                <w:szCs w:val="21"/>
              </w:rPr>
            </w:pPr>
            <w:r w:rsidRPr="00AF25A1">
              <w:rPr>
                <w:rFonts w:asciiTheme="minorHAnsi" w:hAnsiTheme="minorHAnsi"/>
                <w:i w:val="0"/>
                <w:color w:val="auto"/>
                <w:sz w:val="21"/>
                <w:szCs w:val="21"/>
              </w:rPr>
              <w:t>We use resources tailored to the needs of pupils who require support to access the curriculum.</w:t>
            </w:r>
          </w:p>
          <w:p w:rsidR="00AF25A1" w:rsidRPr="00AF25A1" w:rsidRDefault="00AF25A1" w:rsidP="00AF25A1">
            <w:pPr>
              <w:pStyle w:val="Caption1"/>
              <w:spacing w:before="0" w:after="0"/>
              <w:rPr>
                <w:rFonts w:asciiTheme="minorHAnsi" w:hAnsiTheme="minorHAnsi"/>
                <w:i w:val="0"/>
                <w:color w:val="auto"/>
                <w:sz w:val="21"/>
                <w:szCs w:val="21"/>
              </w:rPr>
            </w:pPr>
            <w:r w:rsidRPr="00AF25A1">
              <w:rPr>
                <w:rFonts w:asciiTheme="minorHAnsi" w:hAnsiTheme="minorHAnsi"/>
                <w:i w:val="0"/>
                <w:color w:val="auto"/>
                <w:sz w:val="21"/>
                <w:szCs w:val="21"/>
              </w:rPr>
              <w:t>Curriculum progress is tracked for all pupils, including those with a disability.</w:t>
            </w:r>
          </w:p>
          <w:p w:rsidR="00AF25A1" w:rsidRPr="00AF25A1" w:rsidRDefault="00AF25A1" w:rsidP="00AF25A1">
            <w:pPr>
              <w:pStyle w:val="Caption1"/>
              <w:spacing w:before="0" w:after="0"/>
              <w:rPr>
                <w:rFonts w:asciiTheme="minorHAnsi" w:hAnsiTheme="minorHAnsi"/>
                <w:i w:val="0"/>
                <w:color w:val="auto"/>
                <w:sz w:val="21"/>
                <w:szCs w:val="21"/>
              </w:rPr>
            </w:pPr>
            <w:r w:rsidRPr="00AF25A1">
              <w:rPr>
                <w:rFonts w:asciiTheme="minorHAnsi" w:hAnsiTheme="minorHAnsi"/>
                <w:i w:val="0"/>
                <w:color w:val="auto"/>
                <w:sz w:val="21"/>
                <w:szCs w:val="21"/>
              </w:rPr>
              <w:t xml:space="preserve">Targets are set effectively and are appropriate for pupils with additional needs. </w:t>
            </w:r>
          </w:p>
          <w:p w:rsidR="00AF25A1" w:rsidRPr="00AF25A1" w:rsidRDefault="00AF25A1" w:rsidP="00AF25A1">
            <w:pPr>
              <w:pStyle w:val="Caption1"/>
              <w:spacing w:before="0" w:after="0"/>
              <w:rPr>
                <w:rFonts w:asciiTheme="minorHAnsi" w:hAnsiTheme="minorHAnsi"/>
                <w:color w:val="auto"/>
                <w:sz w:val="21"/>
                <w:szCs w:val="21"/>
              </w:rPr>
            </w:pPr>
            <w:r w:rsidRPr="00AF25A1">
              <w:rPr>
                <w:rFonts w:asciiTheme="minorHAnsi" w:hAnsiTheme="minorHAnsi"/>
                <w:i w:val="0"/>
                <w:color w:val="auto"/>
                <w:sz w:val="21"/>
                <w:szCs w:val="21"/>
              </w:rPr>
              <w:t>The curriculum is reviewed to ensure it meets the needs of all pupils.</w:t>
            </w:r>
          </w:p>
        </w:tc>
        <w:tc>
          <w:tcPr>
            <w:tcW w:w="2410" w:type="dxa"/>
            <w:shd w:val="clear" w:color="auto" w:fill="auto"/>
          </w:tcPr>
          <w:p w:rsidR="00AF25A1" w:rsidRPr="00AF25A1" w:rsidRDefault="00AF25A1" w:rsidP="00AF25A1">
            <w:pPr>
              <w:spacing w:after="0" w:line="240" w:lineRule="auto"/>
              <w:rPr>
                <w:rFonts w:cs="Arial"/>
                <w:sz w:val="21"/>
                <w:szCs w:val="21"/>
              </w:rPr>
            </w:pPr>
            <w:r w:rsidRPr="00AF25A1">
              <w:rPr>
                <w:rFonts w:cs="Arial"/>
                <w:sz w:val="21"/>
                <w:szCs w:val="21"/>
              </w:rPr>
              <w:t>Improve provision for those students who are unable to access a full GCSE curriculum</w:t>
            </w:r>
          </w:p>
        </w:tc>
        <w:tc>
          <w:tcPr>
            <w:tcW w:w="2405" w:type="dxa"/>
          </w:tcPr>
          <w:p w:rsidR="00AF25A1" w:rsidRPr="00AF25A1" w:rsidRDefault="00AF25A1" w:rsidP="00AF25A1">
            <w:pPr>
              <w:spacing w:after="0" w:line="240" w:lineRule="auto"/>
              <w:rPr>
                <w:rFonts w:cs="Arial"/>
                <w:sz w:val="21"/>
                <w:szCs w:val="21"/>
              </w:rPr>
            </w:pPr>
            <w:r w:rsidRPr="00AF25A1">
              <w:rPr>
                <w:rFonts w:cs="Arial"/>
                <w:sz w:val="21"/>
                <w:szCs w:val="21"/>
              </w:rPr>
              <w:t xml:space="preserve">Introduce ASDAN COPE as part of the Key Stage 4 curriculum from Sept 2020 </w:t>
            </w:r>
          </w:p>
        </w:tc>
        <w:tc>
          <w:tcPr>
            <w:tcW w:w="1564" w:type="dxa"/>
          </w:tcPr>
          <w:p w:rsidR="00AF25A1" w:rsidRPr="00AF25A1" w:rsidRDefault="00AF25A1" w:rsidP="00AF25A1">
            <w:pPr>
              <w:spacing w:after="0" w:line="240" w:lineRule="auto"/>
              <w:rPr>
                <w:rFonts w:cs="Arial"/>
                <w:sz w:val="21"/>
                <w:szCs w:val="21"/>
              </w:rPr>
            </w:pPr>
            <w:r w:rsidRPr="00AF25A1">
              <w:rPr>
                <w:rFonts w:cs="Arial"/>
                <w:sz w:val="21"/>
                <w:szCs w:val="21"/>
              </w:rPr>
              <w:t>PWA</w:t>
            </w:r>
          </w:p>
        </w:tc>
        <w:tc>
          <w:tcPr>
            <w:tcW w:w="1276" w:type="dxa"/>
          </w:tcPr>
          <w:p w:rsidR="00AF25A1" w:rsidRPr="00AF25A1" w:rsidRDefault="00AF25A1" w:rsidP="00AF25A1">
            <w:pPr>
              <w:spacing w:after="0" w:line="240" w:lineRule="auto"/>
              <w:rPr>
                <w:rFonts w:cs="Arial"/>
                <w:sz w:val="21"/>
                <w:szCs w:val="21"/>
              </w:rPr>
            </w:pPr>
            <w:r w:rsidRPr="00AF25A1">
              <w:rPr>
                <w:rFonts w:cs="Arial"/>
                <w:sz w:val="21"/>
                <w:szCs w:val="21"/>
              </w:rPr>
              <w:t>Sept 2022</w:t>
            </w:r>
          </w:p>
        </w:tc>
        <w:tc>
          <w:tcPr>
            <w:tcW w:w="2268" w:type="dxa"/>
          </w:tcPr>
          <w:p w:rsidR="00AF25A1" w:rsidRPr="00AF25A1" w:rsidRDefault="00AF25A1" w:rsidP="00AF25A1">
            <w:pPr>
              <w:spacing w:after="0" w:line="240" w:lineRule="auto"/>
              <w:rPr>
                <w:rFonts w:cs="Arial"/>
                <w:sz w:val="21"/>
                <w:szCs w:val="21"/>
              </w:rPr>
            </w:pPr>
            <w:r w:rsidRPr="00AF25A1">
              <w:rPr>
                <w:rFonts w:cs="Arial"/>
                <w:sz w:val="21"/>
                <w:szCs w:val="21"/>
              </w:rPr>
              <w:t>ASDAN COPE successfully introduced</w:t>
            </w:r>
          </w:p>
        </w:tc>
      </w:tr>
      <w:tr w:rsidR="00AF25A1" w:rsidRPr="00AF25A1" w:rsidTr="002D6396">
        <w:tc>
          <w:tcPr>
            <w:tcW w:w="1985" w:type="dxa"/>
            <w:shd w:val="clear" w:color="auto" w:fill="auto"/>
          </w:tcPr>
          <w:p w:rsidR="00AF25A1" w:rsidRPr="00AF25A1" w:rsidRDefault="00AF25A1" w:rsidP="00AF25A1">
            <w:pPr>
              <w:spacing w:after="0" w:line="240" w:lineRule="auto"/>
              <w:rPr>
                <w:rFonts w:cs="Arial"/>
                <w:sz w:val="21"/>
                <w:szCs w:val="19"/>
              </w:rPr>
            </w:pPr>
            <w:r w:rsidRPr="00AF25A1">
              <w:rPr>
                <w:rFonts w:cs="Arial"/>
                <w:sz w:val="21"/>
                <w:szCs w:val="19"/>
              </w:rPr>
              <w:t>Improve and maintain access to the physical environment</w:t>
            </w:r>
          </w:p>
        </w:tc>
        <w:tc>
          <w:tcPr>
            <w:tcW w:w="3260" w:type="dxa"/>
          </w:tcPr>
          <w:p w:rsidR="00AF25A1" w:rsidRPr="00AF25A1" w:rsidRDefault="00AF25A1" w:rsidP="00AF25A1">
            <w:pPr>
              <w:pStyle w:val="Caption1"/>
              <w:spacing w:before="0" w:after="0"/>
              <w:rPr>
                <w:rFonts w:asciiTheme="minorHAnsi" w:hAnsiTheme="minorHAnsi"/>
                <w:i w:val="0"/>
                <w:color w:val="auto"/>
                <w:sz w:val="21"/>
                <w:szCs w:val="19"/>
              </w:rPr>
            </w:pPr>
            <w:r w:rsidRPr="00AF25A1">
              <w:rPr>
                <w:rFonts w:asciiTheme="minorHAnsi" w:hAnsiTheme="minorHAnsi"/>
                <w:i w:val="0"/>
                <w:color w:val="auto"/>
                <w:sz w:val="21"/>
                <w:szCs w:val="19"/>
              </w:rPr>
              <w:t>The environment is adapted to the needs of pupils as required.</w:t>
            </w:r>
          </w:p>
          <w:p w:rsidR="00AF25A1" w:rsidRPr="00AF25A1" w:rsidRDefault="00AF25A1" w:rsidP="00AF25A1">
            <w:pPr>
              <w:pStyle w:val="Caption1"/>
              <w:spacing w:before="0" w:after="0"/>
              <w:rPr>
                <w:rFonts w:asciiTheme="minorHAnsi" w:hAnsiTheme="minorHAnsi"/>
                <w:i w:val="0"/>
                <w:color w:val="auto"/>
                <w:sz w:val="21"/>
                <w:szCs w:val="19"/>
              </w:rPr>
            </w:pPr>
            <w:r w:rsidRPr="00AF25A1">
              <w:rPr>
                <w:rFonts w:asciiTheme="minorHAnsi" w:hAnsiTheme="minorHAnsi"/>
                <w:i w:val="0"/>
                <w:color w:val="auto"/>
                <w:sz w:val="21"/>
                <w:szCs w:val="19"/>
              </w:rPr>
              <w:t>This includes:</w:t>
            </w:r>
          </w:p>
          <w:p w:rsidR="00AF25A1" w:rsidRPr="00AF25A1" w:rsidRDefault="00AF25A1" w:rsidP="00AF25A1">
            <w:pPr>
              <w:pStyle w:val="Caption1"/>
              <w:numPr>
                <w:ilvl w:val="0"/>
                <w:numId w:val="146"/>
              </w:numPr>
              <w:spacing w:before="0" w:after="0"/>
              <w:rPr>
                <w:rFonts w:asciiTheme="minorHAnsi" w:hAnsiTheme="minorHAnsi"/>
                <w:i w:val="0"/>
                <w:color w:val="auto"/>
                <w:sz w:val="21"/>
                <w:szCs w:val="19"/>
              </w:rPr>
            </w:pPr>
            <w:r w:rsidRPr="00AF25A1">
              <w:rPr>
                <w:rFonts w:asciiTheme="minorHAnsi" w:hAnsiTheme="minorHAnsi"/>
                <w:i w:val="0"/>
                <w:color w:val="auto"/>
                <w:sz w:val="21"/>
                <w:szCs w:val="19"/>
              </w:rPr>
              <w:t>Corridor width</w:t>
            </w:r>
          </w:p>
          <w:p w:rsidR="00AF25A1" w:rsidRPr="00AF25A1" w:rsidRDefault="00AF25A1" w:rsidP="00AF25A1">
            <w:pPr>
              <w:pStyle w:val="Caption1"/>
              <w:numPr>
                <w:ilvl w:val="0"/>
                <w:numId w:val="146"/>
              </w:numPr>
              <w:spacing w:before="0" w:after="0"/>
              <w:rPr>
                <w:rFonts w:asciiTheme="minorHAnsi" w:hAnsiTheme="minorHAnsi"/>
                <w:i w:val="0"/>
                <w:color w:val="auto"/>
                <w:sz w:val="21"/>
                <w:szCs w:val="19"/>
              </w:rPr>
            </w:pPr>
            <w:r w:rsidRPr="00AF25A1">
              <w:rPr>
                <w:rFonts w:asciiTheme="minorHAnsi" w:hAnsiTheme="minorHAnsi"/>
                <w:i w:val="0"/>
                <w:color w:val="auto"/>
                <w:sz w:val="21"/>
                <w:szCs w:val="19"/>
              </w:rPr>
              <w:t>Disabled parking bays</w:t>
            </w:r>
          </w:p>
          <w:p w:rsidR="00AF25A1" w:rsidRPr="00AF25A1" w:rsidRDefault="00AF25A1" w:rsidP="00AF25A1">
            <w:pPr>
              <w:pStyle w:val="Caption1"/>
              <w:numPr>
                <w:ilvl w:val="0"/>
                <w:numId w:val="146"/>
              </w:numPr>
              <w:spacing w:before="0" w:after="0"/>
              <w:rPr>
                <w:rFonts w:asciiTheme="minorHAnsi" w:hAnsiTheme="minorHAnsi"/>
                <w:color w:val="auto"/>
                <w:sz w:val="21"/>
                <w:szCs w:val="19"/>
              </w:rPr>
            </w:pPr>
            <w:r w:rsidRPr="00AF25A1">
              <w:rPr>
                <w:rFonts w:asciiTheme="minorHAnsi" w:hAnsiTheme="minorHAnsi"/>
                <w:i w:val="0"/>
                <w:color w:val="auto"/>
                <w:sz w:val="21"/>
                <w:szCs w:val="19"/>
              </w:rPr>
              <w:t>Disabled toilets and changing facilities</w:t>
            </w:r>
          </w:p>
        </w:tc>
        <w:tc>
          <w:tcPr>
            <w:tcW w:w="2410" w:type="dxa"/>
            <w:shd w:val="clear" w:color="auto" w:fill="auto"/>
          </w:tcPr>
          <w:p w:rsidR="00AF25A1" w:rsidRPr="00AF25A1" w:rsidRDefault="00AF25A1" w:rsidP="00AF25A1">
            <w:pPr>
              <w:spacing w:after="0" w:line="240" w:lineRule="auto"/>
              <w:rPr>
                <w:rFonts w:cs="Arial"/>
                <w:sz w:val="21"/>
                <w:szCs w:val="19"/>
              </w:rPr>
            </w:pPr>
            <w:r w:rsidRPr="00AF25A1">
              <w:rPr>
                <w:rFonts w:cs="Arial"/>
                <w:sz w:val="21"/>
                <w:szCs w:val="19"/>
              </w:rPr>
              <w:t>Reduce overcrowding and over-stimulus in corridors and classrooms</w:t>
            </w:r>
          </w:p>
        </w:tc>
        <w:tc>
          <w:tcPr>
            <w:tcW w:w="2405" w:type="dxa"/>
          </w:tcPr>
          <w:p w:rsidR="00AF25A1" w:rsidRPr="00AF25A1" w:rsidRDefault="00AF25A1" w:rsidP="00AF25A1">
            <w:pPr>
              <w:spacing w:after="0" w:line="240" w:lineRule="auto"/>
              <w:rPr>
                <w:rFonts w:cs="Arial"/>
                <w:sz w:val="21"/>
                <w:szCs w:val="19"/>
              </w:rPr>
            </w:pPr>
            <w:r w:rsidRPr="00AF25A1">
              <w:rPr>
                <w:rFonts w:cs="Arial"/>
                <w:sz w:val="21"/>
                <w:szCs w:val="19"/>
              </w:rPr>
              <w:t>Increase corridor width, brighten corridors and classrooms by removing visual clutter and displays.</w:t>
            </w:r>
          </w:p>
        </w:tc>
        <w:tc>
          <w:tcPr>
            <w:tcW w:w="1564" w:type="dxa"/>
          </w:tcPr>
          <w:p w:rsidR="00AF25A1" w:rsidRPr="00AF25A1" w:rsidRDefault="00AF25A1" w:rsidP="00AF25A1">
            <w:pPr>
              <w:spacing w:after="0" w:line="240" w:lineRule="auto"/>
              <w:rPr>
                <w:rFonts w:cs="Arial"/>
                <w:sz w:val="21"/>
                <w:szCs w:val="19"/>
              </w:rPr>
            </w:pPr>
            <w:r w:rsidRPr="00AF25A1">
              <w:rPr>
                <w:rFonts w:cs="Arial"/>
                <w:sz w:val="21"/>
                <w:szCs w:val="19"/>
              </w:rPr>
              <w:t>SEC</w:t>
            </w:r>
          </w:p>
        </w:tc>
        <w:tc>
          <w:tcPr>
            <w:tcW w:w="1276" w:type="dxa"/>
          </w:tcPr>
          <w:p w:rsidR="00AF25A1" w:rsidRPr="00AF25A1" w:rsidRDefault="00AF25A1" w:rsidP="00AF25A1">
            <w:pPr>
              <w:spacing w:after="0" w:line="240" w:lineRule="auto"/>
              <w:rPr>
                <w:rFonts w:cs="Arial"/>
                <w:sz w:val="21"/>
                <w:szCs w:val="19"/>
              </w:rPr>
            </w:pPr>
            <w:r w:rsidRPr="00AF25A1">
              <w:rPr>
                <w:rFonts w:cs="Arial"/>
                <w:sz w:val="21"/>
                <w:szCs w:val="19"/>
              </w:rPr>
              <w:t>Sept 2020</w:t>
            </w:r>
          </w:p>
        </w:tc>
        <w:tc>
          <w:tcPr>
            <w:tcW w:w="2268" w:type="dxa"/>
          </w:tcPr>
          <w:p w:rsidR="00AF25A1" w:rsidRPr="00AF25A1" w:rsidRDefault="00AF25A1" w:rsidP="00AF25A1">
            <w:pPr>
              <w:spacing w:after="0" w:line="240" w:lineRule="auto"/>
              <w:rPr>
                <w:rFonts w:cs="Arial"/>
                <w:sz w:val="21"/>
                <w:szCs w:val="19"/>
              </w:rPr>
            </w:pPr>
            <w:r w:rsidRPr="00AF25A1">
              <w:rPr>
                <w:rFonts w:cs="Arial"/>
                <w:sz w:val="21"/>
                <w:szCs w:val="19"/>
              </w:rPr>
              <w:t xml:space="preserve">Corridor width increased.  Re-decoration completed.  Space increased in classrooms. </w:t>
            </w:r>
          </w:p>
        </w:tc>
      </w:tr>
      <w:tr w:rsidR="00AF25A1" w:rsidRPr="00AF25A1" w:rsidTr="002D6396">
        <w:tc>
          <w:tcPr>
            <w:tcW w:w="1985" w:type="dxa"/>
            <w:shd w:val="clear" w:color="auto" w:fill="auto"/>
          </w:tcPr>
          <w:p w:rsidR="00AF25A1" w:rsidRPr="00AF25A1" w:rsidRDefault="00AF25A1" w:rsidP="00AF25A1">
            <w:pPr>
              <w:spacing w:after="0" w:line="240" w:lineRule="auto"/>
              <w:rPr>
                <w:rFonts w:cs="Arial"/>
                <w:sz w:val="21"/>
                <w:szCs w:val="19"/>
              </w:rPr>
            </w:pPr>
            <w:r w:rsidRPr="00AF25A1">
              <w:rPr>
                <w:rFonts w:cs="Arial"/>
                <w:sz w:val="21"/>
                <w:szCs w:val="19"/>
              </w:rPr>
              <w:lastRenderedPageBreak/>
              <w:t>Improve the delivery of information to pupils with a disability</w:t>
            </w:r>
          </w:p>
          <w:p w:rsidR="00AF25A1" w:rsidRPr="00AF25A1" w:rsidRDefault="00AF25A1" w:rsidP="00AF25A1">
            <w:pPr>
              <w:spacing w:after="0" w:line="240" w:lineRule="auto"/>
              <w:rPr>
                <w:rFonts w:cs="Arial"/>
                <w:sz w:val="21"/>
                <w:szCs w:val="19"/>
              </w:rPr>
            </w:pPr>
          </w:p>
        </w:tc>
        <w:tc>
          <w:tcPr>
            <w:tcW w:w="3260" w:type="dxa"/>
          </w:tcPr>
          <w:p w:rsidR="00AF25A1" w:rsidRPr="00AF25A1" w:rsidRDefault="00AF25A1" w:rsidP="00AF25A1">
            <w:pPr>
              <w:pStyle w:val="Caption1"/>
              <w:spacing w:before="0" w:after="0"/>
              <w:rPr>
                <w:rFonts w:asciiTheme="minorHAnsi" w:hAnsiTheme="minorHAnsi"/>
                <w:i w:val="0"/>
                <w:color w:val="auto"/>
                <w:sz w:val="21"/>
                <w:szCs w:val="19"/>
              </w:rPr>
            </w:pPr>
            <w:r w:rsidRPr="00AF25A1">
              <w:rPr>
                <w:rFonts w:asciiTheme="minorHAnsi" w:hAnsiTheme="minorHAnsi"/>
                <w:i w:val="0"/>
                <w:color w:val="auto"/>
                <w:sz w:val="21"/>
                <w:szCs w:val="19"/>
              </w:rPr>
              <w:t>There is extensive use of interactive touchscreens in classrooms enabling clear presentation of information.</w:t>
            </w:r>
          </w:p>
          <w:p w:rsidR="00AF25A1" w:rsidRPr="00AF25A1" w:rsidRDefault="00AF25A1" w:rsidP="00AF25A1">
            <w:pPr>
              <w:pStyle w:val="Caption1"/>
              <w:spacing w:before="0" w:after="0"/>
              <w:rPr>
                <w:rFonts w:asciiTheme="minorHAnsi" w:hAnsiTheme="minorHAnsi"/>
                <w:i w:val="0"/>
                <w:color w:val="auto"/>
                <w:sz w:val="21"/>
                <w:szCs w:val="19"/>
              </w:rPr>
            </w:pPr>
            <w:r w:rsidRPr="00AF25A1">
              <w:rPr>
                <w:rFonts w:asciiTheme="minorHAnsi" w:hAnsiTheme="minorHAnsi"/>
                <w:i w:val="0"/>
                <w:color w:val="auto"/>
                <w:sz w:val="21"/>
                <w:szCs w:val="19"/>
              </w:rPr>
              <w:t>Specialist software is used to support literacy.</w:t>
            </w:r>
          </w:p>
          <w:p w:rsidR="00AF25A1" w:rsidRPr="00AF25A1" w:rsidRDefault="00AF25A1" w:rsidP="00AF25A1">
            <w:pPr>
              <w:pStyle w:val="Caption1"/>
              <w:spacing w:before="0" w:after="0"/>
              <w:rPr>
                <w:rFonts w:asciiTheme="minorHAnsi" w:hAnsiTheme="minorHAnsi"/>
                <w:sz w:val="21"/>
                <w:szCs w:val="19"/>
              </w:rPr>
            </w:pPr>
            <w:r w:rsidRPr="00AF25A1">
              <w:rPr>
                <w:rFonts w:asciiTheme="minorHAnsi" w:hAnsiTheme="minorHAnsi"/>
                <w:i w:val="0"/>
                <w:color w:val="auto"/>
                <w:sz w:val="21"/>
                <w:szCs w:val="19"/>
              </w:rPr>
              <w:t>Modifications to learning resources and notices are made to support those with dyslexia.</w:t>
            </w:r>
          </w:p>
        </w:tc>
        <w:tc>
          <w:tcPr>
            <w:tcW w:w="2410" w:type="dxa"/>
            <w:shd w:val="clear" w:color="auto" w:fill="auto"/>
          </w:tcPr>
          <w:p w:rsidR="00AF25A1" w:rsidRPr="00AF25A1" w:rsidRDefault="00AF25A1" w:rsidP="00AF25A1">
            <w:pPr>
              <w:spacing w:after="0" w:line="240" w:lineRule="auto"/>
              <w:rPr>
                <w:rFonts w:cs="Arial"/>
                <w:sz w:val="21"/>
                <w:szCs w:val="19"/>
              </w:rPr>
            </w:pPr>
            <w:r w:rsidRPr="00AF25A1">
              <w:rPr>
                <w:rFonts w:cs="Arial"/>
                <w:sz w:val="21"/>
                <w:szCs w:val="19"/>
              </w:rPr>
              <w:t>Ensure that all information is presented in ways that are accessible to students with a disability</w:t>
            </w:r>
          </w:p>
        </w:tc>
        <w:tc>
          <w:tcPr>
            <w:tcW w:w="2405" w:type="dxa"/>
          </w:tcPr>
          <w:p w:rsidR="00AF25A1" w:rsidRPr="00AF25A1" w:rsidRDefault="00AF25A1" w:rsidP="00AF25A1">
            <w:pPr>
              <w:spacing w:after="0" w:line="240" w:lineRule="auto"/>
              <w:rPr>
                <w:rFonts w:cs="Arial"/>
                <w:sz w:val="21"/>
                <w:szCs w:val="19"/>
              </w:rPr>
            </w:pPr>
            <w:r w:rsidRPr="00AF25A1">
              <w:rPr>
                <w:rFonts w:cs="Arial"/>
                <w:sz w:val="21"/>
                <w:szCs w:val="19"/>
              </w:rPr>
              <w:t>Review signs and information posted around school to ensure that it is accessible to those with disabilities.</w:t>
            </w:r>
          </w:p>
        </w:tc>
        <w:tc>
          <w:tcPr>
            <w:tcW w:w="1564" w:type="dxa"/>
          </w:tcPr>
          <w:p w:rsidR="00AF25A1" w:rsidRPr="00AF25A1" w:rsidRDefault="00AF25A1" w:rsidP="00AF25A1">
            <w:pPr>
              <w:spacing w:after="0" w:line="240" w:lineRule="auto"/>
              <w:rPr>
                <w:rFonts w:cs="Arial"/>
                <w:sz w:val="21"/>
                <w:szCs w:val="19"/>
              </w:rPr>
            </w:pPr>
            <w:r w:rsidRPr="00AF25A1">
              <w:rPr>
                <w:rFonts w:cs="Arial"/>
                <w:sz w:val="21"/>
                <w:szCs w:val="19"/>
              </w:rPr>
              <w:t>JHA</w:t>
            </w:r>
          </w:p>
        </w:tc>
        <w:tc>
          <w:tcPr>
            <w:tcW w:w="1276" w:type="dxa"/>
          </w:tcPr>
          <w:p w:rsidR="00AF25A1" w:rsidRPr="00AF25A1" w:rsidRDefault="00AF25A1" w:rsidP="00AF25A1">
            <w:pPr>
              <w:spacing w:after="0" w:line="240" w:lineRule="auto"/>
              <w:rPr>
                <w:rFonts w:cs="Arial"/>
                <w:sz w:val="21"/>
                <w:szCs w:val="19"/>
              </w:rPr>
            </w:pPr>
            <w:r w:rsidRPr="00AF25A1">
              <w:rPr>
                <w:rFonts w:cs="Arial"/>
                <w:sz w:val="21"/>
                <w:szCs w:val="19"/>
              </w:rPr>
              <w:t>Sept 2021</w:t>
            </w:r>
          </w:p>
        </w:tc>
        <w:tc>
          <w:tcPr>
            <w:tcW w:w="2268" w:type="dxa"/>
          </w:tcPr>
          <w:p w:rsidR="00AF25A1" w:rsidRPr="00AF25A1" w:rsidRDefault="00AF25A1" w:rsidP="00AF25A1">
            <w:pPr>
              <w:spacing w:after="0" w:line="240" w:lineRule="auto"/>
              <w:rPr>
                <w:rFonts w:cs="Arial"/>
                <w:sz w:val="21"/>
                <w:szCs w:val="19"/>
              </w:rPr>
            </w:pPr>
            <w:r w:rsidRPr="00AF25A1">
              <w:rPr>
                <w:rFonts w:cs="Arial"/>
                <w:sz w:val="21"/>
                <w:szCs w:val="19"/>
              </w:rPr>
              <w:t>All signs and information around school is appropriate for students with a disability.</w:t>
            </w:r>
          </w:p>
        </w:tc>
      </w:tr>
    </w:tbl>
    <w:p w:rsidR="00AF25A1" w:rsidRDefault="00AF25A1" w:rsidP="00AF25A1">
      <w:pPr>
        <w:rPr>
          <w:rFonts w:ascii="Cambria" w:hAnsi="Cambria"/>
          <w:sz w:val="24"/>
        </w:rPr>
        <w:sectPr w:rsidR="00AF25A1" w:rsidSect="00AF25A1">
          <w:pgSz w:w="16840" w:h="11900" w:orient="landscape" w:code="9"/>
          <w:pgMar w:top="1134" w:right="851" w:bottom="1134" w:left="1134" w:header="567" w:footer="567" w:gutter="0"/>
          <w:cols w:space="708"/>
          <w:docGrid w:linePitch="360"/>
        </w:sectPr>
      </w:pPr>
    </w:p>
    <w:p w:rsidR="00AF25A1" w:rsidRDefault="00AF25A1" w:rsidP="00AF25A1">
      <w:pPr>
        <w:pStyle w:val="Heading1"/>
      </w:pPr>
      <w:bookmarkStart w:id="3" w:name="_Toc42683748"/>
      <w:r>
        <w:lastRenderedPageBreak/>
        <w:t>4. Monitoring arrangements</w:t>
      </w:r>
      <w:bookmarkEnd w:id="3"/>
    </w:p>
    <w:p w:rsidR="00AF25A1" w:rsidRDefault="00AF25A1" w:rsidP="00AF25A1">
      <w:pPr>
        <w:spacing w:after="0" w:line="240" w:lineRule="auto"/>
        <w:rPr>
          <w:rFonts w:cs="Arial"/>
          <w:sz w:val="24"/>
          <w:szCs w:val="24"/>
        </w:rPr>
      </w:pPr>
    </w:p>
    <w:p w:rsidR="00AF25A1" w:rsidRPr="00AF25A1" w:rsidRDefault="00AF25A1" w:rsidP="00AF25A1">
      <w:pPr>
        <w:spacing w:after="120" w:line="240" w:lineRule="auto"/>
        <w:rPr>
          <w:rFonts w:cs="Arial"/>
          <w:sz w:val="24"/>
          <w:szCs w:val="24"/>
        </w:rPr>
      </w:pPr>
      <w:r w:rsidRPr="00AF25A1">
        <w:rPr>
          <w:rFonts w:cs="Arial"/>
          <w:sz w:val="24"/>
          <w:szCs w:val="24"/>
        </w:rPr>
        <w:t xml:space="preserve">This document will be reviewed every </w:t>
      </w:r>
      <w:r w:rsidRPr="00AF25A1">
        <w:rPr>
          <w:rFonts w:cs="Arial"/>
          <w:b/>
          <w:sz w:val="24"/>
          <w:szCs w:val="24"/>
        </w:rPr>
        <w:t>3</w:t>
      </w:r>
      <w:r w:rsidRPr="00AF25A1">
        <w:rPr>
          <w:rFonts w:cs="Arial"/>
          <w:sz w:val="24"/>
          <w:szCs w:val="24"/>
        </w:rPr>
        <w:t xml:space="preserve"> years, but may be reviewed and updated more frequently if necessary. </w:t>
      </w:r>
    </w:p>
    <w:p w:rsidR="00AF25A1" w:rsidRDefault="00AF25A1" w:rsidP="00AF25A1">
      <w:pPr>
        <w:spacing w:after="0" w:line="240" w:lineRule="auto"/>
        <w:rPr>
          <w:rFonts w:cs="Arial"/>
          <w:sz w:val="24"/>
          <w:szCs w:val="24"/>
        </w:rPr>
      </w:pPr>
      <w:r w:rsidRPr="00AF25A1">
        <w:rPr>
          <w:rFonts w:cs="Arial"/>
          <w:sz w:val="24"/>
          <w:szCs w:val="24"/>
        </w:rPr>
        <w:t>It will be approved by the governing body.</w:t>
      </w:r>
    </w:p>
    <w:p w:rsidR="00AF25A1" w:rsidRDefault="00AF25A1" w:rsidP="00AF25A1">
      <w:pPr>
        <w:spacing w:after="0" w:line="240" w:lineRule="auto"/>
        <w:rPr>
          <w:rFonts w:cs="Arial"/>
          <w:sz w:val="24"/>
          <w:szCs w:val="24"/>
        </w:rPr>
      </w:pPr>
      <w:bookmarkStart w:id="4" w:name="_GoBack"/>
      <w:bookmarkEnd w:id="4"/>
    </w:p>
    <w:p w:rsidR="00AF25A1" w:rsidRPr="00AF25A1" w:rsidRDefault="00AF25A1" w:rsidP="00AF25A1">
      <w:pPr>
        <w:spacing w:after="0" w:line="240" w:lineRule="auto"/>
        <w:rPr>
          <w:rFonts w:cs="Arial"/>
          <w:sz w:val="24"/>
          <w:szCs w:val="24"/>
        </w:rPr>
      </w:pPr>
    </w:p>
    <w:p w:rsidR="00AF25A1" w:rsidRDefault="00AF25A1" w:rsidP="00AF25A1">
      <w:pPr>
        <w:pStyle w:val="Heading1"/>
      </w:pPr>
      <w:bookmarkStart w:id="5" w:name="_Toc42683749"/>
      <w:r>
        <w:t>5. Links with other policies</w:t>
      </w:r>
      <w:bookmarkEnd w:id="5"/>
    </w:p>
    <w:p w:rsidR="00AF25A1" w:rsidRDefault="00AF25A1" w:rsidP="00AF25A1">
      <w:pPr>
        <w:spacing w:after="0" w:line="240" w:lineRule="auto"/>
        <w:rPr>
          <w:rFonts w:cs="Arial"/>
          <w:sz w:val="24"/>
          <w:szCs w:val="24"/>
        </w:rPr>
      </w:pPr>
    </w:p>
    <w:p w:rsidR="00AF25A1" w:rsidRPr="00AF25A1" w:rsidRDefault="00AF25A1" w:rsidP="00AF25A1">
      <w:pPr>
        <w:spacing w:after="120" w:line="240" w:lineRule="auto"/>
        <w:rPr>
          <w:rFonts w:cs="Arial"/>
          <w:sz w:val="24"/>
          <w:szCs w:val="24"/>
        </w:rPr>
      </w:pPr>
      <w:r w:rsidRPr="00AF25A1">
        <w:rPr>
          <w:rFonts w:cs="Arial"/>
          <w:sz w:val="24"/>
          <w:szCs w:val="24"/>
        </w:rPr>
        <w:t>This accessibility plan is linked to the following policies and documents:</w:t>
      </w:r>
    </w:p>
    <w:p w:rsidR="00AF25A1" w:rsidRPr="00AF25A1" w:rsidRDefault="00AF25A1" w:rsidP="00AF25A1">
      <w:pPr>
        <w:pStyle w:val="ListParagraph"/>
        <w:numPr>
          <w:ilvl w:val="0"/>
          <w:numId w:val="145"/>
        </w:numPr>
        <w:spacing w:after="120" w:line="240" w:lineRule="auto"/>
        <w:rPr>
          <w:rFonts w:asciiTheme="minorHAnsi" w:hAnsiTheme="minorHAnsi"/>
          <w:sz w:val="24"/>
          <w:szCs w:val="24"/>
        </w:rPr>
      </w:pPr>
      <w:r w:rsidRPr="00AF25A1">
        <w:rPr>
          <w:rFonts w:asciiTheme="minorHAnsi" w:hAnsiTheme="minorHAnsi" w:cs="Arial"/>
          <w:sz w:val="24"/>
          <w:szCs w:val="24"/>
        </w:rPr>
        <w:t>Risk assessment policy</w:t>
      </w:r>
    </w:p>
    <w:p w:rsidR="00AF25A1" w:rsidRPr="00AF25A1" w:rsidRDefault="00AF25A1" w:rsidP="00AF25A1">
      <w:pPr>
        <w:pStyle w:val="ListParagraph"/>
        <w:numPr>
          <w:ilvl w:val="0"/>
          <w:numId w:val="145"/>
        </w:numPr>
        <w:spacing w:after="120" w:line="240" w:lineRule="auto"/>
        <w:rPr>
          <w:rFonts w:asciiTheme="minorHAnsi" w:hAnsiTheme="minorHAnsi"/>
          <w:sz w:val="24"/>
          <w:szCs w:val="24"/>
        </w:rPr>
      </w:pPr>
      <w:r w:rsidRPr="00AF25A1">
        <w:rPr>
          <w:rFonts w:asciiTheme="minorHAnsi" w:hAnsiTheme="minorHAnsi" w:cs="Arial"/>
          <w:sz w:val="24"/>
          <w:szCs w:val="24"/>
        </w:rPr>
        <w:t>Health and safety policy</w:t>
      </w:r>
    </w:p>
    <w:p w:rsidR="00AF25A1" w:rsidRPr="00AF25A1" w:rsidRDefault="00AF25A1" w:rsidP="00AF25A1">
      <w:pPr>
        <w:pStyle w:val="ListParagraph"/>
        <w:numPr>
          <w:ilvl w:val="0"/>
          <w:numId w:val="145"/>
        </w:numPr>
        <w:spacing w:after="120" w:line="240" w:lineRule="auto"/>
        <w:rPr>
          <w:rFonts w:asciiTheme="minorHAnsi" w:hAnsiTheme="minorHAnsi"/>
          <w:sz w:val="24"/>
          <w:szCs w:val="24"/>
        </w:rPr>
      </w:pPr>
      <w:r w:rsidRPr="00AF25A1">
        <w:rPr>
          <w:rFonts w:asciiTheme="minorHAnsi" w:hAnsiTheme="minorHAnsi" w:cs="Arial"/>
          <w:color w:val="000000"/>
          <w:sz w:val="24"/>
          <w:szCs w:val="24"/>
          <w:shd w:val="clear" w:color="auto" w:fill="FFFFFF"/>
        </w:rPr>
        <w:t>Equality information and objectives (public sector equality duty) statement for publication</w:t>
      </w:r>
    </w:p>
    <w:p w:rsidR="00AF25A1" w:rsidRPr="00AF25A1" w:rsidRDefault="00AF25A1" w:rsidP="00AF25A1">
      <w:pPr>
        <w:pStyle w:val="ListParagraph"/>
        <w:numPr>
          <w:ilvl w:val="0"/>
          <w:numId w:val="145"/>
        </w:numPr>
        <w:spacing w:after="120" w:line="240" w:lineRule="auto"/>
        <w:rPr>
          <w:rFonts w:asciiTheme="minorHAnsi" w:hAnsiTheme="minorHAnsi"/>
          <w:sz w:val="24"/>
          <w:szCs w:val="24"/>
        </w:rPr>
      </w:pPr>
      <w:r w:rsidRPr="00AF25A1">
        <w:rPr>
          <w:rFonts w:asciiTheme="minorHAnsi" w:hAnsiTheme="minorHAnsi" w:cs="Arial"/>
          <w:color w:val="000000"/>
          <w:sz w:val="24"/>
          <w:szCs w:val="24"/>
          <w:shd w:val="clear" w:color="auto" w:fill="FFFFFF"/>
        </w:rPr>
        <w:t>Special educational needs (SEN) information report</w:t>
      </w:r>
    </w:p>
    <w:p w:rsidR="00AF25A1" w:rsidRPr="00AF25A1" w:rsidRDefault="00AF25A1" w:rsidP="00AF25A1">
      <w:pPr>
        <w:pStyle w:val="ListParagraph"/>
        <w:numPr>
          <w:ilvl w:val="0"/>
          <w:numId w:val="145"/>
        </w:numPr>
        <w:spacing w:after="120" w:line="240" w:lineRule="auto"/>
        <w:rPr>
          <w:rFonts w:asciiTheme="minorHAnsi" w:hAnsiTheme="minorHAnsi"/>
          <w:sz w:val="24"/>
          <w:szCs w:val="24"/>
        </w:rPr>
      </w:pPr>
      <w:r w:rsidRPr="00AF25A1">
        <w:rPr>
          <w:rFonts w:asciiTheme="minorHAnsi" w:hAnsiTheme="minorHAnsi" w:cs="Arial"/>
          <w:color w:val="000000"/>
          <w:sz w:val="24"/>
          <w:szCs w:val="24"/>
          <w:shd w:val="clear" w:color="auto" w:fill="FFFFFF"/>
        </w:rPr>
        <w:t>Supporting pupils with medical conditions policy</w:t>
      </w:r>
    </w:p>
    <w:p w:rsidR="00AF25A1" w:rsidRDefault="00AF25A1" w:rsidP="00AF25A1"/>
    <w:p w:rsidR="00AF25A1" w:rsidRDefault="00AF25A1" w:rsidP="00AF25A1">
      <w:pPr>
        <w:pStyle w:val="Heading1"/>
        <w:sectPr w:rsidR="00AF25A1" w:rsidSect="00AF25A1">
          <w:pgSz w:w="11900" w:h="16840" w:code="9"/>
          <w:pgMar w:top="851" w:right="1134" w:bottom="1134" w:left="1134" w:header="567" w:footer="567" w:gutter="0"/>
          <w:cols w:space="708"/>
          <w:docGrid w:linePitch="360"/>
        </w:sectPr>
      </w:pPr>
    </w:p>
    <w:p w:rsidR="00AF25A1" w:rsidRDefault="00AF25A1" w:rsidP="00AF25A1">
      <w:pPr>
        <w:pStyle w:val="Heading1"/>
      </w:pPr>
      <w:bookmarkStart w:id="6" w:name="_Toc42683750"/>
      <w:r>
        <w:lastRenderedPageBreak/>
        <w:t>Appendix 1: Accessibility audit</w:t>
      </w:r>
      <w:bookmarkEnd w:id="6"/>
    </w:p>
    <w:p w:rsidR="00AF25A1" w:rsidRPr="00AF25A1" w:rsidRDefault="00AF25A1" w:rsidP="00AF25A1">
      <w:pPr>
        <w:pStyle w:val="Caption1"/>
        <w:spacing w:after="0"/>
        <w:rPr>
          <w:rFonts w:asciiTheme="minorHAnsi" w:hAnsiTheme="minorHAnsi"/>
          <w:sz w:val="24"/>
        </w:rPr>
      </w:pPr>
      <w:r w:rsidRPr="00AF25A1">
        <w:rPr>
          <w:rFonts w:asciiTheme="minorHAnsi" w:hAnsiTheme="minorHAnsi"/>
          <w:sz w:val="24"/>
        </w:rPr>
        <w:t>The table below contains some examples of features you might assess as part of an audit of the school’s physical environment. It is not an exhaustive list, and should be adapted to suit your own context.</w:t>
      </w:r>
    </w:p>
    <w:p w:rsidR="00AF25A1" w:rsidRDefault="00AF25A1" w:rsidP="00AF25A1">
      <w:pPr>
        <w:spacing w:after="0" w:line="240" w:lineRule="auto"/>
      </w:pPr>
    </w:p>
    <w:tbl>
      <w:tblPr>
        <w:tblW w:w="15639" w:type="dxa"/>
        <w:tblInd w:w="-23"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544"/>
        <w:gridCol w:w="3220"/>
        <w:gridCol w:w="5473"/>
        <w:gridCol w:w="1701"/>
        <w:gridCol w:w="1701"/>
      </w:tblGrid>
      <w:tr w:rsidR="00AF25A1" w:rsidTr="00AF25A1">
        <w:trPr>
          <w:trHeight w:val="27"/>
        </w:trPr>
        <w:tc>
          <w:tcPr>
            <w:tcW w:w="3544" w:type="dxa"/>
            <w:shd w:val="clear" w:color="auto" w:fill="BFBFBF"/>
          </w:tcPr>
          <w:p w:rsidR="00AF25A1" w:rsidRPr="00AF25A1" w:rsidRDefault="00AF25A1" w:rsidP="00AF25A1">
            <w:pPr>
              <w:spacing w:after="0" w:line="240" w:lineRule="auto"/>
              <w:jc w:val="center"/>
              <w:rPr>
                <w:b/>
              </w:rPr>
            </w:pPr>
            <w:r w:rsidRPr="00AF25A1">
              <w:rPr>
                <w:b/>
              </w:rPr>
              <w:t>Feature</w:t>
            </w:r>
          </w:p>
          <w:p w:rsidR="00AF25A1" w:rsidRPr="00AF25A1" w:rsidRDefault="00AF25A1" w:rsidP="00AF25A1">
            <w:pPr>
              <w:spacing w:after="0" w:line="240" w:lineRule="auto"/>
              <w:rPr>
                <w:b/>
              </w:rPr>
            </w:pPr>
          </w:p>
        </w:tc>
        <w:tc>
          <w:tcPr>
            <w:tcW w:w="3220" w:type="dxa"/>
            <w:shd w:val="clear" w:color="auto" w:fill="BFBFBF"/>
          </w:tcPr>
          <w:p w:rsidR="00AF25A1" w:rsidRPr="00AF25A1" w:rsidRDefault="00AF25A1" w:rsidP="00AF25A1">
            <w:pPr>
              <w:spacing w:after="0" w:line="240" w:lineRule="auto"/>
              <w:jc w:val="center"/>
              <w:rPr>
                <w:b/>
              </w:rPr>
            </w:pPr>
            <w:r w:rsidRPr="00AF25A1">
              <w:rPr>
                <w:b/>
              </w:rPr>
              <w:t>Description</w:t>
            </w:r>
          </w:p>
        </w:tc>
        <w:tc>
          <w:tcPr>
            <w:tcW w:w="5473" w:type="dxa"/>
            <w:shd w:val="clear" w:color="auto" w:fill="BFBFBF"/>
          </w:tcPr>
          <w:p w:rsidR="00AF25A1" w:rsidRPr="00AF25A1" w:rsidRDefault="00AF25A1" w:rsidP="00AF25A1">
            <w:pPr>
              <w:spacing w:after="0" w:line="240" w:lineRule="auto"/>
              <w:jc w:val="center"/>
              <w:rPr>
                <w:b/>
              </w:rPr>
            </w:pPr>
            <w:r w:rsidRPr="00AF25A1">
              <w:rPr>
                <w:b/>
              </w:rPr>
              <w:t>Actions to be taken</w:t>
            </w:r>
          </w:p>
        </w:tc>
        <w:tc>
          <w:tcPr>
            <w:tcW w:w="1701" w:type="dxa"/>
            <w:shd w:val="clear" w:color="auto" w:fill="BFBFBF"/>
          </w:tcPr>
          <w:p w:rsidR="00AF25A1" w:rsidRPr="00AF25A1" w:rsidRDefault="00AF25A1" w:rsidP="00AF25A1">
            <w:pPr>
              <w:spacing w:after="0" w:line="240" w:lineRule="auto"/>
              <w:jc w:val="center"/>
              <w:rPr>
                <w:b/>
              </w:rPr>
            </w:pPr>
            <w:r w:rsidRPr="00AF25A1">
              <w:rPr>
                <w:b/>
              </w:rPr>
              <w:t>Person responsible</w:t>
            </w:r>
          </w:p>
        </w:tc>
        <w:tc>
          <w:tcPr>
            <w:tcW w:w="1701" w:type="dxa"/>
            <w:shd w:val="clear" w:color="auto" w:fill="BFBFBF"/>
          </w:tcPr>
          <w:p w:rsidR="00AF25A1" w:rsidRPr="00AF25A1" w:rsidRDefault="00AF25A1" w:rsidP="00AF25A1">
            <w:pPr>
              <w:spacing w:after="0" w:line="240" w:lineRule="auto"/>
              <w:jc w:val="center"/>
              <w:rPr>
                <w:b/>
              </w:rPr>
            </w:pPr>
            <w:r w:rsidRPr="00AF25A1">
              <w:rPr>
                <w:b/>
              </w:rPr>
              <w:t>Date to complete actions by</w:t>
            </w:r>
          </w:p>
        </w:tc>
      </w:tr>
      <w:tr w:rsidR="00AF25A1" w:rsidTr="00AF25A1">
        <w:tc>
          <w:tcPr>
            <w:tcW w:w="3544" w:type="dxa"/>
            <w:shd w:val="clear" w:color="auto" w:fill="auto"/>
          </w:tcPr>
          <w:p w:rsidR="00AF25A1" w:rsidRPr="00AF25A1" w:rsidRDefault="00AF25A1" w:rsidP="00AF25A1">
            <w:pPr>
              <w:spacing w:after="0" w:line="240" w:lineRule="auto"/>
              <w:rPr>
                <w:rFonts w:cs="Arial"/>
              </w:rPr>
            </w:pPr>
            <w:r w:rsidRPr="00AF25A1">
              <w:rPr>
                <w:rFonts w:cs="Arial"/>
              </w:rPr>
              <w:t>Number of storeys</w:t>
            </w:r>
          </w:p>
        </w:tc>
        <w:tc>
          <w:tcPr>
            <w:tcW w:w="3220" w:type="dxa"/>
            <w:shd w:val="clear" w:color="auto" w:fill="auto"/>
          </w:tcPr>
          <w:p w:rsidR="00AF25A1" w:rsidRPr="00AF25A1" w:rsidRDefault="00AF25A1" w:rsidP="00AF25A1">
            <w:pPr>
              <w:spacing w:after="0" w:line="240" w:lineRule="auto"/>
              <w:rPr>
                <w:rFonts w:cs="Arial"/>
              </w:rPr>
            </w:pPr>
          </w:p>
        </w:tc>
        <w:tc>
          <w:tcPr>
            <w:tcW w:w="5473" w:type="dxa"/>
          </w:tcPr>
          <w:p w:rsidR="00AF25A1" w:rsidRPr="00AF25A1" w:rsidRDefault="00AF25A1" w:rsidP="00AF25A1">
            <w:pPr>
              <w:spacing w:after="0" w:line="240" w:lineRule="auto"/>
              <w:rPr>
                <w:rFonts w:cs="Arial"/>
              </w:rPr>
            </w:pPr>
          </w:p>
        </w:tc>
        <w:tc>
          <w:tcPr>
            <w:tcW w:w="1701" w:type="dxa"/>
          </w:tcPr>
          <w:p w:rsidR="00AF25A1" w:rsidRPr="00AF25A1" w:rsidRDefault="00AF25A1" w:rsidP="00AF25A1">
            <w:pPr>
              <w:spacing w:after="0" w:line="240" w:lineRule="auto"/>
              <w:rPr>
                <w:rFonts w:cs="Arial"/>
              </w:rPr>
            </w:pPr>
          </w:p>
        </w:tc>
        <w:tc>
          <w:tcPr>
            <w:tcW w:w="1701" w:type="dxa"/>
          </w:tcPr>
          <w:p w:rsidR="00AF25A1" w:rsidRPr="00AF25A1" w:rsidRDefault="00AF25A1" w:rsidP="00AF25A1">
            <w:pPr>
              <w:spacing w:after="0" w:line="240" w:lineRule="auto"/>
              <w:rPr>
                <w:rFonts w:cs="Arial"/>
              </w:rPr>
            </w:pPr>
          </w:p>
        </w:tc>
      </w:tr>
      <w:tr w:rsidR="00AF25A1" w:rsidTr="00AF25A1">
        <w:tc>
          <w:tcPr>
            <w:tcW w:w="3544" w:type="dxa"/>
            <w:shd w:val="clear" w:color="auto" w:fill="auto"/>
          </w:tcPr>
          <w:p w:rsidR="00AF25A1" w:rsidRPr="00AF25A1" w:rsidRDefault="00AF25A1" w:rsidP="00AF25A1">
            <w:pPr>
              <w:spacing w:after="0" w:line="240" w:lineRule="auto"/>
              <w:rPr>
                <w:rFonts w:cs="Arial"/>
              </w:rPr>
            </w:pPr>
            <w:r w:rsidRPr="00AF25A1">
              <w:rPr>
                <w:rFonts w:cs="Arial"/>
              </w:rPr>
              <w:t>Corridor access</w:t>
            </w:r>
          </w:p>
        </w:tc>
        <w:tc>
          <w:tcPr>
            <w:tcW w:w="3220" w:type="dxa"/>
            <w:shd w:val="clear" w:color="auto" w:fill="auto"/>
          </w:tcPr>
          <w:p w:rsidR="00AF25A1" w:rsidRPr="00AF25A1" w:rsidRDefault="00AF25A1" w:rsidP="00AF25A1">
            <w:pPr>
              <w:spacing w:after="0" w:line="240" w:lineRule="auto"/>
              <w:rPr>
                <w:rFonts w:cs="Arial"/>
              </w:rPr>
            </w:pPr>
          </w:p>
        </w:tc>
        <w:tc>
          <w:tcPr>
            <w:tcW w:w="5473" w:type="dxa"/>
          </w:tcPr>
          <w:p w:rsidR="00AF25A1" w:rsidRPr="00AF25A1" w:rsidRDefault="00AF25A1" w:rsidP="00AF25A1">
            <w:pPr>
              <w:spacing w:after="0" w:line="240" w:lineRule="auto"/>
              <w:rPr>
                <w:rFonts w:cs="Arial"/>
              </w:rPr>
            </w:pPr>
          </w:p>
        </w:tc>
        <w:tc>
          <w:tcPr>
            <w:tcW w:w="1701" w:type="dxa"/>
          </w:tcPr>
          <w:p w:rsidR="00AF25A1" w:rsidRPr="00AF25A1" w:rsidRDefault="00AF25A1" w:rsidP="00AF25A1">
            <w:pPr>
              <w:spacing w:after="0" w:line="240" w:lineRule="auto"/>
              <w:rPr>
                <w:rFonts w:cs="Arial"/>
              </w:rPr>
            </w:pPr>
          </w:p>
        </w:tc>
        <w:tc>
          <w:tcPr>
            <w:tcW w:w="1701" w:type="dxa"/>
          </w:tcPr>
          <w:p w:rsidR="00AF25A1" w:rsidRPr="00AF25A1" w:rsidRDefault="00AF25A1" w:rsidP="00AF25A1">
            <w:pPr>
              <w:spacing w:after="0" w:line="240" w:lineRule="auto"/>
              <w:rPr>
                <w:rFonts w:cs="Arial"/>
              </w:rPr>
            </w:pPr>
          </w:p>
        </w:tc>
      </w:tr>
      <w:tr w:rsidR="00AF25A1" w:rsidTr="00AF25A1">
        <w:tc>
          <w:tcPr>
            <w:tcW w:w="3544" w:type="dxa"/>
            <w:shd w:val="clear" w:color="auto" w:fill="auto"/>
          </w:tcPr>
          <w:p w:rsidR="00AF25A1" w:rsidRPr="00AF25A1" w:rsidRDefault="00AF25A1" w:rsidP="00AF25A1">
            <w:pPr>
              <w:spacing w:after="0" w:line="240" w:lineRule="auto"/>
              <w:rPr>
                <w:rFonts w:cs="Arial"/>
              </w:rPr>
            </w:pPr>
            <w:r w:rsidRPr="00AF25A1">
              <w:rPr>
                <w:rFonts w:cs="Arial"/>
              </w:rPr>
              <w:t>Lifts</w:t>
            </w:r>
          </w:p>
        </w:tc>
        <w:tc>
          <w:tcPr>
            <w:tcW w:w="3220" w:type="dxa"/>
            <w:shd w:val="clear" w:color="auto" w:fill="auto"/>
          </w:tcPr>
          <w:p w:rsidR="00AF25A1" w:rsidRPr="00AF25A1" w:rsidRDefault="00AF25A1" w:rsidP="00AF25A1">
            <w:pPr>
              <w:spacing w:after="0" w:line="240" w:lineRule="auto"/>
              <w:rPr>
                <w:rFonts w:cs="Arial"/>
              </w:rPr>
            </w:pPr>
          </w:p>
        </w:tc>
        <w:tc>
          <w:tcPr>
            <w:tcW w:w="5473" w:type="dxa"/>
          </w:tcPr>
          <w:p w:rsidR="00AF25A1" w:rsidRPr="00AF25A1" w:rsidRDefault="00AF25A1" w:rsidP="00AF25A1">
            <w:pPr>
              <w:spacing w:after="0" w:line="240" w:lineRule="auto"/>
              <w:rPr>
                <w:rFonts w:cs="Arial"/>
              </w:rPr>
            </w:pPr>
          </w:p>
        </w:tc>
        <w:tc>
          <w:tcPr>
            <w:tcW w:w="1701" w:type="dxa"/>
          </w:tcPr>
          <w:p w:rsidR="00AF25A1" w:rsidRPr="00AF25A1" w:rsidRDefault="00AF25A1" w:rsidP="00AF25A1">
            <w:pPr>
              <w:spacing w:after="0" w:line="240" w:lineRule="auto"/>
              <w:rPr>
                <w:rFonts w:cs="Arial"/>
              </w:rPr>
            </w:pPr>
          </w:p>
        </w:tc>
        <w:tc>
          <w:tcPr>
            <w:tcW w:w="1701" w:type="dxa"/>
          </w:tcPr>
          <w:p w:rsidR="00AF25A1" w:rsidRPr="00AF25A1" w:rsidRDefault="00AF25A1" w:rsidP="00AF25A1">
            <w:pPr>
              <w:spacing w:after="0" w:line="240" w:lineRule="auto"/>
              <w:rPr>
                <w:rFonts w:cs="Arial"/>
              </w:rPr>
            </w:pPr>
          </w:p>
        </w:tc>
      </w:tr>
      <w:tr w:rsidR="00AF25A1" w:rsidTr="00AF25A1">
        <w:tc>
          <w:tcPr>
            <w:tcW w:w="3544" w:type="dxa"/>
            <w:shd w:val="clear" w:color="auto" w:fill="auto"/>
          </w:tcPr>
          <w:p w:rsidR="00AF25A1" w:rsidRPr="00AF25A1" w:rsidRDefault="00AF25A1" w:rsidP="00AF25A1">
            <w:pPr>
              <w:spacing w:after="0" w:line="240" w:lineRule="auto"/>
              <w:rPr>
                <w:rFonts w:cs="Arial"/>
              </w:rPr>
            </w:pPr>
            <w:r w:rsidRPr="00AF25A1">
              <w:rPr>
                <w:rFonts w:cs="Arial"/>
              </w:rPr>
              <w:t>Parking bays</w:t>
            </w:r>
          </w:p>
        </w:tc>
        <w:tc>
          <w:tcPr>
            <w:tcW w:w="3220" w:type="dxa"/>
            <w:shd w:val="clear" w:color="auto" w:fill="auto"/>
          </w:tcPr>
          <w:p w:rsidR="00AF25A1" w:rsidRPr="00AF25A1" w:rsidRDefault="00AF25A1" w:rsidP="00AF25A1">
            <w:pPr>
              <w:spacing w:after="0" w:line="240" w:lineRule="auto"/>
              <w:rPr>
                <w:rFonts w:cs="Arial"/>
              </w:rPr>
            </w:pPr>
          </w:p>
        </w:tc>
        <w:tc>
          <w:tcPr>
            <w:tcW w:w="5473" w:type="dxa"/>
          </w:tcPr>
          <w:p w:rsidR="00AF25A1" w:rsidRPr="00AF25A1" w:rsidRDefault="00AF25A1" w:rsidP="00AF25A1">
            <w:pPr>
              <w:spacing w:after="0" w:line="240" w:lineRule="auto"/>
              <w:rPr>
                <w:rFonts w:cs="Arial"/>
              </w:rPr>
            </w:pPr>
          </w:p>
        </w:tc>
        <w:tc>
          <w:tcPr>
            <w:tcW w:w="1701" w:type="dxa"/>
          </w:tcPr>
          <w:p w:rsidR="00AF25A1" w:rsidRPr="00AF25A1" w:rsidRDefault="00AF25A1" w:rsidP="00AF25A1">
            <w:pPr>
              <w:spacing w:after="0" w:line="240" w:lineRule="auto"/>
              <w:rPr>
                <w:rFonts w:cs="Arial"/>
              </w:rPr>
            </w:pPr>
          </w:p>
        </w:tc>
        <w:tc>
          <w:tcPr>
            <w:tcW w:w="1701" w:type="dxa"/>
          </w:tcPr>
          <w:p w:rsidR="00AF25A1" w:rsidRPr="00AF25A1" w:rsidRDefault="00AF25A1" w:rsidP="00AF25A1">
            <w:pPr>
              <w:spacing w:after="0" w:line="240" w:lineRule="auto"/>
              <w:rPr>
                <w:rFonts w:cs="Arial"/>
              </w:rPr>
            </w:pPr>
          </w:p>
        </w:tc>
      </w:tr>
      <w:tr w:rsidR="00AF25A1" w:rsidTr="00AF25A1">
        <w:tc>
          <w:tcPr>
            <w:tcW w:w="3544" w:type="dxa"/>
            <w:shd w:val="clear" w:color="auto" w:fill="auto"/>
          </w:tcPr>
          <w:p w:rsidR="00AF25A1" w:rsidRPr="00AF25A1" w:rsidRDefault="00AF25A1" w:rsidP="00AF25A1">
            <w:pPr>
              <w:spacing w:after="0" w:line="240" w:lineRule="auto"/>
              <w:rPr>
                <w:rFonts w:cs="Arial"/>
              </w:rPr>
            </w:pPr>
            <w:r w:rsidRPr="00AF25A1">
              <w:rPr>
                <w:rFonts w:cs="Arial"/>
              </w:rPr>
              <w:t>Entrances</w:t>
            </w:r>
          </w:p>
        </w:tc>
        <w:tc>
          <w:tcPr>
            <w:tcW w:w="3220" w:type="dxa"/>
            <w:shd w:val="clear" w:color="auto" w:fill="auto"/>
          </w:tcPr>
          <w:p w:rsidR="00AF25A1" w:rsidRPr="00AF25A1" w:rsidRDefault="00AF25A1" w:rsidP="00AF25A1">
            <w:pPr>
              <w:spacing w:after="0" w:line="240" w:lineRule="auto"/>
              <w:rPr>
                <w:rFonts w:cs="Arial"/>
              </w:rPr>
            </w:pPr>
          </w:p>
        </w:tc>
        <w:tc>
          <w:tcPr>
            <w:tcW w:w="5473" w:type="dxa"/>
          </w:tcPr>
          <w:p w:rsidR="00AF25A1" w:rsidRPr="00AF25A1" w:rsidRDefault="00AF25A1" w:rsidP="00AF25A1">
            <w:pPr>
              <w:spacing w:after="0" w:line="240" w:lineRule="auto"/>
              <w:rPr>
                <w:rFonts w:cs="Arial"/>
              </w:rPr>
            </w:pPr>
          </w:p>
        </w:tc>
        <w:tc>
          <w:tcPr>
            <w:tcW w:w="1701" w:type="dxa"/>
          </w:tcPr>
          <w:p w:rsidR="00AF25A1" w:rsidRPr="00AF25A1" w:rsidRDefault="00AF25A1" w:rsidP="00AF25A1">
            <w:pPr>
              <w:spacing w:after="0" w:line="240" w:lineRule="auto"/>
              <w:rPr>
                <w:rFonts w:cs="Arial"/>
              </w:rPr>
            </w:pPr>
          </w:p>
        </w:tc>
        <w:tc>
          <w:tcPr>
            <w:tcW w:w="1701" w:type="dxa"/>
          </w:tcPr>
          <w:p w:rsidR="00AF25A1" w:rsidRPr="00AF25A1" w:rsidRDefault="00AF25A1" w:rsidP="00AF25A1">
            <w:pPr>
              <w:spacing w:after="0" w:line="240" w:lineRule="auto"/>
              <w:rPr>
                <w:rFonts w:cs="Arial"/>
              </w:rPr>
            </w:pPr>
          </w:p>
        </w:tc>
      </w:tr>
      <w:tr w:rsidR="00AF25A1" w:rsidTr="00AF25A1">
        <w:tc>
          <w:tcPr>
            <w:tcW w:w="3544" w:type="dxa"/>
            <w:shd w:val="clear" w:color="auto" w:fill="auto"/>
          </w:tcPr>
          <w:p w:rsidR="00AF25A1" w:rsidRPr="00AF25A1" w:rsidRDefault="00AF25A1" w:rsidP="00AF25A1">
            <w:pPr>
              <w:spacing w:after="0" w:line="240" w:lineRule="auto"/>
              <w:rPr>
                <w:rFonts w:cs="Arial"/>
              </w:rPr>
            </w:pPr>
            <w:r w:rsidRPr="00AF25A1">
              <w:rPr>
                <w:rFonts w:cs="Arial"/>
              </w:rPr>
              <w:t>Ramps</w:t>
            </w:r>
          </w:p>
        </w:tc>
        <w:tc>
          <w:tcPr>
            <w:tcW w:w="3220" w:type="dxa"/>
            <w:shd w:val="clear" w:color="auto" w:fill="auto"/>
          </w:tcPr>
          <w:p w:rsidR="00AF25A1" w:rsidRPr="00AF25A1" w:rsidRDefault="00AF25A1" w:rsidP="00AF25A1">
            <w:pPr>
              <w:spacing w:after="0" w:line="240" w:lineRule="auto"/>
              <w:rPr>
                <w:rFonts w:cs="Arial"/>
              </w:rPr>
            </w:pPr>
          </w:p>
        </w:tc>
        <w:tc>
          <w:tcPr>
            <w:tcW w:w="5473" w:type="dxa"/>
          </w:tcPr>
          <w:p w:rsidR="00AF25A1" w:rsidRPr="00AF25A1" w:rsidRDefault="00AF25A1" w:rsidP="00AF25A1">
            <w:pPr>
              <w:spacing w:after="0" w:line="240" w:lineRule="auto"/>
              <w:rPr>
                <w:rFonts w:cs="Arial"/>
              </w:rPr>
            </w:pPr>
          </w:p>
        </w:tc>
        <w:tc>
          <w:tcPr>
            <w:tcW w:w="1701" w:type="dxa"/>
          </w:tcPr>
          <w:p w:rsidR="00AF25A1" w:rsidRPr="00AF25A1" w:rsidRDefault="00AF25A1" w:rsidP="00AF25A1">
            <w:pPr>
              <w:spacing w:after="0" w:line="240" w:lineRule="auto"/>
              <w:rPr>
                <w:rFonts w:cs="Arial"/>
              </w:rPr>
            </w:pPr>
          </w:p>
        </w:tc>
        <w:tc>
          <w:tcPr>
            <w:tcW w:w="1701" w:type="dxa"/>
          </w:tcPr>
          <w:p w:rsidR="00AF25A1" w:rsidRPr="00AF25A1" w:rsidRDefault="00AF25A1" w:rsidP="00AF25A1">
            <w:pPr>
              <w:spacing w:after="0" w:line="240" w:lineRule="auto"/>
              <w:rPr>
                <w:rFonts w:cs="Arial"/>
              </w:rPr>
            </w:pPr>
          </w:p>
        </w:tc>
      </w:tr>
      <w:tr w:rsidR="00AF25A1" w:rsidTr="00AF25A1">
        <w:tc>
          <w:tcPr>
            <w:tcW w:w="3544" w:type="dxa"/>
            <w:shd w:val="clear" w:color="auto" w:fill="auto"/>
          </w:tcPr>
          <w:p w:rsidR="00AF25A1" w:rsidRPr="00AF25A1" w:rsidRDefault="00AF25A1" w:rsidP="00AF25A1">
            <w:pPr>
              <w:spacing w:after="0" w:line="240" w:lineRule="auto"/>
              <w:rPr>
                <w:rFonts w:cs="Arial"/>
              </w:rPr>
            </w:pPr>
            <w:r w:rsidRPr="00AF25A1">
              <w:rPr>
                <w:rFonts w:cs="Arial"/>
              </w:rPr>
              <w:t>Toilets</w:t>
            </w:r>
          </w:p>
        </w:tc>
        <w:tc>
          <w:tcPr>
            <w:tcW w:w="3220" w:type="dxa"/>
            <w:shd w:val="clear" w:color="auto" w:fill="auto"/>
          </w:tcPr>
          <w:p w:rsidR="00AF25A1" w:rsidRPr="00AF25A1" w:rsidRDefault="00AF25A1" w:rsidP="00AF25A1">
            <w:pPr>
              <w:spacing w:after="0" w:line="240" w:lineRule="auto"/>
              <w:rPr>
                <w:rFonts w:cs="Arial"/>
              </w:rPr>
            </w:pPr>
          </w:p>
        </w:tc>
        <w:tc>
          <w:tcPr>
            <w:tcW w:w="5473" w:type="dxa"/>
          </w:tcPr>
          <w:p w:rsidR="00AF25A1" w:rsidRPr="00AF25A1" w:rsidRDefault="00AF25A1" w:rsidP="00AF25A1">
            <w:pPr>
              <w:spacing w:after="0" w:line="240" w:lineRule="auto"/>
              <w:rPr>
                <w:rFonts w:cs="Arial"/>
              </w:rPr>
            </w:pPr>
          </w:p>
        </w:tc>
        <w:tc>
          <w:tcPr>
            <w:tcW w:w="1701" w:type="dxa"/>
          </w:tcPr>
          <w:p w:rsidR="00AF25A1" w:rsidRPr="00AF25A1" w:rsidRDefault="00AF25A1" w:rsidP="00AF25A1">
            <w:pPr>
              <w:spacing w:after="0" w:line="240" w:lineRule="auto"/>
              <w:rPr>
                <w:rFonts w:cs="Arial"/>
              </w:rPr>
            </w:pPr>
          </w:p>
        </w:tc>
        <w:tc>
          <w:tcPr>
            <w:tcW w:w="1701" w:type="dxa"/>
          </w:tcPr>
          <w:p w:rsidR="00AF25A1" w:rsidRPr="00AF25A1" w:rsidRDefault="00AF25A1" w:rsidP="00AF25A1">
            <w:pPr>
              <w:spacing w:after="0" w:line="240" w:lineRule="auto"/>
              <w:rPr>
                <w:rFonts w:cs="Arial"/>
              </w:rPr>
            </w:pPr>
          </w:p>
        </w:tc>
      </w:tr>
      <w:tr w:rsidR="00AF25A1" w:rsidTr="00AF25A1">
        <w:tc>
          <w:tcPr>
            <w:tcW w:w="3544" w:type="dxa"/>
            <w:shd w:val="clear" w:color="auto" w:fill="auto"/>
          </w:tcPr>
          <w:p w:rsidR="00AF25A1" w:rsidRPr="00AF25A1" w:rsidRDefault="00AF25A1" w:rsidP="00AF25A1">
            <w:pPr>
              <w:spacing w:after="0" w:line="240" w:lineRule="auto"/>
              <w:rPr>
                <w:rFonts w:cs="Arial"/>
              </w:rPr>
            </w:pPr>
            <w:r w:rsidRPr="00AF25A1">
              <w:rPr>
                <w:rFonts w:cs="Arial"/>
              </w:rPr>
              <w:t>Reception area</w:t>
            </w:r>
          </w:p>
        </w:tc>
        <w:tc>
          <w:tcPr>
            <w:tcW w:w="3220" w:type="dxa"/>
            <w:shd w:val="clear" w:color="auto" w:fill="auto"/>
          </w:tcPr>
          <w:p w:rsidR="00AF25A1" w:rsidRPr="00AF25A1" w:rsidRDefault="00AF25A1" w:rsidP="00AF25A1">
            <w:pPr>
              <w:spacing w:after="0" w:line="240" w:lineRule="auto"/>
              <w:rPr>
                <w:rFonts w:cs="Arial"/>
              </w:rPr>
            </w:pPr>
          </w:p>
        </w:tc>
        <w:tc>
          <w:tcPr>
            <w:tcW w:w="5473" w:type="dxa"/>
          </w:tcPr>
          <w:p w:rsidR="00AF25A1" w:rsidRPr="00AF25A1" w:rsidRDefault="00AF25A1" w:rsidP="00AF25A1">
            <w:pPr>
              <w:spacing w:after="0" w:line="240" w:lineRule="auto"/>
              <w:rPr>
                <w:rFonts w:cs="Arial"/>
              </w:rPr>
            </w:pPr>
          </w:p>
        </w:tc>
        <w:tc>
          <w:tcPr>
            <w:tcW w:w="1701" w:type="dxa"/>
          </w:tcPr>
          <w:p w:rsidR="00AF25A1" w:rsidRPr="00AF25A1" w:rsidRDefault="00AF25A1" w:rsidP="00AF25A1">
            <w:pPr>
              <w:spacing w:after="0" w:line="240" w:lineRule="auto"/>
              <w:rPr>
                <w:rFonts w:cs="Arial"/>
              </w:rPr>
            </w:pPr>
          </w:p>
        </w:tc>
        <w:tc>
          <w:tcPr>
            <w:tcW w:w="1701" w:type="dxa"/>
          </w:tcPr>
          <w:p w:rsidR="00AF25A1" w:rsidRPr="00AF25A1" w:rsidRDefault="00AF25A1" w:rsidP="00AF25A1">
            <w:pPr>
              <w:spacing w:after="0" w:line="240" w:lineRule="auto"/>
              <w:rPr>
                <w:rFonts w:cs="Arial"/>
              </w:rPr>
            </w:pPr>
          </w:p>
        </w:tc>
      </w:tr>
      <w:tr w:rsidR="00AF25A1" w:rsidTr="00AF25A1">
        <w:tc>
          <w:tcPr>
            <w:tcW w:w="3544" w:type="dxa"/>
            <w:shd w:val="clear" w:color="auto" w:fill="auto"/>
          </w:tcPr>
          <w:p w:rsidR="00AF25A1" w:rsidRPr="00AF25A1" w:rsidRDefault="00AF25A1" w:rsidP="00AF25A1">
            <w:pPr>
              <w:spacing w:after="0" w:line="240" w:lineRule="auto"/>
              <w:rPr>
                <w:rFonts w:cs="Arial"/>
              </w:rPr>
            </w:pPr>
            <w:r w:rsidRPr="00AF25A1">
              <w:rPr>
                <w:rFonts w:cs="Arial"/>
              </w:rPr>
              <w:t>Internal signage</w:t>
            </w:r>
          </w:p>
        </w:tc>
        <w:tc>
          <w:tcPr>
            <w:tcW w:w="3220" w:type="dxa"/>
            <w:shd w:val="clear" w:color="auto" w:fill="auto"/>
          </w:tcPr>
          <w:p w:rsidR="00AF25A1" w:rsidRPr="00AF25A1" w:rsidRDefault="00AF25A1" w:rsidP="00AF25A1">
            <w:pPr>
              <w:spacing w:after="0" w:line="240" w:lineRule="auto"/>
              <w:rPr>
                <w:rFonts w:cs="Arial"/>
              </w:rPr>
            </w:pPr>
          </w:p>
        </w:tc>
        <w:tc>
          <w:tcPr>
            <w:tcW w:w="5473" w:type="dxa"/>
          </w:tcPr>
          <w:p w:rsidR="00AF25A1" w:rsidRPr="00AF25A1" w:rsidRDefault="00AF25A1" w:rsidP="00AF25A1">
            <w:pPr>
              <w:spacing w:after="0" w:line="240" w:lineRule="auto"/>
              <w:rPr>
                <w:rFonts w:cs="Arial"/>
              </w:rPr>
            </w:pPr>
          </w:p>
        </w:tc>
        <w:tc>
          <w:tcPr>
            <w:tcW w:w="1701" w:type="dxa"/>
          </w:tcPr>
          <w:p w:rsidR="00AF25A1" w:rsidRPr="00AF25A1" w:rsidRDefault="00AF25A1" w:rsidP="00AF25A1">
            <w:pPr>
              <w:spacing w:after="0" w:line="240" w:lineRule="auto"/>
              <w:rPr>
                <w:rFonts w:cs="Arial"/>
              </w:rPr>
            </w:pPr>
          </w:p>
        </w:tc>
        <w:tc>
          <w:tcPr>
            <w:tcW w:w="1701" w:type="dxa"/>
          </w:tcPr>
          <w:p w:rsidR="00AF25A1" w:rsidRPr="00AF25A1" w:rsidRDefault="00AF25A1" w:rsidP="00AF25A1">
            <w:pPr>
              <w:spacing w:after="0" w:line="240" w:lineRule="auto"/>
              <w:rPr>
                <w:rFonts w:cs="Arial"/>
              </w:rPr>
            </w:pPr>
          </w:p>
        </w:tc>
      </w:tr>
      <w:tr w:rsidR="00AF25A1" w:rsidTr="00AF25A1">
        <w:tc>
          <w:tcPr>
            <w:tcW w:w="3544" w:type="dxa"/>
            <w:shd w:val="clear" w:color="auto" w:fill="auto"/>
          </w:tcPr>
          <w:p w:rsidR="00AF25A1" w:rsidRPr="00AF25A1" w:rsidRDefault="00AF25A1" w:rsidP="00AF25A1">
            <w:pPr>
              <w:spacing w:after="0" w:line="240" w:lineRule="auto"/>
              <w:rPr>
                <w:rFonts w:cs="Arial"/>
              </w:rPr>
            </w:pPr>
            <w:r w:rsidRPr="00AF25A1">
              <w:rPr>
                <w:rFonts w:cs="Arial"/>
              </w:rPr>
              <w:t>Emergency escape routes</w:t>
            </w:r>
          </w:p>
        </w:tc>
        <w:tc>
          <w:tcPr>
            <w:tcW w:w="3220" w:type="dxa"/>
            <w:shd w:val="clear" w:color="auto" w:fill="auto"/>
          </w:tcPr>
          <w:p w:rsidR="00AF25A1" w:rsidRPr="00AF25A1" w:rsidRDefault="00AF25A1" w:rsidP="00AF25A1">
            <w:pPr>
              <w:spacing w:after="0" w:line="240" w:lineRule="auto"/>
              <w:rPr>
                <w:rFonts w:cs="Arial"/>
              </w:rPr>
            </w:pPr>
          </w:p>
        </w:tc>
        <w:tc>
          <w:tcPr>
            <w:tcW w:w="5473" w:type="dxa"/>
          </w:tcPr>
          <w:p w:rsidR="00AF25A1" w:rsidRPr="00AF25A1" w:rsidRDefault="00AF25A1" w:rsidP="00AF25A1">
            <w:pPr>
              <w:spacing w:after="0" w:line="240" w:lineRule="auto"/>
              <w:rPr>
                <w:rFonts w:cs="Arial"/>
              </w:rPr>
            </w:pPr>
          </w:p>
        </w:tc>
        <w:tc>
          <w:tcPr>
            <w:tcW w:w="1701" w:type="dxa"/>
          </w:tcPr>
          <w:p w:rsidR="00AF25A1" w:rsidRPr="00AF25A1" w:rsidRDefault="00AF25A1" w:rsidP="00AF25A1">
            <w:pPr>
              <w:spacing w:after="0" w:line="240" w:lineRule="auto"/>
              <w:rPr>
                <w:rFonts w:cs="Arial"/>
              </w:rPr>
            </w:pPr>
          </w:p>
        </w:tc>
        <w:tc>
          <w:tcPr>
            <w:tcW w:w="1701" w:type="dxa"/>
          </w:tcPr>
          <w:p w:rsidR="00AF25A1" w:rsidRPr="00AF25A1" w:rsidRDefault="00AF25A1" w:rsidP="00AF25A1">
            <w:pPr>
              <w:spacing w:after="0" w:line="240" w:lineRule="auto"/>
              <w:rPr>
                <w:rFonts w:cs="Arial"/>
              </w:rPr>
            </w:pPr>
          </w:p>
        </w:tc>
      </w:tr>
    </w:tbl>
    <w:p w:rsidR="00AF25A1" w:rsidRDefault="00AF25A1" w:rsidP="00AF25A1"/>
    <w:p w:rsidR="00790B3A" w:rsidRDefault="00790B3A">
      <w:pPr>
        <w:pStyle w:val="Header"/>
        <w:rPr>
          <w:rFonts w:ascii="Calibri" w:hAnsi="Calibri"/>
          <w:sz w:val="2"/>
        </w:rPr>
      </w:pPr>
    </w:p>
    <w:p w:rsidR="00AF25A1" w:rsidRDefault="00AF25A1">
      <w:pPr>
        <w:rPr>
          <w:b/>
          <w:color w:val="FFFFFF" w:themeColor="background1"/>
          <w:sz w:val="32"/>
        </w:rPr>
      </w:pPr>
    </w:p>
    <w:sectPr w:rsidR="00AF25A1" w:rsidSect="00AF25A1">
      <w:footerReference w:type="first" r:id="rId18"/>
      <w:pgSz w:w="16838" w:h="11906" w:orient="landscape" w:code="9"/>
      <w:pgMar w:top="709" w:right="851"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5A1" w:rsidRDefault="00AF25A1">
      <w:pPr>
        <w:spacing w:after="0" w:line="240" w:lineRule="auto"/>
      </w:pPr>
      <w:r>
        <w:separator/>
      </w:r>
    </w:p>
  </w:endnote>
  <w:endnote w:type="continuationSeparator" w:id="0">
    <w:p w:rsidR="00AF25A1" w:rsidRDefault="00AF2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Condensed">
    <w:panose1 w:val="020606030504050201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A1" w:rsidRDefault="00AF25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F25A1" w:rsidRDefault="00AF25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185014"/>
      <w:docPartObj>
        <w:docPartGallery w:val="Page Numbers (Bottom of Page)"/>
        <w:docPartUnique/>
      </w:docPartObj>
    </w:sdtPr>
    <w:sdtEndPr>
      <w:rPr>
        <w:noProof/>
      </w:rPr>
    </w:sdtEndPr>
    <w:sdtContent>
      <w:p w:rsidR="00AF25A1" w:rsidRDefault="00AF25A1" w:rsidP="00AF25A1">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A1" w:rsidRPr="00A40F56" w:rsidRDefault="00AF25A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5A1" w:rsidRDefault="00AF25A1">
      <w:pPr>
        <w:spacing w:after="0" w:line="240" w:lineRule="auto"/>
      </w:pPr>
      <w:r>
        <w:separator/>
      </w:r>
    </w:p>
  </w:footnote>
  <w:footnote w:type="continuationSeparator" w:id="0">
    <w:p w:rsidR="00AF25A1" w:rsidRDefault="00AF2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A1" w:rsidRDefault="00AF25A1" w:rsidP="00AF25A1">
    <w:pPr>
      <w:pStyle w:val="Header"/>
    </w:pPr>
  </w:p>
  <w:p w:rsidR="00AF25A1" w:rsidRPr="00AF25A1" w:rsidRDefault="00AF25A1" w:rsidP="00AF2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A1" w:rsidRDefault="00AF25A1" w:rsidP="00AF25A1">
    <w:pPr>
      <w:pStyle w:val="Header"/>
      <w:ind w:left="-1134"/>
    </w:pPr>
    <w:r>
      <w:rPr>
        <w:rFonts w:ascii="Calibri" w:hAnsi="Calibri"/>
        <w:noProof/>
        <w:lang w:eastAsia="en-GB"/>
      </w:rPr>
      <w:drawing>
        <wp:anchor distT="0" distB="0" distL="114300" distR="114300" simplePos="0" relativeHeight="251659264" behindDoc="1" locked="0" layoutInCell="1" allowOverlap="1" wp14:anchorId="0AD2A4AE" wp14:editId="4E044C00">
          <wp:simplePos x="0" y="0"/>
          <wp:positionH relativeFrom="page">
            <wp:posOffset>20955</wp:posOffset>
          </wp:positionH>
          <wp:positionV relativeFrom="paragraph">
            <wp:posOffset>10424</wp:posOffset>
          </wp:positionV>
          <wp:extent cx="7772400" cy="2714625"/>
          <wp:effectExtent l="0" t="0" r="0" b="9525"/>
          <wp:wrapTight wrapText="bothSides">
            <wp:wrapPolygon edited="0">
              <wp:start x="0" y="0"/>
              <wp:lineTo x="0" y="21524"/>
              <wp:lineTo x="21547" y="21524"/>
              <wp:lineTo x="21547" y="0"/>
              <wp:lineTo x="0" y="0"/>
            </wp:wrapPolygon>
          </wp:wrapTight>
          <wp:docPr id="1" name="Picture 1" descr="word_temp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word_temp_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7B9"/>
    <w:multiLevelType w:val="hybridMultilevel"/>
    <w:tmpl w:val="C7DA8FB4"/>
    <w:lvl w:ilvl="0" w:tplc="97DEC4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001CC"/>
    <w:multiLevelType w:val="hybridMultilevel"/>
    <w:tmpl w:val="5068275E"/>
    <w:lvl w:ilvl="0" w:tplc="B314B39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0706A"/>
    <w:multiLevelType w:val="hybridMultilevel"/>
    <w:tmpl w:val="A676A9B6"/>
    <w:lvl w:ilvl="0" w:tplc="CB16AF72">
      <w:start w:val="1"/>
      <w:numFmt w:val="bullet"/>
      <w:lvlText w:val=""/>
      <w:lvlJc w:val="left"/>
      <w:pPr>
        <w:tabs>
          <w:tab w:val="num" w:pos="700"/>
        </w:tabs>
        <w:ind w:left="700" w:hanging="34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356349C"/>
    <w:multiLevelType w:val="hybridMultilevel"/>
    <w:tmpl w:val="D4E4A52C"/>
    <w:lvl w:ilvl="0" w:tplc="390CD4FA">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D619F1"/>
    <w:multiLevelType w:val="hybridMultilevel"/>
    <w:tmpl w:val="E8D25328"/>
    <w:lvl w:ilvl="0" w:tplc="019AF152">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8AF500F"/>
    <w:multiLevelType w:val="hybridMultilevel"/>
    <w:tmpl w:val="4F68B152"/>
    <w:lvl w:ilvl="0" w:tplc="D5EC5AC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2B4E8F"/>
    <w:multiLevelType w:val="hybridMultilevel"/>
    <w:tmpl w:val="F894F8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A5A49E2"/>
    <w:multiLevelType w:val="hybridMultilevel"/>
    <w:tmpl w:val="446678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E837B92"/>
    <w:multiLevelType w:val="hybridMultilevel"/>
    <w:tmpl w:val="9C4A3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C56050"/>
    <w:multiLevelType w:val="hybridMultilevel"/>
    <w:tmpl w:val="D7E88D48"/>
    <w:lvl w:ilvl="0" w:tplc="A1581696">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241A28"/>
    <w:multiLevelType w:val="hybridMultilevel"/>
    <w:tmpl w:val="3A8A4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FE27DD"/>
    <w:multiLevelType w:val="hybridMultilevel"/>
    <w:tmpl w:val="EBFA7A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0D61A4E"/>
    <w:multiLevelType w:val="hybridMultilevel"/>
    <w:tmpl w:val="AFE0BC2E"/>
    <w:lvl w:ilvl="0" w:tplc="87400A02">
      <w:start w:val="1"/>
      <w:numFmt w:val="bullet"/>
      <w:lvlText w:val="»"/>
      <w:lvlJc w:val="left"/>
      <w:pPr>
        <w:ind w:left="720" w:hanging="360"/>
      </w:pPr>
      <w:rPr>
        <w:rFonts w:ascii="Rockwell Condensed" w:hAnsi="Rockwell Condens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464C68"/>
    <w:multiLevelType w:val="hybridMultilevel"/>
    <w:tmpl w:val="6DB41DA8"/>
    <w:lvl w:ilvl="0" w:tplc="AE48A46C">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16B5B38"/>
    <w:multiLevelType w:val="hybridMultilevel"/>
    <w:tmpl w:val="F202E0A4"/>
    <w:lvl w:ilvl="0" w:tplc="AB183E2A">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1BC1D25"/>
    <w:multiLevelType w:val="hybridMultilevel"/>
    <w:tmpl w:val="8BDAD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20A45D9"/>
    <w:multiLevelType w:val="hybridMultilevel"/>
    <w:tmpl w:val="CBE22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2EC0BB8"/>
    <w:multiLevelType w:val="hybridMultilevel"/>
    <w:tmpl w:val="7354EEAC"/>
    <w:lvl w:ilvl="0" w:tplc="DDE4F24C">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34036BF"/>
    <w:multiLevelType w:val="hybridMultilevel"/>
    <w:tmpl w:val="1090E008"/>
    <w:lvl w:ilvl="0" w:tplc="DDE4F24C">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4287A0C"/>
    <w:multiLevelType w:val="hybridMultilevel"/>
    <w:tmpl w:val="C90C484E"/>
    <w:lvl w:ilvl="0" w:tplc="87400A02">
      <w:start w:val="1"/>
      <w:numFmt w:val="bullet"/>
      <w:lvlText w:val="»"/>
      <w:lvlJc w:val="left"/>
      <w:pPr>
        <w:ind w:left="720" w:hanging="360"/>
      </w:pPr>
      <w:rPr>
        <w:rFonts w:ascii="Rockwell Condensed" w:hAnsi="Rockwell Condensed"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7F7B1B"/>
    <w:multiLevelType w:val="hybridMultilevel"/>
    <w:tmpl w:val="070E23B0"/>
    <w:lvl w:ilvl="0" w:tplc="87400A02">
      <w:start w:val="1"/>
      <w:numFmt w:val="bullet"/>
      <w:lvlText w:val="»"/>
      <w:lvlJc w:val="left"/>
      <w:pPr>
        <w:ind w:left="720" w:hanging="360"/>
      </w:pPr>
      <w:rPr>
        <w:rFonts w:ascii="Rockwell Condensed" w:hAnsi="Rockwell Condens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1A2A2B"/>
    <w:multiLevelType w:val="hybridMultilevel"/>
    <w:tmpl w:val="F7C4A6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16F311CC"/>
    <w:multiLevelType w:val="hybridMultilevel"/>
    <w:tmpl w:val="FAFA1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8510661"/>
    <w:multiLevelType w:val="hybridMultilevel"/>
    <w:tmpl w:val="B2C60060"/>
    <w:lvl w:ilvl="0" w:tplc="87400A02">
      <w:start w:val="1"/>
      <w:numFmt w:val="bullet"/>
      <w:lvlText w:val="»"/>
      <w:lvlJc w:val="left"/>
      <w:pPr>
        <w:ind w:left="720" w:hanging="360"/>
      </w:pPr>
      <w:rPr>
        <w:rFonts w:ascii="Rockwell Condensed" w:hAnsi="Rockwell Condens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9828E1"/>
    <w:multiLevelType w:val="hybridMultilevel"/>
    <w:tmpl w:val="0DA85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90B62FF"/>
    <w:multiLevelType w:val="hybridMultilevel"/>
    <w:tmpl w:val="3B50EA4A"/>
    <w:lvl w:ilvl="0" w:tplc="87400A02">
      <w:start w:val="1"/>
      <w:numFmt w:val="bullet"/>
      <w:lvlText w:val="»"/>
      <w:lvlJc w:val="left"/>
      <w:pPr>
        <w:ind w:left="720" w:hanging="360"/>
      </w:pPr>
      <w:rPr>
        <w:rFonts w:ascii="Rockwell Condensed" w:hAnsi="Rockwell Condense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9CF3D28"/>
    <w:multiLevelType w:val="hybridMultilevel"/>
    <w:tmpl w:val="FA32D82A"/>
    <w:lvl w:ilvl="0" w:tplc="87400A02">
      <w:start w:val="1"/>
      <w:numFmt w:val="bullet"/>
      <w:lvlText w:val="»"/>
      <w:lvlJc w:val="left"/>
      <w:pPr>
        <w:ind w:left="720" w:hanging="360"/>
      </w:pPr>
      <w:rPr>
        <w:rFonts w:ascii="Rockwell Condensed" w:hAnsi="Rockwell Condensed" w:hint="default"/>
      </w:rPr>
    </w:lvl>
    <w:lvl w:ilvl="1" w:tplc="68E0F898">
      <w:start w:val="5"/>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AF43519"/>
    <w:multiLevelType w:val="hybridMultilevel"/>
    <w:tmpl w:val="5DBA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C1A4FA2"/>
    <w:multiLevelType w:val="hybridMultilevel"/>
    <w:tmpl w:val="89A86B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1C506B2E"/>
    <w:multiLevelType w:val="hybridMultilevel"/>
    <w:tmpl w:val="1F94DEB4"/>
    <w:lvl w:ilvl="0" w:tplc="463CDFA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D35252A"/>
    <w:multiLevelType w:val="hybridMultilevel"/>
    <w:tmpl w:val="C666A984"/>
    <w:lvl w:ilvl="0" w:tplc="BF20D7EE">
      <w:start w:val="1"/>
      <w:numFmt w:val="decimal"/>
      <w:lvlText w:val="%1."/>
      <w:lvlJc w:val="left"/>
      <w:pPr>
        <w:ind w:left="720" w:hanging="360"/>
      </w:pPr>
    </w:lvl>
    <w:lvl w:ilvl="1" w:tplc="84FE737A">
      <w:start w:val="1"/>
      <w:numFmt w:val="lowerLetter"/>
      <w:lvlText w:val="%2."/>
      <w:lvlJc w:val="left"/>
      <w:pPr>
        <w:ind w:left="1440" w:hanging="360"/>
      </w:pPr>
    </w:lvl>
    <w:lvl w:ilvl="2" w:tplc="7CA2B4C2">
      <w:start w:val="1"/>
      <w:numFmt w:val="lowerRoman"/>
      <w:lvlText w:val="%3."/>
      <w:lvlJc w:val="right"/>
      <w:pPr>
        <w:ind w:left="2160" w:hanging="180"/>
      </w:pPr>
    </w:lvl>
    <w:lvl w:ilvl="3" w:tplc="044E6C5C">
      <w:start w:val="1"/>
      <w:numFmt w:val="decimal"/>
      <w:lvlText w:val="%4."/>
      <w:lvlJc w:val="left"/>
      <w:pPr>
        <w:ind w:left="2880" w:hanging="360"/>
      </w:pPr>
    </w:lvl>
    <w:lvl w:ilvl="4" w:tplc="7F485588">
      <w:start w:val="1"/>
      <w:numFmt w:val="lowerLetter"/>
      <w:lvlText w:val="%5."/>
      <w:lvlJc w:val="left"/>
      <w:pPr>
        <w:ind w:left="3600" w:hanging="360"/>
      </w:pPr>
    </w:lvl>
    <w:lvl w:ilvl="5" w:tplc="A98E376E">
      <w:start w:val="1"/>
      <w:numFmt w:val="lowerRoman"/>
      <w:lvlText w:val="%6."/>
      <w:lvlJc w:val="right"/>
      <w:pPr>
        <w:ind w:left="4320" w:hanging="180"/>
      </w:pPr>
    </w:lvl>
    <w:lvl w:ilvl="6" w:tplc="CC5A2800">
      <w:start w:val="1"/>
      <w:numFmt w:val="decimal"/>
      <w:lvlText w:val="%7."/>
      <w:lvlJc w:val="left"/>
      <w:pPr>
        <w:ind w:left="5040" w:hanging="360"/>
      </w:pPr>
    </w:lvl>
    <w:lvl w:ilvl="7" w:tplc="D0E222D8">
      <w:start w:val="1"/>
      <w:numFmt w:val="lowerLetter"/>
      <w:lvlText w:val="%8."/>
      <w:lvlJc w:val="left"/>
      <w:pPr>
        <w:ind w:left="5760" w:hanging="360"/>
      </w:pPr>
    </w:lvl>
    <w:lvl w:ilvl="8" w:tplc="12B8A2C4">
      <w:start w:val="1"/>
      <w:numFmt w:val="lowerRoman"/>
      <w:lvlText w:val="%9."/>
      <w:lvlJc w:val="right"/>
      <w:pPr>
        <w:ind w:left="6480" w:hanging="180"/>
      </w:pPr>
    </w:lvl>
  </w:abstractNum>
  <w:abstractNum w:abstractNumId="32" w15:restartNumberingAfterBreak="0">
    <w:nsid w:val="1FBB7ED9"/>
    <w:multiLevelType w:val="hybridMultilevel"/>
    <w:tmpl w:val="44F02B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20162343"/>
    <w:multiLevelType w:val="hybridMultilevel"/>
    <w:tmpl w:val="E222BC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213816E6"/>
    <w:multiLevelType w:val="hybridMultilevel"/>
    <w:tmpl w:val="42A07F38"/>
    <w:lvl w:ilvl="0" w:tplc="87400A02">
      <w:start w:val="1"/>
      <w:numFmt w:val="bullet"/>
      <w:lvlText w:val="»"/>
      <w:lvlJc w:val="left"/>
      <w:pPr>
        <w:ind w:left="720" w:hanging="360"/>
      </w:pPr>
      <w:rPr>
        <w:rFonts w:ascii="Rockwell Condensed" w:hAnsi="Rockwell Condens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16F504A"/>
    <w:multiLevelType w:val="hybridMultilevel"/>
    <w:tmpl w:val="CC02E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1840F10"/>
    <w:multiLevelType w:val="hybridMultilevel"/>
    <w:tmpl w:val="0DEEB19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7" w15:restartNumberingAfterBreak="0">
    <w:nsid w:val="21C10EBE"/>
    <w:multiLevelType w:val="hybridMultilevel"/>
    <w:tmpl w:val="0BCC083C"/>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21E049E7"/>
    <w:multiLevelType w:val="hybridMultilevel"/>
    <w:tmpl w:val="B7E09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22097B55"/>
    <w:multiLevelType w:val="hybridMultilevel"/>
    <w:tmpl w:val="7350253E"/>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222B7E6D"/>
    <w:multiLevelType w:val="hybridMultilevel"/>
    <w:tmpl w:val="422C1530"/>
    <w:lvl w:ilvl="0" w:tplc="88D49C30">
      <w:start w:val="1"/>
      <w:numFmt w:val="decimal"/>
      <w:lvlText w:val="%1."/>
      <w:lvlJc w:val="left"/>
      <w:pPr>
        <w:ind w:left="360" w:hanging="360"/>
      </w:pPr>
      <w:rPr>
        <w:rFonts w:hint="default"/>
        <w:b w:val="0"/>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25E2422"/>
    <w:multiLevelType w:val="hybridMultilevel"/>
    <w:tmpl w:val="DBCA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2EE30D2"/>
    <w:multiLevelType w:val="hybridMultilevel"/>
    <w:tmpl w:val="4BECF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32C7A98"/>
    <w:multiLevelType w:val="hybridMultilevel"/>
    <w:tmpl w:val="D668EB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23577328"/>
    <w:multiLevelType w:val="hybridMultilevel"/>
    <w:tmpl w:val="DAF0BF7A"/>
    <w:lvl w:ilvl="0" w:tplc="3260166C">
      <w:start w:val="1"/>
      <w:numFmt w:val="decimal"/>
      <w:lvlText w:val="%1."/>
      <w:lvlJc w:val="left"/>
      <w:pPr>
        <w:ind w:left="720" w:hanging="360"/>
      </w:pPr>
      <w:rPr>
        <w:rFonts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23972068"/>
    <w:multiLevelType w:val="hybridMultilevel"/>
    <w:tmpl w:val="D63E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39F5630"/>
    <w:multiLevelType w:val="hybridMultilevel"/>
    <w:tmpl w:val="9A88DC6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24255433"/>
    <w:multiLevelType w:val="hybridMultilevel"/>
    <w:tmpl w:val="BF2C8D56"/>
    <w:lvl w:ilvl="0" w:tplc="87400A02">
      <w:start w:val="1"/>
      <w:numFmt w:val="bullet"/>
      <w:lvlText w:val="»"/>
      <w:lvlJc w:val="left"/>
      <w:pPr>
        <w:ind w:left="720" w:hanging="360"/>
      </w:pPr>
      <w:rPr>
        <w:rFonts w:ascii="Rockwell Condensed" w:hAnsi="Rockwell Condens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5502356"/>
    <w:multiLevelType w:val="hybridMultilevel"/>
    <w:tmpl w:val="C21A01EA"/>
    <w:lvl w:ilvl="0" w:tplc="87400A02">
      <w:start w:val="1"/>
      <w:numFmt w:val="bullet"/>
      <w:lvlText w:val="»"/>
      <w:lvlJc w:val="left"/>
      <w:pPr>
        <w:ind w:left="720" w:hanging="360"/>
      </w:pPr>
      <w:rPr>
        <w:rFonts w:ascii="Rockwell Condensed" w:hAnsi="Rockwell Condens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59D21AF"/>
    <w:multiLevelType w:val="hybridMultilevel"/>
    <w:tmpl w:val="C0DE7F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260E1377"/>
    <w:multiLevelType w:val="hybridMultilevel"/>
    <w:tmpl w:val="FB5EDA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263E64A2"/>
    <w:multiLevelType w:val="hybridMultilevel"/>
    <w:tmpl w:val="C2BEAFE8"/>
    <w:lvl w:ilvl="0" w:tplc="5AA83B2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65A0E31"/>
    <w:multiLevelType w:val="hybridMultilevel"/>
    <w:tmpl w:val="4BB2632E"/>
    <w:lvl w:ilvl="0" w:tplc="87400A02">
      <w:start w:val="1"/>
      <w:numFmt w:val="bullet"/>
      <w:lvlText w:val="»"/>
      <w:lvlJc w:val="left"/>
      <w:pPr>
        <w:ind w:left="720" w:hanging="360"/>
      </w:pPr>
      <w:rPr>
        <w:rFonts w:ascii="Rockwell Condensed" w:hAnsi="Rockwell Condens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76D48DF"/>
    <w:multiLevelType w:val="hybridMultilevel"/>
    <w:tmpl w:val="1AC8F516"/>
    <w:lvl w:ilvl="0" w:tplc="FFD89A6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4" w15:restartNumberingAfterBreak="0">
    <w:nsid w:val="295022FF"/>
    <w:multiLevelType w:val="hybridMultilevel"/>
    <w:tmpl w:val="AFAE2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9A265DE"/>
    <w:multiLevelType w:val="hybridMultilevel"/>
    <w:tmpl w:val="97761F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29E60E3C"/>
    <w:multiLevelType w:val="hybridMultilevel"/>
    <w:tmpl w:val="79EA78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2A0E1A3A"/>
    <w:multiLevelType w:val="hybridMultilevel"/>
    <w:tmpl w:val="28DAA0EC"/>
    <w:lvl w:ilvl="0" w:tplc="16FC17E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2A1A501E"/>
    <w:multiLevelType w:val="hybridMultilevel"/>
    <w:tmpl w:val="CF9C2C4A"/>
    <w:lvl w:ilvl="0" w:tplc="87400A02">
      <w:start w:val="1"/>
      <w:numFmt w:val="bullet"/>
      <w:lvlText w:val="»"/>
      <w:lvlJc w:val="left"/>
      <w:pPr>
        <w:ind w:left="720" w:hanging="360"/>
      </w:pPr>
      <w:rPr>
        <w:rFonts w:ascii="Rockwell Condensed" w:hAnsi="Rockwell Condens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F10C5B"/>
    <w:multiLevelType w:val="hybridMultilevel"/>
    <w:tmpl w:val="6D14EFBC"/>
    <w:lvl w:ilvl="0" w:tplc="87400A02">
      <w:start w:val="1"/>
      <w:numFmt w:val="bullet"/>
      <w:lvlText w:val="»"/>
      <w:lvlJc w:val="left"/>
      <w:pPr>
        <w:ind w:left="360" w:hanging="360"/>
      </w:pPr>
      <w:rPr>
        <w:rFonts w:ascii="Rockwell Condensed" w:hAnsi="Rockwell Condensed"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2B8A7D2A"/>
    <w:multiLevelType w:val="hybridMultilevel"/>
    <w:tmpl w:val="0DAAAF5A"/>
    <w:lvl w:ilvl="0" w:tplc="FACABCA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2D733FA8"/>
    <w:multiLevelType w:val="hybridMultilevel"/>
    <w:tmpl w:val="765AEAD2"/>
    <w:lvl w:ilvl="0" w:tplc="24540F78">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E023673"/>
    <w:multiLevelType w:val="hybridMultilevel"/>
    <w:tmpl w:val="44B6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E244DD2"/>
    <w:multiLevelType w:val="hybridMultilevel"/>
    <w:tmpl w:val="611CE4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2E274CEF"/>
    <w:multiLevelType w:val="hybridMultilevel"/>
    <w:tmpl w:val="517EBF32"/>
    <w:lvl w:ilvl="0" w:tplc="6502684C">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2E8B37AA"/>
    <w:multiLevelType w:val="hybridMultilevel"/>
    <w:tmpl w:val="F7C4A6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30B95409"/>
    <w:multiLevelType w:val="hybridMultilevel"/>
    <w:tmpl w:val="3CD661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30EF0F5A"/>
    <w:multiLevelType w:val="hybridMultilevel"/>
    <w:tmpl w:val="310C0EE2"/>
    <w:lvl w:ilvl="0" w:tplc="87400A02">
      <w:start w:val="1"/>
      <w:numFmt w:val="bullet"/>
      <w:lvlText w:val="»"/>
      <w:lvlJc w:val="left"/>
      <w:pPr>
        <w:ind w:left="720" w:hanging="360"/>
      </w:pPr>
      <w:rPr>
        <w:rFonts w:ascii="Rockwell Condensed" w:hAnsi="Rockwell Condens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12C10B6"/>
    <w:multiLevelType w:val="hybridMultilevel"/>
    <w:tmpl w:val="922E6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33B037A8"/>
    <w:multiLevelType w:val="hybridMultilevel"/>
    <w:tmpl w:val="CC406CA6"/>
    <w:lvl w:ilvl="0" w:tplc="EE724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5942E58"/>
    <w:multiLevelType w:val="hybridMultilevel"/>
    <w:tmpl w:val="3B00F5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35C9109B"/>
    <w:multiLevelType w:val="hybridMultilevel"/>
    <w:tmpl w:val="6F9C1966"/>
    <w:lvl w:ilvl="0" w:tplc="A89AC3FE">
      <w:start w:val="1"/>
      <w:numFmt w:val="lowerLetter"/>
      <w:lvlText w:val="%1."/>
      <w:lvlJc w:val="left"/>
      <w:pPr>
        <w:ind w:left="720" w:hanging="360"/>
      </w:pPr>
    </w:lvl>
    <w:lvl w:ilvl="1" w:tplc="A33A54A4">
      <w:start w:val="1"/>
      <w:numFmt w:val="lowerLetter"/>
      <w:lvlText w:val="%2."/>
      <w:lvlJc w:val="left"/>
      <w:pPr>
        <w:ind w:left="1440" w:hanging="360"/>
      </w:pPr>
    </w:lvl>
    <w:lvl w:ilvl="2" w:tplc="B03C8448">
      <w:start w:val="1"/>
      <w:numFmt w:val="lowerRoman"/>
      <w:lvlText w:val="%3."/>
      <w:lvlJc w:val="right"/>
      <w:pPr>
        <w:ind w:left="2160" w:hanging="180"/>
      </w:pPr>
    </w:lvl>
    <w:lvl w:ilvl="3" w:tplc="4B9C3902">
      <w:start w:val="1"/>
      <w:numFmt w:val="decimal"/>
      <w:lvlText w:val="%4."/>
      <w:lvlJc w:val="left"/>
      <w:pPr>
        <w:ind w:left="2880" w:hanging="360"/>
      </w:pPr>
    </w:lvl>
    <w:lvl w:ilvl="4" w:tplc="7D025C24">
      <w:start w:val="1"/>
      <w:numFmt w:val="lowerLetter"/>
      <w:lvlText w:val="%5."/>
      <w:lvlJc w:val="left"/>
      <w:pPr>
        <w:ind w:left="3600" w:hanging="360"/>
      </w:pPr>
    </w:lvl>
    <w:lvl w:ilvl="5" w:tplc="55A4DF8A">
      <w:start w:val="1"/>
      <w:numFmt w:val="lowerRoman"/>
      <w:lvlText w:val="%6."/>
      <w:lvlJc w:val="right"/>
      <w:pPr>
        <w:ind w:left="4320" w:hanging="180"/>
      </w:pPr>
    </w:lvl>
    <w:lvl w:ilvl="6" w:tplc="641ACD1A">
      <w:start w:val="1"/>
      <w:numFmt w:val="decimal"/>
      <w:lvlText w:val="%7."/>
      <w:lvlJc w:val="left"/>
      <w:pPr>
        <w:ind w:left="5040" w:hanging="360"/>
      </w:pPr>
    </w:lvl>
    <w:lvl w:ilvl="7" w:tplc="E5266610">
      <w:start w:val="1"/>
      <w:numFmt w:val="lowerLetter"/>
      <w:lvlText w:val="%8."/>
      <w:lvlJc w:val="left"/>
      <w:pPr>
        <w:ind w:left="5760" w:hanging="360"/>
      </w:pPr>
    </w:lvl>
    <w:lvl w:ilvl="8" w:tplc="C93E0A3C">
      <w:start w:val="1"/>
      <w:numFmt w:val="lowerRoman"/>
      <w:lvlText w:val="%9."/>
      <w:lvlJc w:val="right"/>
      <w:pPr>
        <w:ind w:left="6480" w:hanging="180"/>
      </w:pPr>
    </w:lvl>
  </w:abstractNum>
  <w:abstractNum w:abstractNumId="72" w15:restartNumberingAfterBreak="0">
    <w:nsid w:val="37F31374"/>
    <w:multiLevelType w:val="hybridMultilevel"/>
    <w:tmpl w:val="0630C570"/>
    <w:lvl w:ilvl="0" w:tplc="87400A02">
      <w:start w:val="1"/>
      <w:numFmt w:val="bullet"/>
      <w:lvlText w:val="»"/>
      <w:lvlJc w:val="left"/>
      <w:pPr>
        <w:ind w:left="720" w:hanging="360"/>
      </w:pPr>
      <w:rPr>
        <w:rFonts w:ascii="Rockwell Condensed" w:hAnsi="Rockwell Condens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9750A9A"/>
    <w:multiLevelType w:val="hybridMultilevel"/>
    <w:tmpl w:val="D7A8D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3A127672"/>
    <w:multiLevelType w:val="hybridMultilevel"/>
    <w:tmpl w:val="77F8D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B347A8C"/>
    <w:multiLevelType w:val="multilevel"/>
    <w:tmpl w:val="56AC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DF7689D"/>
    <w:multiLevelType w:val="hybridMultilevel"/>
    <w:tmpl w:val="3202E73A"/>
    <w:lvl w:ilvl="0" w:tplc="16A4E20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0221048"/>
    <w:multiLevelType w:val="hybridMultilevel"/>
    <w:tmpl w:val="8C1A23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409565B2"/>
    <w:multiLevelType w:val="hybridMultilevel"/>
    <w:tmpl w:val="039A8E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15:restartNumberingAfterBreak="0">
    <w:nsid w:val="40D322D0"/>
    <w:multiLevelType w:val="hybridMultilevel"/>
    <w:tmpl w:val="896ED618"/>
    <w:lvl w:ilvl="0" w:tplc="CB16AF72">
      <w:start w:val="1"/>
      <w:numFmt w:val="bullet"/>
      <w:lvlText w:val=""/>
      <w:lvlJc w:val="left"/>
      <w:pPr>
        <w:tabs>
          <w:tab w:val="num" w:pos="700"/>
        </w:tabs>
        <w:ind w:left="700" w:hanging="34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0" w15:restartNumberingAfterBreak="0">
    <w:nsid w:val="40D56775"/>
    <w:multiLevelType w:val="hybridMultilevel"/>
    <w:tmpl w:val="90580ADA"/>
    <w:lvl w:ilvl="0" w:tplc="A89854E2">
      <w:start w:val="1"/>
      <w:numFmt w:val="bullet"/>
      <w:lvlText w:val=""/>
      <w:lvlJc w:val="left"/>
      <w:pPr>
        <w:tabs>
          <w:tab w:val="num" w:pos="700"/>
        </w:tabs>
        <w:ind w:left="70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2057FF2"/>
    <w:multiLevelType w:val="hybridMultilevel"/>
    <w:tmpl w:val="86DE89DE"/>
    <w:lvl w:ilvl="0" w:tplc="790C4258">
      <w:start w:val="1"/>
      <w:numFmt w:val="bullet"/>
      <w:lvlText w:val="•"/>
      <w:lvlJc w:val="left"/>
      <w:pPr>
        <w:tabs>
          <w:tab w:val="num" w:pos="720"/>
        </w:tabs>
        <w:ind w:left="720" w:hanging="360"/>
      </w:pPr>
      <w:rPr>
        <w:rFonts w:ascii="Times New Roman" w:hAnsi="Times New Roman" w:hint="default"/>
      </w:rPr>
    </w:lvl>
    <w:lvl w:ilvl="1" w:tplc="8E6087A8" w:tentative="1">
      <w:start w:val="1"/>
      <w:numFmt w:val="bullet"/>
      <w:lvlText w:val="•"/>
      <w:lvlJc w:val="left"/>
      <w:pPr>
        <w:tabs>
          <w:tab w:val="num" w:pos="1440"/>
        </w:tabs>
        <w:ind w:left="1440" w:hanging="360"/>
      </w:pPr>
      <w:rPr>
        <w:rFonts w:ascii="Times New Roman" w:hAnsi="Times New Roman" w:hint="default"/>
      </w:rPr>
    </w:lvl>
    <w:lvl w:ilvl="2" w:tplc="E2A2F47C" w:tentative="1">
      <w:start w:val="1"/>
      <w:numFmt w:val="bullet"/>
      <w:lvlText w:val="•"/>
      <w:lvlJc w:val="left"/>
      <w:pPr>
        <w:tabs>
          <w:tab w:val="num" w:pos="2160"/>
        </w:tabs>
        <w:ind w:left="2160" w:hanging="360"/>
      </w:pPr>
      <w:rPr>
        <w:rFonts w:ascii="Times New Roman" w:hAnsi="Times New Roman" w:hint="default"/>
      </w:rPr>
    </w:lvl>
    <w:lvl w:ilvl="3" w:tplc="C2E41D2A" w:tentative="1">
      <w:start w:val="1"/>
      <w:numFmt w:val="bullet"/>
      <w:lvlText w:val="•"/>
      <w:lvlJc w:val="left"/>
      <w:pPr>
        <w:tabs>
          <w:tab w:val="num" w:pos="2880"/>
        </w:tabs>
        <w:ind w:left="2880" w:hanging="360"/>
      </w:pPr>
      <w:rPr>
        <w:rFonts w:ascii="Times New Roman" w:hAnsi="Times New Roman" w:hint="default"/>
      </w:rPr>
    </w:lvl>
    <w:lvl w:ilvl="4" w:tplc="2B4C6950" w:tentative="1">
      <w:start w:val="1"/>
      <w:numFmt w:val="bullet"/>
      <w:lvlText w:val="•"/>
      <w:lvlJc w:val="left"/>
      <w:pPr>
        <w:tabs>
          <w:tab w:val="num" w:pos="3600"/>
        </w:tabs>
        <w:ind w:left="3600" w:hanging="360"/>
      </w:pPr>
      <w:rPr>
        <w:rFonts w:ascii="Times New Roman" w:hAnsi="Times New Roman" w:hint="default"/>
      </w:rPr>
    </w:lvl>
    <w:lvl w:ilvl="5" w:tplc="AC6AD208" w:tentative="1">
      <w:start w:val="1"/>
      <w:numFmt w:val="bullet"/>
      <w:lvlText w:val="•"/>
      <w:lvlJc w:val="left"/>
      <w:pPr>
        <w:tabs>
          <w:tab w:val="num" w:pos="4320"/>
        </w:tabs>
        <w:ind w:left="4320" w:hanging="360"/>
      </w:pPr>
      <w:rPr>
        <w:rFonts w:ascii="Times New Roman" w:hAnsi="Times New Roman" w:hint="default"/>
      </w:rPr>
    </w:lvl>
    <w:lvl w:ilvl="6" w:tplc="10CCE338" w:tentative="1">
      <w:start w:val="1"/>
      <w:numFmt w:val="bullet"/>
      <w:lvlText w:val="•"/>
      <w:lvlJc w:val="left"/>
      <w:pPr>
        <w:tabs>
          <w:tab w:val="num" w:pos="5040"/>
        </w:tabs>
        <w:ind w:left="5040" w:hanging="360"/>
      </w:pPr>
      <w:rPr>
        <w:rFonts w:ascii="Times New Roman" w:hAnsi="Times New Roman" w:hint="default"/>
      </w:rPr>
    </w:lvl>
    <w:lvl w:ilvl="7" w:tplc="6F8CE128" w:tentative="1">
      <w:start w:val="1"/>
      <w:numFmt w:val="bullet"/>
      <w:lvlText w:val="•"/>
      <w:lvlJc w:val="left"/>
      <w:pPr>
        <w:tabs>
          <w:tab w:val="num" w:pos="5760"/>
        </w:tabs>
        <w:ind w:left="5760" w:hanging="360"/>
      </w:pPr>
      <w:rPr>
        <w:rFonts w:ascii="Times New Roman" w:hAnsi="Times New Roman" w:hint="default"/>
      </w:rPr>
    </w:lvl>
    <w:lvl w:ilvl="8" w:tplc="66E0281E" w:tentative="1">
      <w:start w:val="1"/>
      <w:numFmt w:val="bullet"/>
      <w:lvlText w:val="•"/>
      <w:lvlJc w:val="left"/>
      <w:pPr>
        <w:tabs>
          <w:tab w:val="num" w:pos="6480"/>
        </w:tabs>
        <w:ind w:left="6480" w:hanging="360"/>
      </w:pPr>
      <w:rPr>
        <w:rFonts w:ascii="Times New Roman" w:hAnsi="Times New Roman" w:hint="default"/>
      </w:rPr>
    </w:lvl>
  </w:abstractNum>
  <w:abstractNum w:abstractNumId="82"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3" w15:restartNumberingAfterBreak="0">
    <w:nsid w:val="42B56A5B"/>
    <w:multiLevelType w:val="hybridMultilevel"/>
    <w:tmpl w:val="604CCF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43DA4070"/>
    <w:multiLevelType w:val="hybridMultilevel"/>
    <w:tmpl w:val="824ABA9C"/>
    <w:lvl w:ilvl="0" w:tplc="A89854E2">
      <w:start w:val="1"/>
      <w:numFmt w:val="bullet"/>
      <w:lvlText w:val=""/>
      <w:lvlJc w:val="left"/>
      <w:pPr>
        <w:tabs>
          <w:tab w:val="num" w:pos="700"/>
        </w:tabs>
        <w:ind w:left="70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4733938"/>
    <w:multiLevelType w:val="hybridMultilevel"/>
    <w:tmpl w:val="9830E2C0"/>
    <w:lvl w:ilvl="0" w:tplc="DDE4F24C">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4C61ECF"/>
    <w:multiLevelType w:val="hybridMultilevel"/>
    <w:tmpl w:val="299A85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45116BA9"/>
    <w:multiLevelType w:val="hybridMultilevel"/>
    <w:tmpl w:val="1BEC8A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8" w15:restartNumberingAfterBreak="0">
    <w:nsid w:val="45940EA9"/>
    <w:multiLevelType w:val="hybridMultilevel"/>
    <w:tmpl w:val="4426FCF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9" w15:restartNumberingAfterBreak="0">
    <w:nsid w:val="465D1FD2"/>
    <w:multiLevelType w:val="hybridMultilevel"/>
    <w:tmpl w:val="0A8C1B4E"/>
    <w:lvl w:ilvl="0" w:tplc="D386484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7FD040F"/>
    <w:multiLevelType w:val="hybridMultilevel"/>
    <w:tmpl w:val="E6FCD25C"/>
    <w:lvl w:ilvl="0" w:tplc="A98AA37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49AA3E5D"/>
    <w:multiLevelType w:val="hybridMultilevel"/>
    <w:tmpl w:val="81E24462"/>
    <w:lvl w:ilvl="0" w:tplc="87400A02">
      <w:start w:val="1"/>
      <w:numFmt w:val="bullet"/>
      <w:lvlText w:val="»"/>
      <w:lvlJc w:val="left"/>
      <w:pPr>
        <w:ind w:left="360" w:hanging="360"/>
      </w:pPr>
      <w:rPr>
        <w:rFonts w:ascii="Rockwell Condensed" w:hAnsi="Rockwell Condensed"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2" w15:restartNumberingAfterBreak="0">
    <w:nsid w:val="4A29504C"/>
    <w:multiLevelType w:val="hybridMultilevel"/>
    <w:tmpl w:val="671CF34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A392BAB"/>
    <w:multiLevelType w:val="hybridMultilevel"/>
    <w:tmpl w:val="D8826A7C"/>
    <w:lvl w:ilvl="0" w:tplc="87400A02">
      <w:start w:val="1"/>
      <w:numFmt w:val="bullet"/>
      <w:lvlText w:val="»"/>
      <w:lvlJc w:val="left"/>
      <w:pPr>
        <w:ind w:left="720" w:hanging="360"/>
      </w:pPr>
      <w:rPr>
        <w:rFonts w:ascii="Rockwell Condensed" w:hAnsi="Rockwell Condense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A3B7704"/>
    <w:multiLevelType w:val="hybridMultilevel"/>
    <w:tmpl w:val="6E4A8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4B401269"/>
    <w:multiLevelType w:val="hybridMultilevel"/>
    <w:tmpl w:val="FD8EE3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6" w15:restartNumberingAfterBreak="0">
    <w:nsid w:val="4C6346AC"/>
    <w:multiLevelType w:val="hybridMultilevel"/>
    <w:tmpl w:val="D79E73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7" w15:restartNumberingAfterBreak="0">
    <w:nsid w:val="4D4F04C0"/>
    <w:multiLevelType w:val="hybridMultilevel"/>
    <w:tmpl w:val="ABAEB564"/>
    <w:lvl w:ilvl="0" w:tplc="35F459F2">
      <w:start w:val="1"/>
      <w:numFmt w:val="decimal"/>
      <w:lvlText w:val="%1."/>
      <w:lvlJc w:val="left"/>
      <w:pPr>
        <w:ind w:left="720" w:hanging="360"/>
      </w:pPr>
      <w:rPr>
        <w:rFonts w:ascii="Calibri" w:eastAsia="Times New Roman" w:hAnsi="Calibri" w:cs="Calibri" w:hint="default"/>
        <w:b w:val="0"/>
        <w:color w:val="000000" w:themeColor="text1"/>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8" w15:restartNumberingAfterBreak="0">
    <w:nsid w:val="4E8E5313"/>
    <w:multiLevelType w:val="hybridMultilevel"/>
    <w:tmpl w:val="AA982516"/>
    <w:lvl w:ilvl="0" w:tplc="CB16AF72">
      <w:start w:val="1"/>
      <w:numFmt w:val="bullet"/>
      <w:lvlText w:val=""/>
      <w:lvlJc w:val="left"/>
      <w:pPr>
        <w:tabs>
          <w:tab w:val="num" w:pos="700"/>
        </w:tabs>
        <w:ind w:left="700" w:hanging="340"/>
      </w:pPr>
      <w:rPr>
        <w:rFonts w:ascii="Symbol" w:hAnsi="Symbol" w:hint="default"/>
      </w:rPr>
    </w:lvl>
    <w:lvl w:ilvl="1" w:tplc="0809000F">
      <w:start w:val="1"/>
      <w:numFmt w:val="decimal"/>
      <w:lvlText w:val="%2."/>
      <w:lvlJc w:val="left"/>
      <w:pPr>
        <w:tabs>
          <w:tab w:val="num" w:pos="720"/>
        </w:tabs>
        <w:ind w:left="72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9" w15:restartNumberingAfterBreak="0">
    <w:nsid w:val="4EC175F0"/>
    <w:multiLevelType w:val="hybridMultilevel"/>
    <w:tmpl w:val="B25CF2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0" w15:restartNumberingAfterBreak="0">
    <w:nsid w:val="4F966B4F"/>
    <w:multiLevelType w:val="hybridMultilevel"/>
    <w:tmpl w:val="212E21F6"/>
    <w:lvl w:ilvl="0" w:tplc="4F3ACABC">
      <w:start w:val="1"/>
      <w:numFmt w:val="bullet"/>
      <w:lvlText w:val="•"/>
      <w:lvlJc w:val="left"/>
      <w:pPr>
        <w:tabs>
          <w:tab w:val="num" w:pos="720"/>
        </w:tabs>
        <w:ind w:left="720" w:hanging="360"/>
      </w:pPr>
      <w:rPr>
        <w:rFonts w:ascii="Times New Roman" w:hAnsi="Times New Roman" w:hint="default"/>
      </w:rPr>
    </w:lvl>
    <w:lvl w:ilvl="1" w:tplc="48BA91FE" w:tentative="1">
      <w:start w:val="1"/>
      <w:numFmt w:val="bullet"/>
      <w:lvlText w:val="•"/>
      <w:lvlJc w:val="left"/>
      <w:pPr>
        <w:tabs>
          <w:tab w:val="num" w:pos="1440"/>
        </w:tabs>
        <w:ind w:left="1440" w:hanging="360"/>
      </w:pPr>
      <w:rPr>
        <w:rFonts w:ascii="Times New Roman" w:hAnsi="Times New Roman" w:hint="default"/>
      </w:rPr>
    </w:lvl>
    <w:lvl w:ilvl="2" w:tplc="27B82EDA" w:tentative="1">
      <w:start w:val="1"/>
      <w:numFmt w:val="bullet"/>
      <w:lvlText w:val="•"/>
      <w:lvlJc w:val="left"/>
      <w:pPr>
        <w:tabs>
          <w:tab w:val="num" w:pos="2160"/>
        </w:tabs>
        <w:ind w:left="2160" w:hanging="360"/>
      </w:pPr>
      <w:rPr>
        <w:rFonts w:ascii="Times New Roman" w:hAnsi="Times New Roman" w:hint="default"/>
      </w:rPr>
    </w:lvl>
    <w:lvl w:ilvl="3" w:tplc="D0607B60" w:tentative="1">
      <w:start w:val="1"/>
      <w:numFmt w:val="bullet"/>
      <w:lvlText w:val="•"/>
      <w:lvlJc w:val="left"/>
      <w:pPr>
        <w:tabs>
          <w:tab w:val="num" w:pos="2880"/>
        </w:tabs>
        <w:ind w:left="2880" w:hanging="360"/>
      </w:pPr>
      <w:rPr>
        <w:rFonts w:ascii="Times New Roman" w:hAnsi="Times New Roman" w:hint="default"/>
      </w:rPr>
    </w:lvl>
    <w:lvl w:ilvl="4" w:tplc="95A44DE2" w:tentative="1">
      <w:start w:val="1"/>
      <w:numFmt w:val="bullet"/>
      <w:lvlText w:val="•"/>
      <w:lvlJc w:val="left"/>
      <w:pPr>
        <w:tabs>
          <w:tab w:val="num" w:pos="3600"/>
        </w:tabs>
        <w:ind w:left="3600" w:hanging="360"/>
      </w:pPr>
      <w:rPr>
        <w:rFonts w:ascii="Times New Roman" w:hAnsi="Times New Roman" w:hint="default"/>
      </w:rPr>
    </w:lvl>
    <w:lvl w:ilvl="5" w:tplc="2AE0305C" w:tentative="1">
      <w:start w:val="1"/>
      <w:numFmt w:val="bullet"/>
      <w:lvlText w:val="•"/>
      <w:lvlJc w:val="left"/>
      <w:pPr>
        <w:tabs>
          <w:tab w:val="num" w:pos="4320"/>
        </w:tabs>
        <w:ind w:left="4320" w:hanging="360"/>
      </w:pPr>
      <w:rPr>
        <w:rFonts w:ascii="Times New Roman" w:hAnsi="Times New Roman" w:hint="default"/>
      </w:rPr>
    </w:lvl>
    <w:lvl w:ilvl="6" w:tplc="853A7910" w:tentative="1">
      <w:start w:val="1"/>
      <w:numFmt w:val="bullet"/>
      <w:lvlText w:val="•"/>
      <w:lvlJc w:val="left"/>
      <w:pPr>
        <w:tabs>
          <w:tab w:val="num" w:pos="5040"/>
        </w:tabs>
        <w:ind w:left="5040" w:hanging="360"/>
      </w:pPr>
      <w:rPr>
        <w:rFonts w:ascii="Times New Roman" w:hAnsi="Times New Roman" w:hint="default"/>
      </w:rPr>
    </w:lvl>
    <w:lvl w:ilvl="7" w:tplc="DACA26FE" w:tentative="1">
      <w:start w:val="1"/>
      <w:numFmt w:val="bullet"/>
      <w:lvlText w:val="•"/>
      <w:lvlJc w:val="left"/>
      <w:pPr>
        <w:tabs>
          <w:tab w:val="num" w:pos="5760"/>
        </w:tabs>
        <w:ind w:left="5760" w:hanging="360"/>
      </w:pPr>
      <w:rPr>
        <w:rFonts w:ascii="Times New Roman" w:hAnsi="Times New Roman" w:hint="default"/>
      </w:rPr>
    </w:lvl>
    <w:lvl w:ilvl="8" w:tplc="27007744" w:tentative="1">
      <w:start w:val="1"/>
      <w:numFmt w:val="bullet"/>
      <w:lvlText w:val="•"/>
      <w:lvlJc w:val="left"/>
      <w:pPr>
        <w:tabs>
          <w:tab w:val="num" w:pos="6480"/>
        </w:tabs>
        <w:ind w:left="6480" w:hanging="360"/>
      </w:pPr>
      <w:rPr>
        <w:rFonts w:ascii="Times New Roman" w:hAnsi="Times New Roman" w:hint="default"/>
      </w:rPr>
    </w:lvl>
  </w:abstractNum>
  <w:abstractNum w:abstractNumId="101" w15:restartNumberingAfterBreak="0">
    <w:nsid w:val="521D605A"/>
    <w:multiLevelType w:val="hybridMultilevel"/>
    <w:tmpl w:val="4F4CAAA2"/>
    <w:lvl w:ilvl="0" w:tplc="CB16AF72">
      <w:start w:val="1"/>
      <w:numFmt w:val="bullet"/>
      <w:lvlText w:val=""/>
      <w:lvlJc w:val="left"/>
      <w:pPr>
        <w:tabs>
          <w:tab w:val="num" w:pos="700"/>
        </w:tabs>
        <w:ind w:left="700" w:hanging="34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2" w15:restartNumberingAfterBreak="0">
    <w:nsid w:val="55B248D6"/>
    <w:multiLevelType w:val="hybridMultilevel"/>
    <w:tmpl w:val="5660FE20"/>
    <w:lvl w:ilvl="0" w:tplc="93408CBE">
      <w:start w:val="1"/>
      <w:numFmt w:val="bullet"/>
      <w:lvlText w:val=""/>
      <w:lvlJc w:val="left"/>
      <w:pPr>
        <w:tabs>
          <w:tab w:val="num" w:pos="170"/>
        </w:tabs>
        <w:ind w:left="170" w:hanging="17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9677D38"/>
    <w:multiLevelType w:val="hybridMultilevel"/>
    <w:tmpl w:val="F92A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9A562DD"/>
    <w:multiLevelType w:val="hybridMultilevel"/>
    <w:tmpl w:val="12A0D0BE"/>
    <w:lvl w:ilvl="0" w:tplc="87400A02">
      <w:start w:val="1"/>
      <w:numFmt w:val="bullet"/>
      <w:lvlText w:val="»"/>
      <w:lvlJc w:val="left"/>
      <w:pPr>
        <w:ind w:left="720" w:hanging="360"/>
      </w:pPr>
      <w:rPr>
        <w:rFonts w:ascii="Rockwell Condensed" w:hAnsi="Rockwell Condensed"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5" w15:restartNumberingAfterBreak="0">
    <w:nsid w:val="5B010BA1"/>
    <w:multiLevelType w:val="hybridMultilevel"/>
    <w:tmpl w:val="C31C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C2372C9"/>
    <w:multiLevelType w:val="hybridMultilevel"/>
    <w:tmpl w:val="604CCF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15:restartNumberingAfterBreak="0">
    <w:nsid w:val="5C3E0AB4"/>
    <w:multiLevelType w:val="hybridMultilevel"/>
    <w:tmpl w:val="77C8A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C643DAA"/>
    <w:multiLevelType w:val="hybridMultilevel"/>
    <w:tmpl w:val="AE78D2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9" w15:restartNumberingAfterBreak="0">
    <w:nsid w:val="5D892631"/>
    <w:multiLevelType w:val="hybridMultilevel"/>
    <w:tmpl w:val="A1606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0" w15:restartNumberingAfterBreak="0">
    <w:nsid w:val="5DA41D1C"/>
    <w:multiLevelType w:val="hybridMultilevel"/>
    <w:tmpl w:val="ED86C1A8"/>
    <w:lvl w:ilvl="0" w:tplc="3872BB50">
      <w:start w:val="1"/>
      <w:numFmt w:val="decimal"/>
      <w:lvlText w:val="%1."/>
      <w:lvlJc w:val="left"/>
      <w:pPr>
        <w:ind w:left="36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5E577410"/>
    <w:multiLevelType w:val="hybridMultilevel"/>
    <w:tmpl w:val="70A4C9FA"/>
    <w:lvl w:ilvl="0" w:tplc="17963F12">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2" w15:restartNumberingAfterBreak="0">
    <w:nsid w:val="5EB34398"/>
    <w:multiLevelType w:val="hybridMultilevel"/>
    <w:tmpl w:val="D98449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3" w15:restartNumberingAfterBreak="0">
    <w:nsid w:val="5F3F3630"/>
    <w:multiLevelType w:val="hybridMultilevel"/>
    <w:tmpl w:val="1568B8A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5F76044E"/>
    <w:multiLevelType w:val="hybridMultilevel"/>
    <w:tmpl w:val="B46C21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5" w15:restartNumberingAfterBreak="0">
    <w:nsid w:val="61A54310"/>
    <w:multiLevelType w:val="hybridMultilevel"/>
    <w:tmpl w:val="F4421D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61E726B3"/>
    <w:multiLevelType w:val="hybridMultilevel"/>
    <w:tmpl w:val="5EC643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7" w15:restartNumberingAfterBreak="0">
    <w:nsid w:val="62797AD2"/>
    <w:multiLevelType w:val="hybridMultilevel"/>
    <w:tmpl w:val="4FA2789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2800753"/>
    <w:multiLevelType w:val="hybridMultilevel"/>
    <w:tmpl w:val="51CEDACE"/>
    <w:lvl w:ilvl="0" w:tplc="8EE68A68">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2A34385"/>
    <w:multiLevelType w:val="hybridMultilevel"/>
    <w:tmpl w:val="2FAAFA08"/>
    <w:lvl w:ilvl="0" w:tplc="B4EA290A">
      <w:start w:val="1"/>
      <w:numFmt w:val="bullet"/>
      <w:lvlText w:val=""/>
      <w:lvlJc w:val="left"/>
      <w:pPr>
        <w:ind w:left="720" w:hanging="360"/>
      </w:pPr>
      <w:rPr>
        <w:rFonts w:ascii="Symbol" w:hAnsi="Symbol" w:hint="default"/>
      </w:rPr>
    </w:lvl>
    <w:lvl w:ilvl="1" w:tplc="D246740C">
      <w:start w:val="1"/>
      <w:numFmt w:val="bullet"/>
      <w:lvlText w:val="o"/>
      <w:lvlJc w:val="left"/>
      <w:pPr>
        <w:ind w:left="1440" w:hanging="360"/>
      </w:pPr>
      <w:rPr>
        <w:rFonts w:ascii="Courier New" w:hAnsi="Courier New" w:hint="default"/>
      </w:rPr>
    </w:lvl>
    <w:lvl w:ilvl="2" w:tplc="70F4B708">
      <w:start w:val="1"/>
      <w:numFmt w:val="bullet"/>
      <w:lvlText w:val=""/>
      <w:lvlJc w:val="left"/>
      <w:pPr>
        <w:ind w:left="2160" w:hanging="360"/>
      </w:pPr>
      <w:rPr>
        <w:rFonts w:ascii="Wingdings" w:hAnsi="Wingdings" w:hint="default"/>
      </w:rPr>
    </w:lvl>
    <w:lvl w:ilvl="3" w:tplc="649AC4C0">
      <w:start w:val="1"/>
      <w:numFmt w:val="bullet"/>
      <w:lvlText w:val=""/>
      <w:lvlJc w:val="left"/>
      <w:pPr>
        <w:ind w:left="2880" w:hanging="360"/>
      </w:pPr>
      <w:rPr>
        <w:rFonts w:ascii="Symbol" w:hAnsi="Symbol" w:hint="default"/>
      </w:rPr>
    </w:lvl>
    <w:lvl w:ilvl="4" w:tplc="A1B656DC">
      <w:start w:val="1"/>
      <w:numFmt w:val="bullet"/>
      <w:lvlText w:val="o"/>
      <w:lvlJc w:val="left"/>
      <w:pPr>
        <w:ind w:left="3600" w:hanging="360"/>
      </w:pPr>
      <w:rPr>
        <w:rFonts w:ascii="Courier New" w:hAnsi="Courier New" w:hint="default"/>
      </w:rPr>
    </w:lvl>
    <w:lvl w:ilvl="5" w:tplc="CA0A752C">
      <w:start w:val="1"/>
      <w:numFmt w:val="bullet"/>
      <w:lvlText w:val=""/>
      <w:lvlJc w:val="left"/>
      <w:pPr>
        <w:ind w:left="4320" w:hanging="360"/>
      </w:pPr>
      <w:rPr>
        <w:rFonts w:ascii="Wingdings" w:hAnsi="Wingdings" w:hint="default"/>
      </w:rPr>
    </w:lvl>
    <w:lvl w:ilvl="6" w:tplc="9C6EBB92">
      <w:start w:val="1"/>
      <w:numFmt w:val="bullet"/>
      <w:lvlText w:val=""/>
      <w:lvlJc w:val="left"/>
      <w:pPr>
        <w:ind w:left="5040" w:hanging="360"/>
      </w:pPr>
      <w:rPr>
        <w:rFonts w:ascii="Symbol" w:hAnsi="Symbol" w:hint="default"/>
      </w:rPr>
    </w:lvl>
    <w:lvl w:ilvl="7" w:tplc="55364D1C">
      <w:start w:val="1"/>
      <w:numFmt w:val="bullet"/>
      <w:lvlText w:val="o"/>
      <w:lvlJc w:val="left"/>
      <w:pPr>
        <w:ind w:left="5760" w:hanging="360"/>
      </w:pPr>
      <w:rPr>
        <w:rFonts w:ascii="Courier New" w:hAnsi="Courier New" w:hint="default"/>
      </w:rPr>
    </w:lvl>
    <w:lvl w:ilvl="8" w:tplc="9B3CCACA">
      <w:start w:val="1"/>
      <w:numFmt w:val="bullet"/>
      <w:lvlText w:val=""/>
      <w:lvlJc w:val="left"/>
      <w:pPr>
        <w:ind w:left="6480" w:hanging="360"/>
      </w:pPr>
      <w:rPr>
        <w:rFonts w:ascii="Wingdings" w:hAnsi="Wingdings" w:hint="default"/>
      </w:rPr>
    </w:lvl>
  </w:abstractNum>
  <w:abstractNum w:abstractNumId="120" w15:restartNumberingAfterBreak="0">
    <w:nsid w:val="62A8164D"/>
    <w:multiLevelType w:val="hybridMultilevel"/>
    <w:tmpl w:val="6FBA9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1" w15:restartNumberingAfterBreak="0">
    <w:nsid w:val="635D382B"/>
    <w:multiLevelType w:val="hybridMultilevel"/>
    <w:tmpl w:val="31A4B530"/>
    <w:lvl w:ilvl="0" w:tplc="87400A02">
      <w:start w:val="1"/>
      <w:numFmt w:val="bullet"/>
      <w:lvlText w:val="»"/>
      <w:lvlJc w:val="left"/>
      <w:pPr>
        <w:ind w:left="720" w:hanging="360"/>
      </w:pPr>
      <w:rPr>
        <w:rFonts w:ascii="Rockwell Condensed" w:hAnsi="Rockwell Condens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3976152"/>
    <w:multiLevelType w:val="hybridMultilevel"/>
    <w:tmpl w:val="A5D0C608"/>
    <w:lvl w:ilvl="0" w:tplc="DDE4F24C">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64CE727C"/>
    <w:multiLevelType w:val="hybridMultilevel"/>
    <w:tmpl w:val="B1E08C30"/>
    <w:lvl w:ilvl="0" w:tplc="DDE4F24C">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66133545"/>
    <w:multiLevelType w:val="hybridMultilevel"/>
    <w:tmpl w:val="943892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5" w15:restartNumberingAfterBreak="0">
    <w:nsid w:val="67905C5E"/>
    <w:multiLevelType w:val="hybridMultilevel"/>
    <w:tmpl w:val="766436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6" w15:restartNumberingAfterBreak="0">
    <w:nsid w:val="68B9493D"/>
    <w:multiLevelType w:val="hybridMultilevel"/>
    <w:tmpl w:val="68FCF8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15:restartNumberingAfterBreak="0">
    <w:nsid w:val="69AE07D0"/>
    <w:multiLevelType w:val="hybridMultilevel"/>
    <w:tmpl w:val="5538D7C8"/>
    <w:lvl w:ilvl="0" w:tplc="AF0E4590">
      <w:start w:val="2"/>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8" w15:restartNumberingAfterBreak="0">
    <w:nsid w:val="6A132330"/>
    <w:multiLevelType w:val="hybridMultilevel"/>
    <w:tmpl w:val="427E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A3A7723"/>
    <w:multiLevelType w:val="hybridMultilevel"/>
    <w:tmpl w:val="A70E6A70"/>
    <w:lvl w:ilvl="0" w:tplc="A89854E2">
      <w:start w:val="1"/>
      <w:numFmt w:val="bullet"/>
      <w:lvlText w:val=""/>
      <w:lvlJc w:val="left"/>
      <w:pPr>
        <w:tabs>
          <w:tab w:val="num" w:pos="700"/>
        </w:tabs>
        <w:ind w:left="700" w:hanging="34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30" w15:restartNumberingAfterBreak="0">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6BBC55E8"/>
    <w:multiLevelType w:val="hybridMultilevel"/>
    <w:tmpl w:val="008A13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2" w15:restartNumberingAfterBreak="0">
    <w:nsid w:val="6C623190"/>
    <w:multiLevelType w:val="hybridMultilevel"/>
    <w:tmpl w:val="3A8A2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6D011DC8"/>
    <w:multiLevelType w:val="hybridMultilevel"/>
    <w:tmpl w:val="560A5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6DC26DCF"/>
    <w:multiLevelType w:val="hybridMultilevel"/>
    <w:tmpl w:val="093A6306"/>
    <w:lvl w:ilvl="0" w:tplc="DDE4F24C">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5" w15:restartNumberingAfterBreak="0">
    <w:nsid w:val="71BD2B89"/>
    <w:multiLevelType w:val="hybridMultilevel"/>
    <w:tmpl w:val="BEE859FC"/>
    <w:lvl w:ilvl="0" w:tplc="20F0E972">
      <w:start w:val="1"/>
      <w:numFmt w:val="lowerRoman"/>
      <w:lvlText w:val="(%1)"/>
      <w:lvlJc w:val="left"/>
      <w:pPr>
        <w:ind w:left="1080" w:hanging="720"/>
      </w:pPr>
    </w:lvl>
    <w:lvl w:ilvl="1" w:tplc="0809000B">
      <w:start w:val="1"/>
      <w:numFmt w:val="bullet"/>
      <w:lvlText w:val=""/>
      <w:lvlJc w:val="left"/>
      <w:pPr>
        <w:ind w:left="1440" w:hanging="360"/>
      </w:pPr>
      <w:rPr>
        <w:rFonts w:ascii="Wingdings" w:hAnsi="Wingdings" w:hint="default"/>
      </w:rPr>
    </w:lvl>
    <w:lvl w:ilvl="2" w:tplc="ABCC65E2">
      <w:start w:val="6"/>
      <w:numFmt w:val="decimal"/>
      <w:lvlText w:val="%3."/>
      <w:lvlJc w:val="lef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6" w15:restartNumberingAfterBreak="0">
    <w:nsid w:val="7244770B"/>
    <w:multiLevelType w:val="hybridMultilevel"/>
    <w:tmpl w:val="62A25E5A"/>
    <w:lvl w:ilvl="0" w:tplc="2DDCC68C">
      <w:start w:val="1"/>
      <w:numFmt w:val="decimal"/>
      <w:lvlText w:val="%1."/>
      <w:lvlJc w:val="left"/>
      <w:pPr>
        <w:ind w:left="720" w:hanging="360"/>
      </w:pPr>
    </w:lvl>
    <w:lvl w:ilvl="1" w:tplc="78DADAEE">
      <w:start w:val="1"/>
      <w:numFmt w:val="lowerLetter"/>
      <w:lvlText w:val="%2."/>
      <w:lvlJc w:val="left"/>
      <w:pPr>
        <w:ind w:left="1440" w:hanging="360"/>
      </w:pPr>
    </w:lvl>
    <w:lvl w:ilvl="2" w:tplc="84D2DE26">
      <w:start w:val="1"/>
      <w:numFmt w:val="lowerRoman"/>
      <w:lvlText w:val="%3."/>
      <w:lvlJc w:val="right"/>
      <w:pPr>
        <w:ind w:left="2160" w:hanging="180"/>
      </w:pPr>
    </w:lvl>
    <w:lvl w:ilvl="3" w:tplc="114AA1CE">
      <w:start w:val="1"/>
      <w:numFmt w:val="decimal"/>
      <w:lvlText w:val="%4."/>
      <w:lvlJc w:val="left"/>
      <w:pPr>
        <w:ind w:left="2880" w:hanging="360"/>
      </w:pPr>
    </w:lvl>
    <w:lvl w:ilvl="4" w:tplc="F4144CF8">
      <w:start w:val="1"/>
      <w:numFmt w:val="lowerLetter"/>
      <w:lvlText w:val="%5."/>
      <w:lvlJc w:val="left"/>
      <w:pPr>
        <w:ind w:left="3600" w:hanging="360"/>
      </w:pPr>
    </w:lvl>
    <w:lvl w:ilvl="5" w:tplc="57086534">
      <w:start w:val="1"/>
      <w:numFmt w:val="lowerRoman"/>
      <w:lvlText w:val="%6."/>
      <w:lvlJc w:val="right"/>
      <w:pPr>
        <w:ind w:left="4320" w:hanging="180"/>
      </w:pPr>
    </w:lvl>
    <w:lvl w:ilvl="6" w:tplc="00EC9BDA">
      <w:start w:val="1"/>
      <w:numFmt w:val="decimal"/>
      <w:lvlText w:val="%7."/>
      <w:lvlJc w:val="left"/>
      <w:pPr>
        <w:ind w:left="5040" w:hanging="360"/>
      </w:pPr>
    </w:lvl>
    <w:lvl w:ilvl="7" w:tplc="8C7E30AE">
      <w:start w:val="1"/>
      <w:numFmt w:val="lowerLetter"/>
      <w:lvlText w:val="%8."/>
      <w:lvlJc w:val="left"/>
      <w:pPr>
        <w:ind w:left="5760" w:hanging="360"/>
      </w:pPr>
    </w:lvl>
    <w:lvl w:ilvl="8" w:tplc="0B54D300">
      <w:start w:val="1"/>
      <w:numFmt w:val="lowerRoman"/>
      <w:lvlText w:val="%9."/>
      <w:lvlJc w:val="right"/>
      <w:pPr>
        <w:ind w:left="6480" w:hanging="180"/>
      </w:pPr>
    </w:lvl>
  </w:abstractNum>
  <w:abstractNum w:abstractNumId="137" w15:restartNumberingAfterBreak="0">
    <w:nsid w:val="72770851"/>
    <w:multiLevelType w:val="hybridMultilevel"/>
    <w:tmpl w:val="C54C9E7E"/>
    <w:lvl w:ilvl="0" w:tplc="87400A02">
      <w:start w:val="1"/>
      <w:numFmt w:val="bullet"/>
      <w:lvlText w:val="»"/>
      <w:lvlJc w:val="left"/>
      <w:pPr>
        <w:ind w:left="720" w:hanging="360"/>
      </w:pPr>
      <w:rPr>
        <w:rFonts w:ascii="Rockwell Condensed" w:hAnsi="Rockwell Condens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3636735"/>
    <w:multiLevelType w:val="hybridMultilevel"/>
    <w:tmpl w:val="CFCEAF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9" w15:restartNumberingAfterBreak="0">
    <w:nsid w:val="745F30EC"/>
    <w:multiLevelType w:val="hybridMultilevel"/>
    <w:tmpl w:val="FA680E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0" w15:restartNumberingAfterBreak="0">
    <w:nsid w:val="749C4FC8"/>
    <w:multiLevelType w:val="hybridMultilevel"/>
    <w:tmpl w:val="FD2AD42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1" w15:restartNumberingAfterBreak="0">
    <w:nsid w:val="774D18F9"/>
    <w:multiLevelType w:val="hybridMultilevel"/>
    <w:tmpl w:val="5CBADE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2" w15:restartNumberingAfterBreak="0">
    <w:nsid w:val="78855E90"/>
    <w:multiLevelType w:val="hybridMultilevel"/>
    <w:tmpl w:val="01546AA4"/>
    <w:lvl w:ilvl="0" w:tplc="FC1C65D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7B93014A"/>
    <w:multiLevelType w:val="hybridMultilevel"/>
    <w:tmpl w:val="6986ADB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4" w15:restartNumberingAfterBreak="0">
    <w:nsid w:val="7FB04EAD"/>
    <w:multiLevelType w:val="hybridMultilevel"/>
    <w:tmpl w:val="B46C21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6"/>
  </w:num>
  <w:num w:numId="2">
    <w:abstractNumId w:val="71"/>
  </w:num>
  <w:num w:numId="3">
    <w:abstractNumId w:val="66"/>
  </w:num>
  <w:num w:numId="4">
    <w:abstractNumId w:val="70"/>
  </w:num>
  <w:num w:numId="5">
    <w:abstractNumId w:val="127"/>
  </w:num>
  <w:num w:numId="6">
    <w:abstractNumId w:val="8"/>
  </w:num>
  <w:num w:numId="7">
    <w:abstractNumId w:val="124"/>
  </w:num>
  <w:num w:numId="8">
    <w:abstractNumId w:val="27"/>
  </w:num>
  <w:num w:numId="9">
    <w:abstractNumId w:val="7"/>
  </w:num>
  <w:num w:numId="10">
    <w:abstractNumId w:val="49"/>
  </w:num>
  <w:num w:numId="11">
    <w:abstractNumId w:val="96"/>
  </w:num>
  <w:num w:numId="12">
    <w:abstractNumId w:val="50"/>
  </w:num>
  <w:num w:numId="13">
    <w:abstractNumId w:val="67"/>
  </w:num>
  <w:num w:numId="14">
    <w:abstractNumId w:val="52"/>
  </w:num>
  <w:num w:numId="15">
    <w:abstractNumId w:val="57"/>
  </w:num>
  <w:num w:numId="16">
    <w:abstractNumId w:val="43"/>
  </w:num>
  <w:num w:numId="17">
    <w:abstractNumId w:val="64"/>
  </w:num>
  <w:num w:numId="18">
    <w:abstractNumId w:val="56"/>
  </w:num>
  <w:num w:numId="19">
    <w:abstractNumId w:val="12"/>
  </w:num>
  <w:num w:numId="20">
    <w:abstractNumId w:val="68"/>
  </w:num>
  <w:num w:numId="21">
    <w:abstractNumId w:val="141"/>
  </w:num>
  <w:num w:numId="22">
    <w:abstractNumId w:val="108"/>
  </w:num>
  <w:num w:numId="23">
    <w:abstractNumId w:val="86"/>
  </w:num>
  <w:num w:numId="24">
    <w:abstractNumId w:val="140"/>
  </w:num>
  <w:num w:numId="25">
    <w:abstractNumId w:val="55"/>
  </w:num>
  <w:num w:numId="26">
    <w:abstractNumId w:val="46"/>
  </w:num>
  <w:num w:numId="27">
    <w:abstractNumId w:val="39"/>
  </w:num>
  <w:num w:numId="28">
    <w:abstractNumId w:val="106"/>
  </w:num>
  <w:num w:numId="29">
    <w:abstractNumId w:val="121"/>
  </w:num>
  <w:num w:numId="30">
    <w:abstractNumId w:val="37"/>
  </w:num>
  <w:num w:numId="31">
    <w:abstractNumId w:val="83"/>
  </w:num>
  <w:num w:numId="32">
    <w:abstractNumId w:val="131"/>
  </w:num>
  <w:num w:numId="33">
    <w:abstractNumId w:val="95"/>
  </w:num>
  <w:num w:numId="34">
    <w:abstractNumId w:val="88"/>
  </w:num>
  <w:num w:numId="35">
    <w:abstractNumId w:val="116"/>
  </w:num>
  <w:num w:numId="36">
    <w:abstractNumId w:val="139"/>
  </w:num>
  <w:num w:numId="37">
    <w:abstractNumId w:val="48"/>
  </w:num>
  <w:num w:numId="38">
    <w:abstractNumId w:val="72"/>
  </w:num>
  <w:num w:numId="39">
    <w:abstractNumId w:val="65"/>
  </w:num>
  <w:num w:numId="40">
    <w:abstractNumId w:val="47"/>
  </w:num>
  <w:num w:numId="4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77"/>
  </w:num>
  <w:num w:numId="46">
    <w:abstractNumId w:val="24"/>
  </w:num>
  <w:num w:numId="47">
    <w:abstractNumId w:val="113"/>
  </w:num>
  <w:num w:numId="48">
    <w:abstractNumId w:val="32"/>
  </w:num>
  <w:num w:numId="49">
    <w:abstractNumId w:val="78"/>
  </w:num>
  <w:num w:numId="50">
    <w:abstractNumId w:val="125"/>
  </w:num>
  <w:num w:numId="51">
    <w:abstractNumId w:val="14"/>
  </w:num>
  <w:num w:numId="52">
    <w:abstractNumId w:val="138"/>
  </w:num>
  <w:num w:numId="53">
    <w:abstractNumId w:val="137"/>
  </w:num>
  <w:num w:numId="54">
    <w:abstractNumId w:val="63"/>
  </w:num>
  <w:num w:numId="55">
    <w:abstractNumId w:val="59"/>
  </w:num>
  <w:num w:numId="56">
    <w:abstractNumId w:val="112"/>
  </w:num>
  <w:num w:numId="5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4"/>
  </w:num>
  <w:num w:numId="59">
    <w:abstractNumId w:val="19"/>
  </w:num>
  <w:num w:numId="60">
    <w:abstractNumId w:val="21"/>
  </w:num>
  <w:num w:numId="61">
    <w:abstractNumId w:val="123"/>
  </w:num>
  <w:num w:numId="62">
    <w:abstractNumId w:val="122"/>
  </w:num>
  <w:num w:numId="63">
    <w:abstractNumId w:val="18"/>
  </w:num>
  <w:num w:numId="64">
    <w:abstractNumId w:val="22"/>
  </w:num>
  <w:num w:numId="65">
    <w:abstractNumId w:val="58"/>
  </w:num>
  <w:num w:numId="66">
    <w:abstractNumId w:val="16"/>
  </w:num>
  <w:num w:numId="67">
    <w:abstractNumId w:val="0"/>
  </w:num>
  <w:num w:numId="68">
    <w:abstractNumId w:val="118"/>
  </w:num>
  <w:num w:numId="6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num>
  <w:num w:numId="71">
    <w:abstractNumId w:val="90"/>
  </w:num>
  <w:num w:numId="72">
    <w:abstractNumId w:val="40"/>
  </w:num>
  <w:num w:numId="73">
    <w:abstractNumId w:val="144"/>
  </w:num>
  <w:num w:numId="74">
    <w:abstractNumId w:val="3"/>
  </w:num>
  <w:num w:numId="75">
    <w:abstractNumId w:val="6"/>
  </w:num>
  <w:num w:numId="7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9"/>
  </w:num>
  <w:num w:numId="78">
    <w:abstractNumId w:val="41"/>
  </w:num>
  <w:num w:numId="79">
    <w:abstractNumId w:val="62"/>
  </w:num>
  <w:num w:numId="80">
    <w:abstractNumId w:val="9"/>
  </w:num>
  <w:num w:numId="81">
    <w:abstractNumId w:val="51"/>
  </w:num>
  <w:num w:numId="82">
    <w:abstractNumId w:val="69"/>
  </w:num>
  <w:num w:numId="83">
    <w:abstractNumId w:val="30"/>
  </w:num>
  <w:num w:numId="84">
    <w:abstractNumId w:val="97"/>
  </w:num>
  <w:num w:numId="85">
    <w:abstractNumId w:val="44"/>
  </w:num>
  <w:num w:numId="86">
    <w:abstractNumId w:val="126"/>
  </w:num>
  <w:num w:numId="87">
    <w:abstractNumId w:val="20"/>
  </w:num>
  <w:num w:numId="88">
    <w:abstractNumId w:val="120"/>
  </w:num>
  <w:num w:numId="89">
    <w:abstractNumId w:val="36"/>
  </w:num>
  <w:num w:numId="90">
    <w:abstractNumId w:val="135"/>
  </w:num>
  <w:num w:numId="91">
    <w:abstractNumId w:val="29"/>
  </w:num>
  <w:num w:numId="92">
    <w:abstractNumId w:val="76"/>
  </w:num>
  <w:num w:numId="93">
    <w:abstractNumId w:val="38"/>
  </w:num>
  <w:num w:numId="94">
    <w:abstractNumId w:val="10"/>
  </w:num>
  <w:num w:numId="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4"/>
  </w:num>
  <w:num w:numId="97">
    <w:abstractNumId w:val="13"/>
  </w:num>
  <w:num w:numId="9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1"/>
  </w:num>
  <w:num w:numId="10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2"/>
  </w:num>
  <w:num w:numId="105">
    <w:abstractNumId w:val="60"/>
  </w:num>
  <w:num w:numId="106">
    <w:abstractNumId w:val="34"/>
  </w:num>
  <w:num w:numId="107">
    <w:abstractNumId w:val="93"/>
  </w:num>
  <w:num w:numId="108">
    <w:abstractNumId w:val="26"/>
  </w:num>
  <w:num w:numId="109">
    <w:abstractNumId w:val="11"/>
  </w:num>
  <w:num w:numId="110">
    <w:abstractNumId w:val="92"/>
  </w:num>
  <w:num w:numId="111">
    <w:abstractNumId w:val="117"/>
  </w:num>
  <w:num w:numId="112">
    <w:abstractNumId w:val="110"/>
  </w:num>
  <w:num w:numId="113">
    <w:abstractNumId w:val="54"/>
  </w:num>
  <w:num w:numId="114">
    <w:abstractNumId w:val="45"/>
  </w:num>
  <w:num w:numId="115">
    <w:abstractNumId w:val="42"/>
  </w:num>
  <w:num w:numId="116">
    <w:abstractNumId w:val="107"/>
  </w:num>
  <w:num w:numId="117">
    <w:abstractNumId w:val="28"/>
  </w:num>
  <w:num w:numId="118">
    <w:abstractNumId w:val="105"/>
  </w:num>
  <w:num w:numId="119">
    <w:abstractNumId w:val="17"/>
  </w:num>
  <w:num w:numId="120">
    <w:abstractNumId w:val="1"/>
  </w:num>
  <w:num w:numId="121">
    <w:abstractNumId w:val="119"/>
  </w:num>
  <w:num w:numId="122">
    <w:abstractNumId w:val="31"/>
  </w:num>
  <w:num w:numId="123">
    <w:abstractNumId w:val="98"/>
  </w:num>
  <w:num w:numId="124">
    <w:abstractNumId w:val="101"/>
  </w:num>
  <w:num w:numId="125">
    <w:abstractNumId w:val="79"/>
  </w:num>
  <w:num w:numId="126">
    <w:abstractNumId w:val="2"/>
  </w:num>
  <w:num w:numId="127">
    <w:abstractNumId w:val="129"/>
  </w:num>
  <w:num w:numId="128">
    <w:abstractNumId w:val="84"/>
  </w:num>
  <w:num w:numId="129">
    <w:abstractNumId w:val="80"/>
  </w:num>
  <w:num w:numId="130">
    <w:abstractNumId w:val="132"/>
  </w:num>
  <w:num w:numId="13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2"/>
  </w:num>
  <w:num w:numId="133">
    <w:abstractNumId w:val="81"/>
  </w:num>
  <w:num w:numId="134">
    <w:abstractNumId w:val="100"/>
  </w:num>
  <w:num w:numId="135">
    <w:abstractNumId w:val="5"/>
  </w:num>
  <w:num w:numId="136">
    <w:abstractNumId w:val="115"/>
  </w:num>
  <w:num w:numId="137">
    <w:abstractNumId w:val="73"/>
  </w:num>
  <w:num w:numId="138">
    <w:abstractNumId w:val="133"/>
  </w:num>
  <w:num w:numId="139">
    <w:abstractNumId w:val="94"/>
  </w:num>
  <w:num w:numId="140">
    <w:abstractNumId w:val="25"/>
  </w:num>
  <w:num w:numId="141">
    <w:abstractNumId w:val="75"/>
  </w:num>
  <w:num w:numId="142">
    <w:abstractNumId w:val="128"/>
  </w:num>
  <w:num w:numId="143">
    <w:abstractNumId w:val="130"/>
  </w:num>
  <w:num w:numId="144">
    <w:abstractNumId w:val="4"/>
  </w:num>
  <w:num w:numId="145">
    <w:abstractNumId w:val="82"/>
  </w:num>
  <w:num w:numId="146">
    <w:abstractNumId w:val="103"/>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A1"/>
    <w:rsid w:val="000F0C95"/>
    <w:rsid w:val="003550F8"/>
    <w:rsid w:val="006A25DC"/>
    <w:rsid w:val="00790B3A"/>
    <w:rsid w:val="00850792"/>
    <w:rsid w:val="0087225A"/>
    <w:rsid w:val="00A40F56"/>
    <w:rsid w:val="00AF25A1"/>
    <w:rsid w:val="60DF0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A63A7"/>
  <w15:chartTrackingRefBased/>
  <w15:docId w15:val="{733D765C-4E62-4014-82D1-CDF0CB33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pPr>
      <w:shd w:val="clear" w:color="auto" w:fill="9CC2E5" w:themeFill="accent1" w:themeFillTint="99"/>
      <w:jc w:val="both"/>
      <w:outlineLvl w:val="0"/>
    </w:pPr>
    <w:rPr>
      <w:b/>
      <w:color w:val="FFFFFF" w:themeColor="background1"/>
      <w:sz w:val="32"/>
    </w:rPr>
  </w:style>
  <w:style w:type="paragraph" w:styleId="Heading7">
    <w:name w:val="heading 7"/>
    <w:basedOn w:val="Normal"/>
    <w:next w:val="Normal"/>
    <w:link w:val="Heading7Char"/>
    <w:qFormat/>
    <w:pPr>
      <w:keepNext/>
      <w:spacing w:after="0" w:line="240" w:lineRule="auto"/>
      <w:outlineLvl w:val="6"/>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b/>
      <w:color w:val="FFFFFF" w:themeColor="background1"/>
      <w:sz w:val="32"/>
      <w:shd w:val="clear" w:color="auto" w:fill="9CC2E5" w:themeFill="accent1" w:themeFillTint="99"/>
    </w:rPr>
  </w:style>
  <w:style w:type="character" w:customStyle="1" w:styleId="Heading7Char">
    <w:name w:val="Heading 7 Char"/>
    <w:basedOn w:val="DefaultParagraphFont"/>
    <w:link w:val="Heading7"/>
    <w:rPr>
      <w:rFonts w:ascii="Times New Roman" w:eastAsia="Times New Roman" w:hAnsi="Times New Roman" w:cs="Times New Roman"/>
      <w:b/>
      <w:sz w:val="24"/>
      <w:szCs w:val="20"/>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qFormat/>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Subtitle">
    <w:name w:val="Subtitle"/>
    <w:basedOn w:val="Normal"/>
    <w:next w:val="Normal"/>
    <w:link w:val="SubtitleChar"/>
    <w:pPr>
      <w:suppressAutoHyphens/>
      <w:autoSpaceDN w:val="0"/>
      <w:spacing w:line="276" w:lineRule="auto"/>
      <w:textAlignment w:val="baseline"/>
    </w:pPr>
    <w:rPr>
      <w:rFonts w:ascii="Calibri" w:eastAsia="Times New Roman" w:hAnsi="Calibri" w:cs="Times New Roman"/>
      <w:color w:val="5A5A5A"/>
      <w:spacing w:val="15"/>
    </w:rPr>
  </w:style>
  <w:style w:type="character" w:customStyle="1" w:styleId="SubtitleChar">
    <w:name w:val="Subtitle Char"/>
    <w:basedOn w:val="DefaultParagraphFont"/>
    <w:link w:val="Subtitle"/>
    <w:rPr>
      <w:rFonts w:ascii="Calibri" w:eastAsia="Times New Roman" w:hAnsi="Calibri" w:cs="Times New Roman"/>
      <w:color w:val="5A5A5A"/>
      <w:spacing w:val="15"/>
    </w:rPr>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pPr>
      <w:keepNext/>
      <w:keepLines/>
      <w:shd w:val="clear" w:color="auto" w:fill="auto"/>
      <w:spacing w:before="240" w:line="259" w:lineRule="auto"/>
      <w:jc w:val="left"/>
      <w:outlineLvl w:val="9"/>
    </w:pPr>
    <w:rPr>
      <w:rFonts w:asciiTheme="majorHAnsi" w:eastAsiaTheme="majorEastAsia" w:hAnsiTheme="majorHAnsi" w:cstheme="majorBidi"/>
      <w:b w:val="0"/>
      <w:color w:val="2E74B5" w:themeColor="accent1" w:themeShade="BF"/>
      <w:szCs w:val="32"/>
      <w:lang w:val="en-US"/>
    </w:rPr>
  </w:style>
  <w:style w:type="paragraph" w:styleId="TOC1">
    <w:name w:val="toc 1"/>
    <w:basedOn w:val="Normal"/>
    <w:next w:val="Normal"/>
    <w:autoRedefine/>
    <w:uiPriority w:val="39"/>
    <w:unhideWhenUsed/>
    <w:qFormat/>
    <w:pPr>
      <w:spacing w:after="100"/>
    </w:pPr>
  </w:style>
  <w:style w:type="paragraph" w:styleId="TOC3">
    <w:name w:val="toc 3"/>
    <w:basedOn w:val="Normal"/>
    <w:next w:val="Normal"/>
    <w:autoRedefine/>
    <w:uiPriority w:val="39"/>
    <w:unhideWhenUsed/>
    <w:pPr>
      <w:spacing w:after="100"/>
      <w:ind w:left="440"/>
    </w:pPr>
  </w:style>
  <w:style w:type="paragraph" w:styleId="TOC2">
    <w:name w:val="toc 2"/>
    <w:basedOn w:val="Normal"/>
    <w:next w:val="Normal"/>
    <w:autoRedefine/>
    <w:uiPriority w:val="39"/>
    <w:unhideWhenUsed/>
    <w:pPr>
      <w:spacing w:after="100"/>
      <w:ind w:left="220"/>
    </w:pPr>
    <w:rPr>
      <w:rFonts w:eastAsiaTheme="minorEastAsia"/>
      <w:lang w:eastAsia="en-GB"/>
    </w:rPr>
  </w:style>
  <w:style w:type="paragraph" w:styleId="TOC4">
    <w:name w:val="toc 4"/>
    <w:basedOn w:val="Normal"/>
    <w:next w:val="Normal"/>
    <w:autoRedefine/>
    <w:uiPriority w:val="39"/>
    <w:unhideWhenUsed/>
    <w:pPr>
      <w:spacing w:after="100"/>
      <w:ind w:left="660"/>
    </w:pPr>
    <w:rPr>
      <w:rFonts w:eastAsiaTheme="minorEastAsia"/>
      <w:lang w:eastAsia="en-GB"/>
    </w:rPr>
  </w:style>
  <w:style w:type="paragraph" w:styleId="TOC5">
    <w:name w:val="toc 5"/>
    <w:basedOn w:val="Normal"/>
    <w:next w:val="Normal"/>
    <w:autoRedefine/>
    <w:uiPriority w:val="39"/>
    <w:unhideWhenUsed/>
    <w:pPr>
      <w:spacing w:after="100"/>
      <w:ind w:left="880"/>
    </w:pPr>
    <w:rPr>
      <w:rFonts w:eastAsiaTheme="minorEastAsia"/>
      <w:lang w:eastAsia="en-GB"/>
    </w:rPr>
  </w:style>
  <w:style w:type="paragraph" w:styleId="TOC6">
    <w:name w:val="toc 6"/>
    <w:basedOn w:val="Normal"/>
    <w:next w:val="Normal"/>
    <w:autoRedefine/>
    <w:uiPriority w:val="39"/>
    <w:unhideWhenUsed/>
    <w:pPr>
      <w:spacing w:after="100"/>
      <w:ind w:left="1100"/>
    </w:pPr>
    <w:rPr>
      <w:rFonts w:eastAsiaTheme="minorEastAsia"/>
      <w:lang w:eastAsia="en-GB"/>
    </w:rPr>
  </w:style>
  <w:style w:type="paragraph" w:styleId="TOC7">
    <w:name w:val="toc 7"/>
    <w:basedOn w:val="Normal"/>
    <w:next w:val="Normal"/>
    <w:autoRedefine/>
    <w:uiPriority w:val="39"/>
    <w:unhideWhenUsed/>
    <w:pPr>
      <w:spacing w:after="100"/>
      <w:ind w:left="1320"/>
    </w:pPr>
    <w:rPr>
      <w:rFonts w:eastAsiaTheme="minorEastAsia"/>
      <w:lang w:eastAsia="en-GB"/>
    </w:rPr>
  </w:style>
  <w:style w:type="paragraph" w:styleId="TOC8">
    <w:name w:val="toc 8"/>
    <w:basedOn w:val="Normal"/>
    <w:next w:val="Normal"/>
    <w:autoRedefine/>
    <w:uiPriority w:val="39"/>
    <w:unhideWhenUsed/>
    <w:pPr>
      <w:spacing w:after="100"/>
      <w:ind w:left="1540"/>
    </w:pPr>
    <w:rPr>
      <w:rFonts w:eastAsiaTheme="minorEastAsia"/>
      <w:lang w:eastAsia="en-GB"/>
    </w:rPr>
  </w:style>
  <w:style w:type="paragraph" w:styleId="TOC9">
    <w:name w:val="toc 9"/>
    <w:basedOn w:val="Normal"/>
    <w:next w:val="Normal"/>
    <w:autoRedefine/>
    <w:uiPriority w:val="39"/>
    <w:unhideWhenUsed/>
    <w:pPr>
      <w:spacing w:after="100"/>
      <w:ind w:left="1760"/>
    </w:pPr>
    <w:rPr>
      <w:rFonts w:eastAsiaTheme="minorEastAsia"/>
      <w:lang w:eastAsia="en-GB"/>
    </w:rPr>
  </w:style>
  <w:style w:type="paragraph" w:customStyle="1" w:styleId="1bodycopy10pt">
    <w:name w:val="1 body copy 10pt"/>
    <w:basedOn w:val="Normal"/>
    <w:link w:val="1bodycopy10ptChar"/>
    <w:qFormat/>
    <w:rsid w:val="00A40F56"/>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40F56"/>
    <w:rPr>
      <w:rFonts w:ascii="Arial" w:eastAsia="MS Mincho" w:hAnsi="Arial" w:cs="Times New Roman"/>
      <w:sz w:val="20"/>
      <w:szCs w:val="24"/>
      <w:lang w:val="en-US"/>
    </w:rPr>
  </w:style>
  <w:style w:type="paragraph" w:customStyle="1" w:styleId="1bodycopy11pt">
    <w:name w:val="1 body copy 11pt"/>
    <w:autoRedefine/>
    <w:rsid w:val="00A40F56"/>
    <w:pPr>
      <w:spacing w:after="120" w:line="240" w:lineRule="auto"/>
      <w:ind w:right="850"/>
    </w:pPr>
    <w:rPr>
      <w:rFonts w:ascii="Arial" w:eastAsia="MS Mincho" w:hAnsi="Arial" w:cs="Arial"/>
      <w:szCs w:val="24"/>
      <w:lang w:val="en-US"/>
    </w:rPr>
  </w:style>
  <w:style w:type="character" w:styleId="PageNumber">
    <w:name w:val="page number"/>
    <w:basedOn w:val="DefaultParagraphFont"/>
    <w:uiPriority w:val="99"/>
    <w:semiHidden/>
    <w:unhideWhenUsed/>
    <w:rsid w:val="00AF25A1"/>
  </w:style>
  <w:style w:type="paragraph" w:customStyle="1" w:styleId="Caption1">
    <w:name w:val="Caption 1"/>
    <w:basedOn w:val="Normal"/>
    <w:qFormat/>
    <w:rsid w:val="00AF25A1"/>
    <w:pPr>
      <w:spacing w:before="120" w:after="120" w:line="240" w:lineRule="auto"/>
    </w:pPr>
    <w:rPr>
      <w:rFonts w:ascii="Arial" w:eastAsia="MS Mincho" w:hAnsi="Arial" w:cs="Times New Roman"/>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13967">
      <w:bodyDiv w:val="1"/>
      <w:marLeft w:val="0"/>
      <w:marRight w:val="0"/>
      <w:marTop w:val="0"/>
      <w:marBottom w:val="0"/>
      <w:divBdr>
        <w:top w:val="none" w:sz="0" w:space="0" w:color="auto"/>
        <w:left w:val="none" w:sz="0" w:space="0" w:color="auto"/>
        <w:bottom w:val="none" w:sz="0" w:space="0" w:color="auto"/>
        <w:right w:val="none" w:sz="0" w:space="0" w:color="auto"/>
      </w:divBdr>
    </w:div>
    <w:div w:id="572273423">
      <w:bodyDiv w:val="1"/>
      <w:marLeft w:val="0"/>
      <w:marRight w:val="0"/>
      <w:marTop w:val="0"/>
      <w:marBottom w:val="0"/>
      <w:divBdr>
        <w:top w:val="none" w:sz="0" w:space="0" w:color="auto"/>
        <w:left w:val="none" w:sz="0" w:space="0" w:color="auto"/>
        <w:bottom w:val="none" w:sz="0" w:space="0" w:color="auto"/>
        <w:right w:val="none" w:sz="0" w:space="0" w:color="auto"/>
      </w:divBdr>
    </w:div>
    <w:div w:id="15948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nd-code-of-practice-0-to-25"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equality-act-2010-advice-for-school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pga/2010/15/schedule/1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Lorraine's%20documents\Heads%20PA%20stuff\Masters\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Condensed">
    <w:panose1 w:val="020606030504050201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A0"/>
    <w:rsid w:val="00322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508C7F881B4EAFBC8C7E29BB5839FD">
    <w:name w:val="70508C7F881B4EAFBC8C7E29BB5839FD"/>
    <w:rsid w:val="00322CA0"/>
  </w:style>
  <w:style w:type="paragraph" w:customStyle="1" w:styleId="BD088C041B614894A481CCB299D3B959">
    <w:name w:val="BD088C041B614894A481CCB299D3B959"/>
    <w:rsid w:val="00322C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2" ma:contentTypeDescription="Create a new document." ma:contentTypeScope="" ma:versionID="7599e493d911fa15ae4d8331447b2f27">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ad09e815b9af82c7f41a17627641a174"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92873-6317-4087-BC7C-4A0A89E42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8FFC19-4408-480C-B734-FD4641CF6663}">
  <ds:schemaRefs>
    <ds:schemaRef ds:uri="http://purl.org/dc/terms/"/>
    <ds:schemaRef ds:uri="http://schemas.openxmlformats.org/package/2006/metadata/core-properties"/>
    <ds:schemaRef ds:uri="fb2f7512-3b25-4eb2-a1b9-3f3b8093a243"/>
    <ds:schemaRef ds:uri="http://schemas.microsoft.com/office/2006/documentManagement/types"/>
    <ds:schemaRef ds:uri="http://schemas.microsoft.com/office/infopath/2007/PartnerControls"/>
    <ds:schemaRef ds:uri="http://purl.org/dc/elements/1.1/"/>
    <ds:schemaRef ds:uri="http://schemas.microsoft.com/office/2006/metadata/properties"/>
    <ds:schemaRef ds:uri="8a1e64bd-9143-4ded-a195-378f6a14bc09"/>
    <ds:schemaRef ds:uri="http://www.w3.org/XML/1998/namespace"/>
    <ds:schemaRef ds:uri="http://purl.org/dc/dcmitype/"/>
  </ds:schemaRefs>
</ds:datastoreItem>
</file>

<file path=customXml/itemProps3.xml><?xml version="1.0" encoding="utf-8"?>
<ds:datastoreItem xmlns:ds="http://schemas.openxmlformats.org/officeDocument/2006/customXml" ds:itemID="{160D8534-10AD-4997-A2D9-F0D59B215D13}">
  <ds:schemaRefs>
    <ds:schemaRef ds:uri="http://schemas.microsoft.com/sharepoint/v3/contenttype/forms"/>
  </ds:schemaRefs>
</ds:datastoreItem>
</file>

<file path=customXml/itemProps4.xml><?xml version="1.0" encoding="utf-8"?>
<ds:datastoreItem xmlns:ds="http://schemas.openxmlformats.org/officeDocument/2006/customXml" ds:itemID="{582DBDF7-1F35-47B3-B14E-5804239A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36</TotalTime>
  <Pages>7</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Broughton High School</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Lorraine Hodgson</cp:lastModifiedBy>
  <cp:revision>1</cp:revision>
  <cp:lastPrinted>2019-09-02T10:51:00Z</cp:lastPrinted>
  <dcterms:created xsi:type="dcterms:W3CDTF">2020-06-10T10:40:00Z</dcterms:created>
  <dcterms:modified xsi:type="dcterms:W3CDTF">2020-06-10T11:22:00Z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