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5DAB6C7B" w14:textId="77777777" w:rsidR="00790B3A" w:rsidRDefault="00790B3A">
      <w:pPr>
        <w:rPr>
          <w:rFonts w:ascii="Calibri" w:hAnsi="Calibri"/>
        </w:rPr>
      </w:pPr>
    </w:p>
    <w:p w14:paraId="49172876" w14:textId="1D7B4ED8" w:rsidR="001C1ADC" w:rsidRDefault="009A02A2" w:rsidP="000F0C95">
      <w:pPr>
        <w:jc w:val="center"/>
        <w:rPr>
          <w:b/>
          <w:color w:val="0070C0"/>
          <w:sz w:val="114"/>
          <w:szCs w:val="144"/>
        </w:rPr>
      </w:pPr>
      <w:r>
        <w:rPr>
          <w:b/>
          <w:color w:val="0070C0"/>
          <w:sz w:val="114"/>
          <w:szCs w:val="144"/>
        </w:rPr>
        <w:t>Admissions Arrangements</w:t>
      </w:r>
    </w:p>
    <w:p w14:paraId="1F01B27E" w14:textId="2D1CE8AE" w:rsidR="00790B3A" w:rsidRPr="001C1ADC" w:rsidRDefault="002D66A8" w:rsidP="000F0C95">
      <w:pPr>
        <w:jc w:val="center"/>
        <w:rPr>
          <w:rFonts w:ascii="Calibri" w:hAnsi="Calibri"/>
          <w:b/>
          <w:color w:val="0070C0"/>
          <w:sz w:val="114"/>
          <w:szCs w:val="144"/>
        </w:rPr>
      </w:pPr>
      <w:r w:rsidRPr="001C1ADC">
        <w:rPr>
          <w:b/>
          <w:color w:val="0070C0"/>
          <w:sz w:val="11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330B433E" w:rsidR="00AF25A1" w:rsidRDefault="00AF25A1">
      <w:pPr>
        <w:rPr>
          <w:rFonts w:ascii="Calibri" w:hAnsi="Calibri"/>
          <w:sz w:val="12"/>
        </w:rPr>
      </w:pPr>
    </w:p>
    <w:p w14:paraId="521F72AC" w14:textId="1B7EFF76" w:rsidR="001C1ADC" w:rsidRDefault="001C1ADC">
      <w:pPr>
        <w:rPr>
          <w:rFonts w:ascii="Calibri" w:hAnsi="Calibri"/>
          <w:sz w:val="12"/>
        </w:rPr>
      </w:pPr>
    </w:p>
    <w:p w14:paraId="721B1693" w14:textId="77777777" w:rsidR="001C1ADC" w:rsidRPr="00B37E13" w:rsidRDefault="001C1ADC" w:rsidP="001C1ADC">
      <w:pPr>
        <w:spacing w:after="0" w:line="240" w:lineRule="auto"/>
        <w:rPr>
          <w:rFonts w:ascii="Calibri" w:hAnsi="Calibri"/>
          <w:sz w:val="12"/>
        </w:rPr>
      </w:pP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2D6396">
            <w:pPr>
              <w:rPr>
                <w:b/>
              </w:rPr>
            </w:pPr>
            <w:r>
              <w:rPr>
                <w:b/>
              </w:rPr>
              <w:t>Approved by:</w:t>
            </w:r>
          </w:p>
        </w:tc>
        <w:tc>
          <w:tcPr>
            <w:tcW w:w="3349" w:type="dxa"/>
            <w:shd w:val="clear" w:color="auto" w:fill="BFBFBF" w:themeFill="background1" w:themeFillShade="BF"/>
          </w:tcPr>
          <w:p w14:paraId="35BD5979" w14:textId="087F29B1" w:rsidR="002D66A8" w:rsidRDefault="00E2036B" w:rsidP="001C1ADC">
            <w:r>
              <w:tab/>
            </w:r>
            <w:r w:rsidR="001C1ADC">
              <w:t>FGB</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6426C23E" w:rsidR="002D66A8" w:rsidRDefault="001C1ADC" w:rsidP="00AF31AD">
            <w:r>
              <w:t>9</w:t>
            </w:r>
            <w:r w:rsidRPr="001C1ADC">
              <w:rPr>
                <w:vertAlign w:val="superscript"/>
              </w:rPr>
              <w:t>th</w:t>
            </w:r>
            <w:r>
              <w:t xml:space="preserve"> March 2021</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2D6396">
            <w:pPr>
              <w:rPr>
                <w:b/>
              </w:rPr>
            </w:pPr>
            <w:r>
              <w:rPr>
                <w:b/>
              </w:rPr>
              <w:t>Last reviewed on:</w:t>
            </w:r>
          </w:p>
        </w:tc>
        <w:tc>
          <w:tcPr>
            <w:tcW w:w="6936" w:type="dxa"/>
            <w:gridSpan w:val="3"/>
            <w:shd w:val="clear" w:color="auto" w:fill="BFBFBF" w:themeFill="background1" w:themeFillShade="BF"/>
          </w:tcPr>
          <w:p w14:paraId="2D9F7D93" w14:textId="0EC65A25" w:rsidR="00AF25A1" w:rsidRDefault="00AF25A1" w:rsidP="0E3E403C">
            <w:pPr>
              <w:spacing w:after="0"/>
            </w:pP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2D6396">
            <w:pPr>
              <w:rPr>
                <w:b/>
              </w:rPr>
            </w:pPr>
            <w:r>
              <w:rPr>
                <w:b/>
              </w:rPr>
              <w:t>Next review due by:</w:t>
            </w:r>
          </w:p>
        </w:tc>
        <w:tc>
          <w:tcPr>
            <w:tcW w:w="6936" w:type="dxa"/>
            <w:gridSpan w:val="3"/>
            <w:shd w:val="clear" w:color="auto" w:fill="BFBFBF" w:themeFill="background1" w:themeFillShade="BF"/>
          </w:tcPr>
          <w:p w14:paraId="0E27B00A" w14:textId="1842E91C" w:rsidR="00AF25A1" w:rsidRDefault="00E2036B" w:rsidP="002D6396">
            <w:r>
              <w:t>Spring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1EFCF92C" w14:textId="25AC6A6E" w:rsidR="00B81F89" w:rsidRDefault="00AF25A1">
      <w:pPr>
        <w:pStyle w:val="TOC1"/>
        <w:rPr>
          <w:rFonts w:eastAsiaTheme="minorEastAsia"/>
          <w:noProof/>
          <w:lang w:eastAsia="en-GB"/>
        </w:rPr>
      </w:pPr>
      <w:r>
        <w:fldChar w:fldCharType="begin"/>
      </w:r>
      <w:r>
        <w:instrText xml:space="preserve"> TOC \o "2-2" \t "Heading 1,1" </w:instrText>
      </w:r>
      <w:r>
        <w:fldChar w:fldCharType="separate"/>
      </w:r>
      <w:bookmarkStart w:id="0" w:name="_GoBack"/>
      <w:bookmarkEnd w:id="0"/>
      <w:r w:rsidR="00B81F89">
        <w:rPr>
          <w:noProof/>
        </w:rPr>
        <w:t>1. Rationale</w:t>
      </w:r>
      <w:r w:rsidR="00B81F89">
        <w:rPr>
          <w:noProof/>
        </w:rPr>
        <w:tab/>
      </w:r>
      <w:r w:rsidR="00B81F89">
        <w:rPr>
          <w:noProof/>
        </w:rPr>
        <w:fldChar w:fldCharType="begin"/>
      </w:r>
      <w:r w:rsidR="00B81F89">
        <w:rPr>
          <w:noProof/>
        </w:rPr>
        <w:instrText xml:space="preserve"> PAGEREF _Toc65061372 \h </w:instrText>
      </w:r>
      <w:r w:rsidR="00B81F89">
        <w:rPr>
          <w:noProof/>
        </w:rPr>
      </w:r>
      <w:r w:rsidR="00B81F89">
        <w:rPr>
          <w:noProof/>
        </w:rPr>
        <w:fldChar w:fldCharType="separate"/>
      </w:r>
      <w:r w:rsidR="00B81F89">
        <w:rPr>
          <w:noProof/>
        </w:rPr>
        <w:t>2</w:t>
      </w:r>
      <w:r w:rsidR="00B81F89">
        <w:rPr>
          <w:noProof/>
        </w:rPr>
        <w:fldChar w:fldCharType="end"/>
      </w:r>
    </w:p>
    <w:p w14:paraId="69EFC999" w14:textId="3C01BB18" w:rsidR="00B81F89" w:rsidRDefault="00B81F89">
      <w:pPr>
        <w:pStyle w:val="TOC1"/>
        <w:rPr>
          <w:rFonts w:eastAsiaTheme="minorEastAsia"/>
          <w:noProof/>
          <w:lang w:eastAsia="en-GB"/>
        </w:rPr>
      </w:pPr>
      <w:r>
        <w:rPr>
          <w:noProof/>
        </w:rPr>
        <w:t xml:space="preserve">2. </w:t>
      </w:r>
      <w:r w:rsidRPr="009068DA">
        <w:rPr>
          <w:rFonts w:cs="Tahoma"/>
          <w:noProof/>
        </w:rPr>
        <w:t>Admissions Policy</w:t>
      </w:r>
      <w:r>
        <w:rPr>
          <w:noProof/>
        </w:rPr>
        <w:tab/>
      </w:r>
      <w:r>
        <w:rPr>
          <w:noProof/>
        </w:rPr>
        <w:fldChar w:fldCharType="begin"/>
      </w:r>
      <w:r>
        <w:rPr>
          <w:noProof/>
        </w:rPr>
        <w:instrText xml:space="preserve"> PAGEREF _Toc65061373 \h </w:instrText>
      </w:r>
      <w:r>
        <w:rPr>
          <w:noProof/>
        </w:rPr>
      </w:r>
      <w:r>
        <w:rPr>
          <w:noProof/>
        </w:rPr>
        <w:fldChar w:fldCharType="separate"/>
      </w:r>
      <w:r>
        <w:rPr>
          <w:noProof/>
        </w:rPr>
        <w:t>2</w:t>
      </w:r>
      <w:r>
        <w:rPr>
          <w:noProof/>
        </w:rPr>
        <w:fldChar w:fldCharType="end"/>
      </w:r>
    </w:p>
    <w:p w14:paraId="2F15F0C3" w14:textId="15AE5E6E" w:rsidR="00B81F89" w:rsidRDefault="00B81F89">
      <w:pPr>
        <w:pStyle w:val="TOC1"/>
        <w:rPr>
          <w:rFonts w:eastAsiaTheme="minorEastAsia"/>
          <w:noProof/>
          <w:lang w:eastAsia="en-GB"/>
        </w:rPr>
      </w:pPr>
      <w:r>
        <w:rPr>
          <w:noProof/>
        </w:rPr>
        <w:t xml:space="preserve">3. </w:t>
      </w:r>
      <w:r w:rsidRPr="009068DA">
        <w:rPr>
          <w:rFonts w:cs="Tahoma"/>
          <w:noProof/>
        </w:rPr>
        <w:t>In Year Admissions</w:t>
      </w:r>
      <w:r>
        <w:rPr>
          <w:noProof/>
        </w:rPr>
        <w:tab/>
      </w:r>
      <w:r>
        <w:rPr>
          <w:noProof/>
        </w:rPr>
        <w:fldChar w:fldCharType="begin"/>
      </w:r>
      <w:r>
        <w:rPr>
          <w:noProof/>
        </w:rPr>
        <w:instrText xml:space="preserve"> PAGEREF _Toc65061374 \h </w:instrText>
      </w:r>
      <w:r>
        <w:rPr>
          <w:noProof/>
        </w:rPr>
      </w:r>
      <w:r>
        <w:rPr>
          <w:noProof/>
        </w:rPr>
        <w:fldChar w:fldCharType="separate"/>
      </w:r>
      <w:r>
        <w:rPr>
          <w:noProof/>
        </w:rPr>
        <w:t>2</w:t>
      </w:r>
      <w:r>
        <w:rPr>
          <w:noProof/>
        </w:rPr>
        <w:fldChar w:fldCharType="end"/>
      </w:r>
    </w:p>
    <w:p w14:paraId="3DEEC669" w14:textId="0F85E709"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70C120B4" w:rsidR="00AF25A1" w:rsidRPr="00E2036B" w:rsidRDefault="00AF25A1" w:rsidP="00AF25A1">
      <w:pPr>
        <w:pStyle w:val="Heading1"/>
      </w:pPr>
      <w:bookmarkStart w:id="1" w:name="_Toc65061372"/>
      <w:r w:rsidRPr="00AF25A1">
        <w:rPr>
          <w:szCs w:val="32"/>
        </w:rPr>
        <w:t xml:space="preserve">1. </w:t>
      </w:r>
      <w:r w:rsidR="00E2036B" w:rsidRPr="00E2036B">
        <w:t>Rationale</w:t>
      </w:r>
      <w:bookmarkEnd w:id="1"/>
    </w:p>
    <w:p w14:paraId="049F31CB" w14:textId="77777777" w:rsidR="00AF25A1" w:rsidRPr="00523C85" w:rsidRDefault="00AF25A1" w:rsidP="00AF31AD">
      <w:pPr>
        <w:spacing w:after="0" w:line="240" w:lineRule="auto"/>
        <w:rPr>
          <w:rFonts w:cs="Arial"/>
          <w:sz w:val="18"/>
          <w:szCs w:val="24"/>
        </w:rPr>
      </w:pPr>
    </w:p>
    <w:p w14:paraId="62CACD79" w14:textId="52F4C1E5" w:rsidR="009A02A2" w:rsidRDefault="009A02A2" w:rsidP="009A02A2">
      <w:pPr>
        <w:pStyle w:val="ListParagraph"/>
        <w:numPr>
          <w:ilvl w:val="1"/>
          <w:numId w:val="28"/>
        </w:numPr>
        <w:spacing w:after="0" w:line="240" w:lineRule="auto"/>
        <w:ind w:right="140"/>
        <w:rPr>
          <w:rFonts w:cstheme="minorHAnsi"/>
          <w:sz w:val="24"/>
          <w:szCs w:val="24"/>
        </w:rPr>
      </w:pPr>
      <w:r w:rsidRPr="009A02A2">
        <w:rPr>
          <w:rFonts w:cstheme="minorHAnsi"/>
          <w:sz w:val="24"/>
          <w:szCs w:val="24"/>
        </w:rPr>
        <w:t>Parents can apply for places through the Pupil Access Team</w:t>
      </w:r>
      <w:r>
        <w:rPr>
          <w:rFonts w:cstheme="minorHAnsi"/>
          <w:sz w:val="24"/>
          <w:szCs w:val="24"/>
        </w:rPr>
        <w:t xml:space="preserve"> </w:t>
      </w:r>
      <w:r w:rsidRPr="009A02A2">
        <w:rPr>
          <w:rFonts w:cstheme="minorHAnsi"/>
          <w:sz w:val="24"/>
          <w:szCs w:val="24"/>
        </w:rPr>
        <w:t xml:space="preserve">at Lancashire County Council. </w:t>
      </w:r>
      <w:r>
        <w:rPr>
          <w:rFonts w:cstheme="minorHAnsi"/>
          <w:sz w:val="24"/>
          <w:szCs w:val="24"/>
        </w:rPr>
        <w:t xml:space="preserve"> </w:t>
      </w:r>
      <w:r w:rsidRPr="009A02A2">
        <w:rPr>
          <w:rFonts w:cstheme="minorHAnsi"/>
          <w:sz w:val="24"/>
          <w:szCs w:val="24"/>
        </w:rPr>
        <w:t>Parents of Year 6 children can start to apply in September for the following year.  They will be given information via their primary school.</w:t>
      </w:r>
    </w:p>
    <w:p w14:paraId="12BF4350" w14:textId="77777777" w:rsidR="009A02A2" w:rsidRPr="00B81F89" w:rsidRDefault="009A02A2" w:rsidP="009A02A2">
      <w:pPr>
        <w:pStyle w:val="ListParagraph"/>
        <w:spacing w:after="0" w:line="240" w:lineRule="auto"/>
        <w:ind w:right="140"/>
        <w:rPr>
          <w:rFonts w:cstheme="minorHAnsi"/>
          <w:sz w:val="18"/>
          <w:szCs w:val="24"/>
        </w:rPr>
      </w:pPr>
    </w:p>
    <w:p w14:paraId="50029C96" w14:textId="14BC78B8" w:rsidR="009A02A2" w:rsidRDefault="009A02A2" w:rsidP="00CB47C3">
      <w:pPr>
        <w:pStyle w:val="ListParagraph"/>
        <w:numPr>
          <w:ilvl w:val="1"/>
          <w:numId w:val="28"/>
        </w:numPr>
        <w:spacing w:after="0" w:line="240" w:lineRule="auto"/>
        <w:ind w:right="140"/>
        <w:rPr>
          <w:rFonts w:cstheme="minorHAnsi"/>
          <w:sz w:val="24"/>
          <w:szCs w:val="24"/>
        </w:rPr>
      </w:pPr>
      <w:r w:rsidRPr="009A02A2">
        <w:rPr>
          <w:rFonts w:cstheme="minorHAnsi"/>
          <w:sz w:val="24"/>
          <w:szCs w:val="24"/>
        </w:rPr>
        <w:t>As a community school we follow Lancashire's co-ordinated admissions scheme. The criteria for admissions can be found at:</w:t>
      </w:r>
      <w:r w:rsidRPr="009A02A2">
        <w:rPr>
          <w:rFonts w:cstheme="minorHAnsi"/>
          <w:sz w:val="24"/>
          <w:szCs w:val="24"/>
        </w:rPr>
        <w:t xml:space="preserve"> </w:t>
      </w:r>
      <w:hyperlink r:id="rId11" w:history="1">
        <w:r w:rsidRPr="00DF7FAD">
          <w:rPr>
            <w:rFonts w:cstheme="minorHAnsi"/>
            <w:color w:val="FF0000"/>
            <w:sz w:val="24"/>
            <w:szCs w:val="24"/>
          </w:rPr>
          <w:t>http://www.lancashire.gov.uk/children-education-families/schools.asp</w:t>
        </w:r>
        <w:r w:rsidRPr="00DF7FAD">
          <w:rPr>
            <w:rFonts w:cstheme="minorHAnsi"/>
            <w:color w:val="FF0000"/>
            <w:sz w:val="24"/>
            <w:szCs w:val="24"/>
          </w:rPr>
          <w:t>x</w:t>
        </w:r>
      </w:hyperlink>
    </w:p>
    <w:p w14:paraId="10855D95" w14:textId="77777777" w:rsidR="009A02A2" w:rsidRPr="00B81F89" w:rsidRDefault="009A02A2" w:rsidP="009A02A2">
      <w:pPr>
        <w:pStyle w:val="ListParagraph"/>
        <w:rPr>
          <w:rFonts w:cstheme="minorHAnsi"/>
          <w:sz w:val="18"/>
          <w:szCs w:val="24"/>
        </w:rPr>
      </w:pPr>
    </w:p>
    <w:p w14:paraId="5940874F" w14:textId="4971A0B0" w:rsidR="009A02A2" w:rsidRPr="00DF7FAD" w:rsidRDefault="009A02A2" w:rsidP="00B81F89">
      <w:pPr>
        <w:pStyle w:val="ListParagraph"/>
        <w:numPr>
          <w:ilvl w:val="1"/>
          <w:numId w:val="28"/>
        </w:numPr>
        <w:shd w:val="clear" w:color="auto" w:fill="FFFFFF"/>
        <w:spacing w:after="0" w:line="240" w:lineRule="auto"/>
        <w:ind w:right="142"/>
        <w:rPr>
          <w:rFonts w:asciiTheme="minorHAnsi" w:hAnsiTheme="minorHAnsi" w:cs="Arial"/>
          <w:color w:val="5B5B5B"/>
          <w:sz w:val="24"/>
          <w:szCs w:val="24"/>
        </w:rPr>
      </w:pPr>
      <w:r w:rsidRPr="00DF7FAD">
        <w:rPr>
          <w:rFonts w:asciiTheme="minorHAnsi" w:hAnsiTheme="minorHAnsi" w:cstheme="minorHAnsi"/>
          <w:sz w:val="24"/>
          <w:szCs w:val="24"/>
        </w:rPr>
        <w:t>Lancashire Local Authority encourages parents to apply online. The online system can be</w:t>
      </w:r>
      <w:r w:rsidRPr="00DF7FAD">
        <w:rPr>
          <w:rFonts w:asciiTheme="minorHAnsi" w:hAnsiTheme="minorHAnsi" w:cs="Arial"/>
          <w:color w:val="5B5B5B"/>
          <w:sz w:val="24"/>
          <w:szCs w:val="24"/>
        </w:rPr>
        <w:t xml:space="preserve"> accessed at:</w:t>
      </w:r>
      <w:r w:rsidR="00DF7FAD" w:rsidRPr="00DF7FAD">
        <w:rPr>
          <w:rFonts w:asciiTheme="minorHAnsi" w:hAnsiTheme="minorHAnsi" w:cs="Arial"/>
          <w:color w:val="5B5B5B"/>
          <w:sz w:val="24"/>
          <w:szCs w:val="24"/>
        </w:rPr>
        <w:t xml:space="preserve"> </w:t>
      </w:r>
      <w:hyperlink r:id="rId12" w:history="1">
        <w:r w:rsidRPr="00DF7FAD">
          <w:rPr>
            <w:rStyle w:val="Hyperlink"/>
            <w:rFonts w:asciiTheme="minorHAnsi" w:hAnsiTheme="minorHAnsi" w:cs="Arial"/>
            <w:color w:val="E01B22"/>
            <w:sz w:val="24"/>
            <w:szCs w:val="24"/>
            <w:u w:val="none"/>
          </w:rPr>
          <w:t>http://www.lancashire.gov.uk/c</w:t>
        </w:r>
        <w:r w:rsidRPr="00DF7FAD">
          <w:rPr>
            <w:rStyle w:val="Hyperlink"/>
            <w:rFonts w:asciiTheme="minorHAnsi" w:hAnsiTheme="minorHAnsi" w:cs="Arial"/>
            <w:color w:val="E01B22"/>
            <w:sz w:val="24"/>
            <w:szCs w:val="24"/>
            <w:u w:val="none"/>
          </w:rPr>
          <w:t>h</w:t>
        </w:r>
        <w:r w:rsidRPr="00DF7FAD">
          <w:rPr>
            <w:rStyle w:val="Hyperlink"/>
            <w:rFonts w:asciiTheme="minorHAnsi" w:hAnsiTheme="minorHAnsi" w:cs="Arial"/>
            <w:color w:val="E01B22"/>
            <w:sz w:val="24"/>
            <w:szCs w:val="24"/>
            <w:u w:val="none"/>
          </w:rPr>
          <w:t>ildren-education-families/schools/apply-for-a-school-place/apply-for-a-secondary-school-place.aspx</w:t>
        </w:r>
      </w:hyperlink>
    </w:p>
    <w:p w14:paraId="4B99056E" w14:textId="1CC40751" w:rsidR="00AF31AD" w:rsidRDefault="00AF31AD" w:rsidP="002D66A8">
      <w:pPr>
        <w:spacing w:after="0" w:line="240" w:lineRule="auto"/>
        <w:rPr>
          <w:rFonts w:cs="Arial"/>
          <w:sz w:val="14"/>
          <w:szCs w:val="24"/>
        </w:rPr>
      </w:pPr>
    </w:p>
    <w:p w14:paraId="2759619B" w14:textId="77777777" w:rsidR="00B81F89" w:rsidRPr="000C4429" w:rsidRDefault="00B81F89" w:rsidP="002D66A8">
      <w:pPr>
        <w:spacing w:after="0" w:line="240" w:lineRule="auto"/>
        <w:rPr>
          <w:rFonts w:cs="Arial"/>
          <w:sz w:val="14"/>
          <w:szCs w:val="24"/>
        </w:rPr>
      </w:pPr>
    </w:p>
    <w:p w14:paraId="4AD3C7BA" w14:textId="115B97CC" w:rsidR="00AF25A1" w:rsidRPr="001C1ADC" w:rsidRDefault="00AF25A1" w:rsidP="00AF25A1">
      <w:pPr>
        <w:pStyle w:val="Heading1"/>
      </w:pPr>
      <w:bookmarkStart w:id="2" w:name="_Toc65061373"/>
      <w:r w:rsidRPr="001C1ADC">
        <w:t xml:space="preserve">2. </w:t>
      </w:r>
      <w:r w:rsidR="00DF7FAD">
        <w:rPr>
          <w:rFonts w:cs="Tahoma"/>
        </w:rPr>
        <w:t>Admissions Policy</w:t>
      </w:r>
      <w:bookmarkEnd w:id="2"/>
    </w:p>
    <w:p w14:paraId="1299C43A" w14:textId="77777777" w:rsidR="00AF25A1" w:rsidRPr="002D66A8" w:rsidRDefault="00AF25A1" w:rsidP="00AF31AD">
      <w:pPr>
        <w:spacing w:after="0" w:line="240" w:lineRule="auto"/>
        <w:rPr>
          <w:rFonts w:cs="Arial"/>
          <w:sz w:val="18"/>
          <w:szCs w:val="24"/>
        </w:rPr>
      </w:pPr>
    </w:p>
    <w:p w14:paraId="5E006C9F" w14:textId="64D4188A" w:rsidR="00DF7FAD" w:rsidRPr="009A02A2" w:rsidRDefault="00DF7FAD" w:rsidP="00DF7FAD">
      <w:pPr>
        <w:pStyle w:val="ListParagraph"/>
        <w:numPr>
          <w:ilvl w:val="1"/>
          <w:numId w:val="29"/>
        </w:numPr>
        <w:tabs>
          <w:tab w:val="left" w:pos="709"/>
        </w:tabs>
        <w:spacing w:after="0" w:line="240" w:lineRule="auto"/>
        <w:ind w:left="709" w:right="140" w:hanging="709"/>
        <w:rPr>
          <w:rFonts w:cstheme="minorHAnsi"/>
          <w:sz w:val="24"/>
          <w:szCs w:val="24"/>
        </w:rPr>
      </w:pPr>
      <w:r w:rsidRPr="009A02A2">
        <w:rPr>
          <w:rFonts w:cstheme="minorHAnsi"/>
          <w:sz w:val="24"/>
          <w:szCs w:val="24"/>
        </w:rPr>
        <w:t>Our Admissions Policy is to accept all students up to our admission number whose needs we have the human and physical resources to meet, and for whom we can provide suitable courses, in line with LEA policies as defined in its Secondary Schools Admission booklet.   The standard number of places currently available for admissions is 157.  The school has admitted that number of students in Year 7 for a number of years.</w:t>
      </w:r>
    </w:p>
    <w:p w14:paraId="5153FA16" w14:textId="77777777" w:rsidR="00DF7FAD" w:rsidRPr="00DF7FAD" w:rsidRDefault="00DF7FAD" w:rsidP="00DF7FAD">
      <w:pPr>
        <w:pStyle w:val="ListParagraph"/>
        <w:spacing w:after="0" w:line="240" w:lineRule="auto"/>
        <w:ind w:right="140"/>
        <w:rPr>
          <w:rFonts w:cstheme="minorHAnsi"/>
          <w:sz w:val="18"/>
          <w:szCs w:val="24"/>
        </w:rPr>
      </w:pPr>
    </w:p>
    <w:p w14:paraId="1DADEE2B" w14:textId="2EF959F3" w:rsidR="00DF7FAD" w:rsidRDefault="00DF7FAD" w:rsidP="00DF7FAD">
      <w:pPr>
        <w:pStyle w:val="ListParagraph"/>
        <w:numPr>
          <w:ilvl w:val="1"/>
          <w:numId w:val="29"/>
        </w:numPr>
        <w:tabs>
          <w:tab w:val="left" w:pos="709"/>
        </w:tabs>
        <w:spacing w:after="0" w:line="240" w:lineRule="auto"/>
        <w:ind w:left="709" w:right="140" w:hanging="709"/>
        <w:rPr>
          <w:rFonts w:cstheme="minorHAnsi"/>
          <w:sz w:val="24"/>
          <w:szCs w:val="24"/>
        </w:rPr>
      </w:pPr>
      <w:r w:rsidRPr="009A02A2">
        <w:rPr>
          <w:rFonts w:cstheme="minorHAnsi"/>
          <w:sz w:val="24"/>
          <w:szCs w:val="24"/>
        </w:rPr>
        <w:t>Currently, we have no pupils with a physical impairment.  There are ramps to enable children in wheelchairs to be accessible to all parts of the building.</w:t>
      </w:r>
    </w:p>
    <w:p w14:paraId="2EFC86E9" w14:textId="77777777" w:rsidR="00DF7FAD" w:rsidRPr="00DF7FAD" w:rsidRDefault="00DF7FAD" w:rsidP="00DF7FAD">
      <w:pPr>
        <w:pStyle w:val="ListParagraph"/>
        <w:tabs>
          <w:tab w:val="left" w:pos="709"/>
        </w:tabs>
        <w:spacing w:after="0" w:line="240" w:lineRule="auto"/>
        <w:ind w:left="709" w:right="140"/>
        <w:rPr>
          <w:rFonts w:cstheme="minorHAnsi"/>
          <w:sz w:val="18"/>
          <w:szCs w:val="24"/>
        </w:rPr>
      </w:pPr>
    </w:p>
    <w:p w14:paraId="12D40838" w14:textId="361D34DA" w:rsidR="00DF7FAD" w:rsidRPr="009A02A2" w:rsidRDefault="00DF7FAD" w:rsidP="00DF7FAD">
      <w:pPr>
        <w:pStyle w:val="ListParagraph"/>
        <w:numPr>
          <w:ilvl w:val="1"/>
          <w:numId w:val="29"/>
        </w:numPr>
        <w:tabs>
          <w:tab w:val="left" w:pos="709"/>
        </w:tabs>
        <w:spacing w:after="0" w:line="240" w:lineRule="auto"/>
        <w:ind w:left="709" w:right="140" w:hanging="709"/>
        <w:rPr>
          <w:rFonts w:asciiTheme="minorHAnsi" w:hAnsiTheme="minorHAnsi" w:cs="Segoe UI"/>
          <w:color w:val="201F1E"/>
          <w:sz w:val="24"/>
          <w:szCs w:val="24"/>
        </w:rPr>
      </w:pPr>
      <w:r w:rsidRPr="00DF7FAD">
        <w:rPr>
          <w:rFonts w:asciiTheme="minorHAnsi" w:hAnsiTheme="minorHAnsi" w:cstheme="minorHAnsi"/>
          <w:sz w:val="24"/>
          <w:szCs w:val="24"/>
        </w:rPr>
        <w:t>Parents have the right of appeal against a decision by an admissions authority in England not to admit their children to the school of their choice.  Details of this procedure can be obtained from Lancashire South Area Education Office - the detail are at:</w:t>
      </w:r>
      <w:r w:rsidRPr="00DF7FAD">
        <w:rPr>
          <w:rFonts w:asciiTheme="minorHAnsi" w:hAnsiTheme="minorHAnsi" w:cs="Arial"/>
          <w:color w:val="5B5B5B"/>
          <w:sz w:val="24"/>
          <w:szCs w:val="24"/>
          <w:bdr w:val="none" w:sz="0" w:space="0" w:color="auto" w:frame="1"/>
        </w:rPr>
        <w:t xml:space="preserve"> </w:t>
      </w:r>
      <w:hyperlink r:id="rId13" w:tgtFrame="_blank" w:history="1">
        <w:r w:rsidRPr="00DF7FAD">
          <w:rPr>
            <w:rStyle w:val="Hyperlink"/>
            <w:rFonts w:asciiTheme="minorHAnsi" w:hAnsiTheme="minorHAnsi" w:cs="Arial"/>
            <w:color w:val="E01B22"/>
            <w:sz w:val="24"/>
            <w:szCs w:val="24"/>
            <w:bdr w:val="none" w:sz="0" w:space="0" w:color="auto" w:frame="1"/>
          </w:rPr>
          <w:t>https://www.lancashire.gov</w:t>
        </w:r>
        <w:r w:rsidRPr="00DF7FAD">
          <w:rPr>
            <w:rStyle w:val="Hyperlink"/>
            <w:rFonts w:asciiTheme="minorHAnsi" w:hAnsiTheme="minorHAnsi" w:cs="Arial"/>
            <w:color w:val="E01B22"/>
            <w:sz w:val="24"/>
            <w:szCs w:val="24"/>
            <w:bdr w:val="none" w:sz="0" w:space="0" w:color="auto" w:frame="1"/>
          </w:rPr>
          <w:t>.</w:t>
        </w:r>
        <w:r w:rsidRPr="00DF7FAD">
          <w:rPr>
            <w:rStyle w:val="Hyperlink"/>
            <w:rFonts w:asciiTheme="minorHAnsi" w:hAnsiTheme="minorHAnsi" w:cs="Arial"/>
            <w:color w:val="E01B22"/>
            <w:sz w:val="24"/>
            <w:szCs w:val="24"/>
            <w:bdr w:val="none" w:sz="0" w:space="0" w:color="auto" w:frame="1"/>
          </w:rPr>
          <w:t>uk/children-education-families/schools/area-education-offices/area-education-office-south/</w:t>
        </w:r>
      </w:hyperlink>
      <w:r w:rsidRPr="009A02A2">
        <w:rPr>
          <w:rFonts w:asciiTheme="minorHAnsi" w:hAnsiTheme="minorHAnsi" w:cs="Arial"/>
          <w:color w:val="5B5B5B"/>
          <w:sz w:val="24"/>
          <w:szCs w:val="24"/>
          <w:bdr w:val="none" w:sz="0" w:space="0" w:color="auto" w:frame="1"/>
        </w:rPr>
        <w:t>.</w:t>
      </w:r>
    </w:p>
    <w:p w14:paraId="3461D779" w14:textId="6380C487" w:rsidR="00AF31AD" w:rsidRPr="000C4429" w:rsidRDefault="00AF31AD" w:rsidP="00DF7FAD">
      <w:pPr>
        <w:spacing w:after="0" w:line="240" w:lineRule="auto"/>
        <w:ind w:left="720" w:right="140" w:hanging="720"/>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65C56C2B" w:rsidR="00AF25A1" w:rsidRDefault="00AF31AD" w:rsidP="00AF25A1">
      <w:pPr>
        <w:pStyle w:val="Heading1"/>
      </w:pPr>
      <w:bookmarkStart w:id="3" w:name="_Toc65061374"/>
      <w:r>
        <w:t>3</w:t>
      </w:r>
      <w:r w:rsidR="00AF25A1">
        <w:t xml:space="preserve">. </w:t>
      </w:r>
      <w:r w:rsidR="00DF7FAD">
        <w:rPr>
          <w:rFonts w:cs="Tahoma"/>
          <w:szCs w:val="32"/>
        </w:rPr>
        <w:t>In Year Admissions</w:t>
      </w:r>
      <w:bookmarkEnd w:id="3"/>
    </w:p>
    <w:p w14:paraId="3CF2D8B6" w14:textId="77777777" w:rsidR="00AF25A1" w:rsidRPr="000C4429" w:rsidRDefault="00AF25A1" w:rsidP="00AF31AD">
      <w:pPr>
        <w:spacing w:after="0" w:line="240" w:lineRule="auto"/>
        <w:rPr>
          <w:rFonts w:cs="Arial"/>
          <w:sz w:val="18"/>
          <w:szCs w:val="24"/>
        </w:rPr>
      </w:pPr>
    </w:p>
    <w:p w14:paraId="4E2120C3" w14:textId="44CF8FA1" w:rsidR="00DF7FAD" w:rsidRPr="00DF7FAD" w:rsidRDefault="002D66A8" w:rsidP="00DF7FAD">
      <w:pPr>
        <w:tabs>
          <w:tab w:val="left" w:pos="709"/>
        </w:tabs>
        <w:spacing w:after="0" w:line="240" w:lineRule="auto"/>
        <w:ind w:left="709" w:right="140" w:hanging="709"/>
        <w:rPr>
          <w:rFonts w:cstheme="minorHAnsi"/>
          <w:sz w:val="24"/>
          <w:szCs w:val="24"/>
        </w:rPr>
      </w:pPr>
      <w:r w:rsidRPr="00DF7FAD">
        <w:rPr>
          <w:rFonts w:cstheme="minorHAnsi"/>
          <w:sz w:val="24"/>
          <w:szCs w:val="24"/>
        </w:rPr>
        <w:t>3.1</w:t>
      </w:r>
      <w:r w:rsidRPr="00DF7FAD">
        <w:rPr>
          <w:rFonts w:cstheme="minorHAnsi"/>
          <w:sz w:val="24"/>
          <w:szCs w:val="24"/>
        </w:rPr>
        <w:tab/>
      </w:r>
      <w:r w:rsidR="00DF7FAD" w:rsidRPr="00DF7FAD">
        <w:rPr>
          <w:rFonts w:cstheme="minorHAnsi"/>
          <w:sz w:val="24"/>
          <w:szCs w:val="24"/>
        </w:rPr>
        <w:t>Parents who wish to apply for a place at the school outside normal transfer times (</w:t>
      </w:r>
      <w:proofErr w:type="spellStart"/>
      <w:r w:rsidR="00DF7FAD" w:rsidRPr="00DF7FAD">
        <w:rPr>
          <w:rFonts w:cstheme="minorHAnsi"/>
          <w:sz w:val="24"/>
          <w:szCs w:val="24"/>
        </w:rPr>
        <w:t>ie</w:t>
      </w:r>
      <w:proofErr w:type="spellEnd"/>
      <w:r w:rsidR="00DF7FAD" w:rsidRPr="00DF7FAD">
        <w:rPr>
          <w:rFonts w:cstheme="minorHAnsi"/>
          <w:sz w:val="24"/>
          <w:szCs w:val="24"/>
        </w:rPr>
        <w:t xml:space="preserve"> at the start of Year 7) should initially contact the school.</w:t>
      </w:r>
    </w:p>
    <w:p w14:paraId="69C5F5B8" w14:textId="77777777" w:rsidR="00DF7FAD" w:rsidRPr="00DF7FAD" w:rsidRDefault="00DF7FAD" w:rsidP="00DF7FAD">
      <w:pPr>
        <w:spacing w:after="0" w:line="240" w:lineRule="auto"/>
        <w:ind w:right="140"/>
        <w:rPr>
          <w:rFonts w:cstheme="minorHAnsi"/>
          <w:sz w:val="24"/>
          <w:szCs w:val="24"/>
        </w:rPr>
      </w:pPr>
    </w:p>
    <w:p w14:paraId="62A9C6CE" w14:textId="74ED47E7" w:rsidR="00DF7FAD" w:rsidRPr="00DF7FAD" w:rsidRDefault="00DF7FAD" w:rsidP="00DF7FAD">
      <w:pPr>
        <w:pStyle w:val="ListParagraph"/>
        <w:spacing w:after="0" w:line="240" w:lineRule="auto"/>
        <w:ind w:right="140" w:hanging="720"/>
        <w:rPr>
          <w:rFonts w:asciiTheme="minorHAnsi" w:hAnsiTheme="minorHAnsi" w:cs="Segoe UI"/>
          <w:color w:val="201F1E"/>
          <w:sz w:val="24"/>
          <w:szCs w:val="24"/>
        </w:rPr>
      </w:pPr>
      <w:r w:rsidRPr="00DF7FAD">
        <w:rPr>
          <w:rFonts w:asciiTheme="minorHAnsi" w:hAnsiTheme="minorHAnsi" w:cstheme="minorHAnsi"/>
          <w:sz w:val="24"/>
          <w:szCs w:val="24"/>
        </w:rPr>
        <w:t>3.2</w:t>
      </w:r>
      <w:r w:rsidRPr="00DF7FAD">
        <w:rPr>
          <w:rFonts w:asciiTheme="minorHAnsi" w:hAnsiTheme="minorHAnsi" w:cstheme="minorHAnsi"/>
          <w:sz w:val="24"/>
          <w:szCs w:val="24"/>
        </w:rPr>
        <w:tab/>
      </w:r>
      <w:r w:rsidRPr="00DF7FAD">
        <w:rPr>
          <w:rFonts w:asciiTheme="minorHAnsi" w:hAnsiTheme="minorHAnsi" w:cstheme="minorHAnsi"/>
          <w:sz w:val="24"/>
          <w:szCs w:val="24"/>
        </w:rPr>
        <w:t>Admissions</w:t>
      </w:r>
      <w:r w:rsidRPr="00DF7FAD">
        <w:rPr>
          <w:rFonts w:asciiTheme="minorHAnsi" w:hAnsiTheme="minorHAnsi" w:cstheme="minorHAnsi"/>
          <w:sz w:val="24"/>
          <w:szCs w:val="24"/>
        </w:rPr>
        <w:t xml:space="preserve"> </w:t>
      </w:r>
      <w:r w:rsidRPr="00DF7FAD">
        <w:rPr>
          <w:rFonts w:asciiTheme="minorHAnsi" w:hAnsiTheme="minorHAnsi" w:cstheme="minorHAnsi"/>
          <w:sz w:val="24"/>
          <w:szCs w:val="24"/>
        </w:rPr>
        <w:t xml:space="preserve">are dealt with by Mrs Lorraine Hodgson, </w:t>
      </w:r>
      <w:proofErr w:type="spellStart"/>
      <w:r w:rsidRPr="00DF7FAD">
        <w:rPr>
          <w:rFonts w:asciiTheme="minorHAnsi" w:hAnsiTheme="minorHAnsi" w:cstheme="minorHAnsi"/>
          <w:sz w:val="24"/>
          <w:szCs w:val="24"/>
        </w:rPr>
        <w:t>Headteacher's</w:t>
      </w:r>
      <w:proofErr w:type="spellEnd"/>
      <w:r w:rsidRPr="00DF7FAD">
        <w:rPr>
          <w:rFonts w:asciiTheme="minorHAnsi" w:hAnsiTheme="minorHAnsi" w:cstheme="minorHAnsi"/>
          <w:sz w:val="24"/>
          <w:szCs w:val="24"/>
        </w:rPr>
        <w:t xml:space="preserve"> PA. Contact can be made by telephone or through emailing the school through:</w:t>
      </w:r>
      <w:r w:rsidRPr="00DF7FAD">
        <w:rPr>
          <w:rFonts w:asciiTheme="minorHAnsi" w:hAnsiTheme="minorHAnsi" w:cstheme="minorHAnsi"/>
          <w:sz w:val="24"/>
          <w:szCs w:val="24"/>
        </w:rPr>
        <w:t xml:space="preserve"> </w:t>
      </w:r>
      <w:hyperlink r:id="rId14" w:tgtFrame="_blank" w:history="1">
        <w:r w:rsidRPr="00DF7FAD">
          <w:rPr>
            <w:rStyle w:val="Hyperlink"/>
            <w:rFonts w:asciiTheme="minorHAnsi" w:hAnsiTheme="minorHAnsi" w:cs="Arial"/>
            <w:color w:val="E01B22"/>
            <w:sz w:val="24"/>
            <w:szCs w:val="24"/>
            <w:bdr w:val="none" w:sz="0" w:space="0" w:color="auto" w:frame="1"/>
          </w:rPr>
          <w:t>head@waltonledale.lancs.sch.uk</w:t>
        </w:r>
      </w:hyperlink>
    </w:p>
    <w:p w14:paraId="263CC7B8" w14:textId="3574455D" w:rsidR="00DF7FAD" w:rsidRDefault="00DF7FAD" w:rsidP="00DF7FAD">
      <w:pPr>
        <w:spacing w:after="0" w:line="240" w:lineRule="auto"/>
        <w:rPr>
          <w:rFonts w:cstheme="minorHAnsi"/>
          <w:sz w:val="24"/>
          <w:szCs w:val="24"/>
        </w:rPr>
      </w:pPr>
    </w:p>
    <w:p w14:paraId="4895CDBC" w14:textId="6277FB6F" w:rsidR="00DF7FAD" w:rsidRPr="00DF7FAD" w:rsidRDefault="00DF7FAD" w:rsidP="00DF7FAD">
      <w:pPr>
        <w:spacing w:after="0" w:line="240" w:lineRule="auto"/>
        <w:rPr>
          <w:rFonts w:cstheme="minorHAnsi"/>
          <w:sz w:val="24"/>
          <w:szCs w:val="24"/>
        </w:rPr>
      </w:pPr>
      <w:r>
        <w:rPr>
          <w:rFonts w:cstheme="minorHAnsi"/>
          <w:sz w:val="24"/>
          <w:szCs w:val="24"/>
        </w:rPr>
        <w:t xml:space="preserve">Information can be found on our website </w:t>
      </w:r>
      <w:hyperlink r:id="rId15" w:history="1">
        <w:r w:rsidRPr="00B81F89">
          <w:rPr>
            <w:rStyle w:val="Hyperlink"/>
            <w:rFonts w:cstheme="minorHAnsi"/>
            <w:sz w:val="24"/>
            <w:szCs w:val="24"/>
          </w:rPr>
          <w:t>he</w:t>
        </w:r>
        <w:r w:rsidRPr="00B81F89">
          <w:rPr>
            <w:rStyle w:val="Hyperlink"/>
            <w:rFonts w:cstheme="minorHAnsi"/>
            <w:sz w:val="24"/>
            <w:szCs w:val="24"/>
          </w:rPr>
          <w:t>r</w:t>
        </w:r>
        <w:r w:rsidRPr="00B81F89">
          <w:rPr>
            <w:rStyle w:val="Hyperlink"/>
            <w:rFonts w:cstheme="minorHAnsi"/>
            <w:sz w:val="24"/>
            <w:szCs w:val="24"/>
          </w:rPr>
          <w:t>e</w:t>
        </w:r>
      </w:hyperlink>
      <w:r w:rsidR="00B81F89">
        <w:rPr>
          <w:rFonts w:cstheme="minorHAnsi"/>
          <w:sz w:val="24"/>
          <w:szCs w:val="24"/>
        </w:rPr>
        <w:t>.</w:t>
      </w:r>
    </w:p>
    <w:sectPr w:rsidR="00DF7FAD" w:rsidRPr="00DF7FAD" w:rsidSect="0042451A">
      <w:footerReference w:type="default" r:id="rId16"/>
      <w:headerReference w:type="first" r:id="rId17"/>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23D826CF" w:rsidR="0042451A" w:rsidRDefault="0042451A" w:rsidP="0042451A">
        <w:pPr>
          <w:pStyle w:val="Footer"/>
          <w:jc w:val="center"/>
        </w:pPr>
        <w:r>
          <w:fldChar w:fldCharType="begin"/>
        </w:r>
        <w:r>
          <w:instrText xml:space="preserve"> PAGE   \* MERGEFORMAT </w:instrText>
        </w:r>
        <w:r>
          <w:fldChar w:fldCharType="separate"/>
        </w:r>
        <w:r w:rsidR="00B81F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7777777"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86BB0"/>
    <w:multiLevelType w:val="hybridMultilevel"/>
    <w:tmpl w:val="1C60E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0DDF"/>
    <w:multiLevelType w:val="singleLevel"/>
    <w:tmpl w:val="7DBC025C"/>
    <w:lvl w:ilvl="0">
      <w:start w:val="1"/>
      <w:numFmt w:val="lowerLetter"/>
      <w:lvlText w:val="%1."/>
      <w:lvlJc w:val="left"/>
      <w:pPr>
        <w:tabs>
          <w:tab w:val="num" w:pos="525"/>
        </w:tabs>
        <w:ind w:left="525" w:hanging="525"/>
      </w:pPr>
      <w:rPr>
        <w:rFonts w:hint="default"/>
      </w:rPr>
    </w:lvl>
  </w:abstractNum>
  <w:abstractNum w:abstractNumId="3" w15:restartNumberingAfterBreak="0">
    <w:nsid w:val="08AA1F46"/>
    <w:multiLevelType w:val="multilevel"/>
    <w:tmpl w:val="0D248B38"/>
    <w:lvl w:ilvl="0">
      <w:start w:val="2"/>
      <w:numFmt w:val="decimal"/>
      <w:lvlText w:val="%1"/>
      <w:lvlJc w:val="left"/>
      <w:pPr>
        <w:ind w:left="360" w:hanging="360"/>
      </w:pPr>
      <w:rPr>
        <w:rFonts w:hint="default"/>
        <w:color w:val="auto"/>
        <w:sz w:val="24"/>
      </w:rPr>
    </w:lvl>
    <w:lvl w:ilvl="1">
      <w:start w:val="2"/>
      <w:numFmt w:val="decimal"/>
      <w:lvlText w:val="%2."/>
      <w:lvlJc w:val="left"/>
      <w:pPr>
        <w:ind w:left="360" w:hanging="360"/>
      </w:pPr>
      <w:rPr>
        <w:rFonts w:ascii="Calibri" w:hAnsi="Calibri"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4" w15:restartNumberingAfterBreak="0">
    <w:nsid w:val="09245731"/>
    <w:multiLevelType w:val="hybridMultilevel"/>
    <w:tmpl w:val="681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1357"/>
    <w:multiLevelType w:val="multilevel"/>
    <w:tmpl w:val="4A54F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75838"/>
    <w:multiLevelType w:val="multilevel"/>
    <w:tmpl w:val="28C80E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3044A"/>
    <w:multiLevelType w:val="hybridMultilevel"/>
    <w:tmpl w:val="706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11BB"/>
    <w:multiLevelType w:val="hybridMultilevel"/>
    <w:tmpl w:val="9BB61164"/>
    <w:lvl w:ilvl="0" w:tplc="39D2A814">
      <w:start w:val="2"/>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7BD1A69"/>
    <w:multiLevelType w:val="multilevel"/>
    <w:tmpl w:val="B43CE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6F3754"/>
    <w:multiLevelType w:val="hybridMultilevel"/>
    <w:tmpl w:val="85269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D30BD"/>
    <w:multiLevelType w:val="multilevel"/>
    <w:tmpl w:val="0D248B38"/>
    <w:lvl w:ilvl="0">
      <w:start w:val="2"/>
      <w:numFmt w:val="decimal"/>
      <w:lvlText w:val="%1"/>
      <w:lvlJc w:val="left"/>
      <w:pPr>
        <w:ind w:left="360" w:hanging="360"/>
      </w:pPr>
      <w:rPr>
        <w:rFonts w:hint="default"/>
        <w:color w:val="auto"/>
        <w:sz w:val="24"/>
      </w:rPr>
    </w:lvl>
    <w:lvl w:ilvl="1">
      <w:start w:val="2"/>
      <w:numFmt w:val="decimal"/>
      <w:lvlText w:val="%2."/>
      <w:lvlJc w:val="left"/>
      <w:pPr>
        <w:ind w:left="360" w:hanging="360"/>
      </w:pPr>
      <w:rPr>
        <w:rFonts w:ascii="Calibri" w:hAnsi="Calibri"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12" w15:restartNumberingAfterBreak="0">
    <w:nsid w:val="3C303649"/>
    <w:multiLevelType w:val="hybridMultilevel"/>
    <w:tmpl w:val="9C4E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83CAC"/>
    <w:multiLevelType w:val="hybridMultilevel"/>
    <w:tmpl w:val="833622F8"/>
    <w:lvl w:ilvl="0" w:tplc="B55861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5F3522"/>
    <w:multiLevelType w:val="hybridMultilevel"/>
    <w:tmpl w:val="3CC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714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58241E"/>
    <w:multiLevelType w:val="multilevel"/>
    <w:tmpl w:val="B96634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244058"/>
    <w:multiLevelType w:val="hybridMultilevel"/>
    <w:tmpl w:val="751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E0B19"/>
    <w:multiLevelType w:val="hybridMultilevel"/>
    <w:tmpl w:val="039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359D9"/>
    <w:multiLevelType w:val="hybridMultilevel"/>
    <w:tmpl w:val="3DB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F3DE2"/>
    <w:multiLevelType w:val="hybridMultilevel"/>
    <w:tmpl w:val="9C0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E022D"/>
    <w:multiLevelType w:val="hybridMultilevel"/>
    <w:tmpl w:val="6D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76B2B"/>
    <w:multiLevelType w:val="multilevel"/>
    <w:tmpl w:val="37A65CE8"/>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7" w15:restartNumberingAfterBreak="0">
    <w:nsid w:val="76EF105A"/>
    <w:multiLevelType w:val="hybridMultilevel"/>
    <w:tmpl w:val="DD968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DE7512"/>
    <w:multiLevelType w:val="multilevel"/>
    <w:tmpl w:val="DCFAF5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5"/>
  </w:num>
  <w:num w:numId="4">
    <w:abstractNumId w:val="6"/>
  </w:num>
  <w:num w:numId="5">
    <w:abstractNumId w:val="0"/>
  </w:num>
  <w:num w:numId="6">
    <w:abstractNumId w:val="13"/>
  </w:num>
  <w:num w:numId="7">
    <w:abstractNumId w:val="8"/>
  </w:num>
  <w:num w:numId="8">
    <w:abstractNumId w:val="26"/>
  </w:num>
  <w:num w:numId="9">
    <w:abstractNumId w:val="2"/>
  </w:num>
  <w:num w:numId="10">
    <w:abstractNumId w:val="3"/>
  </w:num>
  <w:num w:numId="11">
    <w:abstractNumId w:val="28"/>
  </w:num>
  <w:num w:numId="12">
    <w:abstractNumId w:val="11"/>
  </w:num>
  <w:num w:numId="13">
    <w:abstractNumId w:val="12"/>
  </w:num>
  <w:num w:numId="14">
    <w:abstractNumId w:val="19"/>
  </w:num>
  <w:num w:numId="15">
    <w:abstractNumId w:val="7"/>
  </w:num>
  <w:num w:numId="16">
    <w:abstractNumId w:val="18"/>
  </w:num>
  <w:num w:numId="17">
    <w:abstractNumId w:val="23"/>
  </w:num>
  <w:num w:numId="18">
    <w:abstractNumId w:val="21"/>
  </w:num>
  <w:num w:numId="19">
    <w:abstractNumId w:val="22"/>
  </w:num>
  <w:num w:numId="20">
    <w:abstractNumId w:val="14"/>
  </w:num>
  <w:num w:numId="21">
    <w:abstractNumId w:val="25"/>
  </w:num>
  <w:num w:numId="22">
    <w:abstractNumId w:val="17"/>
  </w:num>
  <w:num w:numId="23">
    <w:abstractNumId w:val="4"/>
  </w:num>
  <w:num w:numId="24">
    <w:abstractNumId w:val="24"/>
  </w:num>
  <w:num w:numId="25">
    <w:abstractNumId w:val="27"/>
  </w:num>
  <w:num w:numId="26">
    <w:abstractNumId w:val="1"/>
  </w:num>
  <w:num w:numId="27">
    <w:abstractNumId w:val="10"/>
  </w:num>
  <w:num w:numId="28">
    <w:abstractNumId w:val="20"/>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F0C95"/>
    <w:rsid w:val="000F7DC9"/>
    <w:rsid w:val="001C1ADC"/>
    <w:rsid w:val="002D66A8"/>
    <w:rsid w:val="00316FF8"/>
    <w:rsid w:val="003550F8"/>
    <w:rsid w:val="0042451A"/>
    <w:rsid w:val="005164F1"/>
    <w:rsid w:val="00523C85"/>
    <w:rsid w:val="005B2C3A"/>
    <w:rsid w:val="0064581E"/>
    <w:rsid w:val="006A25DC"/>
    <w:rsid w:val="0073011C"/>
    <w:rsid w:val="00754F1B"/>
    <w:rsid w:val="00790B3A"/>
    <w:rsid w:val="00850792"/>
    <w:rsid w:val="0087225A"/>
    <w:rsid w:val="00916D84"/>
    <w:rsid w:val="009A02A2"/>
    <w:rsid w:val="009C391E"/>
    <w:rsid w:val="009F36D0"/>
    <w:rsid w:val="00A06B36"/>
    <w:rsid w:val="00A3306E"/>
    <w:rsid w:val="00A40F56"/>
    <w:rsid w:val="00A51D46"/>
    <w:rsid w:val="00AF25A1"/>
    <w:rsid w:val="00AF31AD"/>
    <w:rsid w:val="00B37E13"/>
    <w:rsid w:val="00B4437D"/>
    <w:rsid w:val="00B81F89"/>
    <w:rsid w:val="00B87434"/>
    <w:rsid w:val="00C24C24"/>
    <w:rsid w:val="00C45278"/>
    <w:rsid w:val="00C57FC1"/>
    <w:rsid w:val="00DF7FAD"/>
    <w:rsid w:val="00E2036B"/>
    <w:rsid w:val="00E4185A"/>
    <w:rsid w:val="00EC0DE6"/>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9A0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754F1B"/>
    <w:pPr>
      <w:tabs>
        <w:tab w:val="right" w:leader="dot" w:pos="10336"/>
      </w:tabs>
      <w:spacing w:after="24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54F1B"/>
    <w:rPr>
      <w:color w:val="954F72" w:themeColor="followedHyperlink"/>
      <w:u w:val="single"/>
    </w:rPr>
  </w:style>
  <w:style w:type="character" w:customStyle="1" w:styleId="Heading3Char">
    <w:name w:val="Heading 3 Char"/>
    <w:basedOn w:val="DefaultParagraphFont"/>
    <w:link w:val="Heading3"/>
    <w:uiPriority w:val="9"/>
    <w:semiHidden/>
    <w:rsid w:val="009A02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11">
      <w:bodyDiv w:val="1"/>
      <w:marLeft w:val="0"/>
      <w:marRight w:val="0"/>
      <w:marTop w:val="0"/>
      <w:marBottom w:val="0"/>
      <w:divBdr>
        <w:top w:val="none" w:sz="0" w:space="0" w:color="auto"/>
        <w:left w:val="none" w:sz="0" w:space="0" w:color="auto"/>
        <w:bottom w:val="none" w:sz="0" w:space="0" w:color="auto"/>
        <w:right w:val="none" w:sz="0" w:space="0" w:color="auto"/>
      </w:divBdr>
    </w:div>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21342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gov.uk/children-education-families/schools/area-education-offices/area-education-office-sou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children-education-families/schools/apply-for-a-school-place/apply-for-a-secondary-school-pla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children-education-families/schools.aspx" TargetMode="External"/><Relationship Id="rId5" Type="http://schemas.openxmlformats.org/officeDocument/2006/relationships/numbering" Target="numbering.xml"/><Relationship Id="rId15" Type="http://schemas.openxmlformats.org/officeDocument/2006/relationships/hyperlink" Target="https://www.waltonledale.lancs.sch.uk/about-us/admi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waltonledale.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BA9FF79E-AE51-4449-8230-2E744C93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25</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3</cp:revision>
  <cp:lastPrinted>2019-09-02T10:51:00Z</cp:lastPrinted>
  <dcterms:created xsi:type="dcterms:W3CDTF">2021-02-24T11:53:00Z</dcterms:created>
  <dcterms:modified xsi:type="dcterms:W3CDTF">2021-02-24T12:16:00Z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