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2"/>
        <w:ind w:left="0" w:right="6" w:firstLine="0"/>
        <w:jc w:val="center"/>
      </w:pPr>
      <w:r>
        <w:rPr>
          <w:b/>
          <w:sz w:val="36"/>
        </w:rPr>
        <w:t xml:space="preserve">Continuing Professional Development Policy </w:t>
      </w:r>
    </w:p>
    <w:p>
      <w:r>
        <w:rPr>
          <w:b/>
          <w:sz w:val="23"/>
        </w:rPr>
        <w:t xml:space="preserve"> Lead </w:t>
      </w:r>
      <w:proofErr w:type="gramStart"/>
      <w:r>
        <w:rPr>
          <w:b/>
          <w:sz w:val="23"/>
        </w:rPr>
        <w:t>Person :</w:t>
      </w:r>
      <w:proofErr w:type="gramEnd"/>
      <w:r>
        <w:rPr>
          <w:b/>
          <w:sz w:val="23"/>
        </w:rPr>
        <w:t xml:space="preserve"> </w:t>
      </w:r>
      <w:r>
        <w:rPr>
          <w:sz w:val="23"/>
        </w:rPr>
        <w:t xml:space="preserve">Assistant </w:t>
      </w:r>
      <w:proofErr w:type="spellStart"/>
      <w:r>
        <w:rPr>
          <w:sz w:val="23"/>
        </w:rPr>
        <w:t>Headteacher</w:t>
      </w:r>
      <w:proofErr w:type="spellEnd"/>
      <w:r>
        <w:rPr>
          <w:sz w:val="23"/>
        </w:rPr>
        <w:t xml:space="preserve">: Teaching and Learning  </w:t>
      </w:r>
    </w:p>
    <w:p>
      <w:pPr>
        <w:spacing w:after="154" w:line="265" w:lineRule="auto"/>
        <w:ind w:left="-5" w:hanging="10"/>
      </w:pPr>
      <w:r>
        <w:rPr>
          <w:b/>
          <w:sz w:val="23"/>
        </w:rPr>
        <w:t xml:space="preserve">Governing Body Committee: </w:t>
      </w:r>
      <w:r>
        <w:rPr>
          <w:sz w:val="23"/>
        </w:rPr>
        <w:t xml:space="preserve">Curriculum </w:t>
      </w:r>
    </w:p>
    <w:p>
      <w:pPr>
        <w:spacing w:after="482"/>
      </w:pPr>
      <w:r>
        <w:rPr>
          <w:sz w:val="23"/>
        </w:rPr>
        <w:t xml:space="preserve"> </w:t>
      </w:r>
      <w:r>
        <w:rPr>
          <w:sz w:val="32"/>
        </w:rPr>
        <w:t>1.</w:t>
      </w:r>
      <w:r>
        <w:t xml:space="preserve"> </w:t>
      </w:r>
      <w:r>
        <w:rPr>
          <w:sz w:val="32"/>
        </w:rPr>
        <w:t>A</w:t>
      </w:r>
      <w:r>
        <w:t>IMS AND OBJECTIVES</w:t>
      </w:r>
      <w:r>
        <w:rPr>
          <w:u w:color="000000"/>
        </w:rPr>
        <w:t xml:space="preserve"> </w:t>
      </w:r>
      <w:r>
        <w:rPr>
          <w:sz w:val="32"/>
          <w:u w:color="000000"/>
        </w:rPr>
        <w:t xml:space="preserve"> </w:t>
      </w:r>
    </w:p>
    <w:p>
      <w:pPr>
        <w:numPr>
          <w:ilvl w:val="0"/>
          <w:numId w:val="3"/>
        </w:numPr>
        <w:spacing w:after="159"/>
        <w:ind w:left="590" w:hanging="230"/>
        <w:jc w:val="both"/>
      </w:pPr>
      <w:r>
        <w:rPr>
          <w:sz w:val="23"/>
        </w:rPr>
        <w:t xml:space="preserve">CPD will serve to support the School to achieve its developmental aims in each given year, support the professional development of all staff and support any member of staff who </w:t>
      </w:r>
      <w:proofErr w:type="gramStart"/>
      <w:r>
        <w:rPr>
          <w:sz w:val="23"/>
        </w:rPr>
        <w:t>has been identified</w:t>
      </w:r>
      <w:proofErr w:type="gramEnd"/>
      <w:r>
        <w:rPr>
          <w:sz w:val="23"/>
        </w:rPr>
        <w:t xml:space="preserve"> as being in need of professional development support.  </w:t>
      </w:r>
    </w:p>
    <w:p>
      <w:pPr>
        <w:numPr>
          <w:ilvl w:val="0"/>
          <w:numId w:val="3"/>
        </w:numPr>
        <w:spacing w:after="159"/>
        <w:ind w:left="590" w:hanging="230"/>
        <w:jc w:val="both"/>
      </w:pPr>
      <w:r>
        <w:rPr>
          <w:sz w:val="23"/>
        </w:rPr>
        <w:t xml:space="preserve">It is the aim of the School to offer all Staff the opportunity to undertake continuing professional development, relevant to the School Improvement Plan, their Departmental Development Plan and their own personal professional development as identified primarily in their Performance Management Review.  </w:t>
      </w:r>
    </w:p>
    <w:p>
      <w:pPr>
        <w:numPr>
          <w:ilvl w:val="0"/>
          <w:numId w:val="3"/>
        </w:numPr>
        <w:spacing w:after="159"/>
        <w:ind w:left="590" w:hanging="230"/>
        <w:jc w:val="both"/>
      </w:pPr>
      <w:r>
        <w:rPr>
          <w:sz w:val="23"/>
        </w:rPr>
        <w:t xml:space="preserve">It </w:t>
      </w:r>
      <w:proofErr w:type="gramStart"/>
      <w:r>
        <w:rPr>
          <w:sz w:val="23"/>
        </w:rPr>
        <w:t>is recognised</w:t>
      </w:r>
      <w:proofErr w:type="gramEnd"/>
      <w:r>
        <w:rPr>
          <w:sz w:val="23"/>
        </w:rPr>
        <w:t xml:space="preserve"> that professional development for any individual will be likely to lead to enhanced professional opportunities outside Walton le Dale High School. Staff are encouraged to seek management training where this </w:t>
      </w:r>
      <w:proofErr w:type="gramStart"/>
      <w:r>
        <w:rPr>
          <w:sz w:val="23"/>
        </w:rPr>
        <w:t>is viewed</w:t>
      </w:r>
      <w:proofErr w:type="gramEnd"/>
      <w:r>
        <w:rPr>
          <w:sz w:val="23"/>
        </w:rPr>
        <w:t xml:space="preserve"> as relevant to their future careers.  </w:t>
      </w:r>
    </w:p>
    <w:p>
      <w:pPr>
        <w:numPr>
          <w:ilvl w:val="0"/>
          <w:numId w:val="3"/>
        </w:numPr>
        <w:spacing w:after="159"/>
        <w:ind w:left="590" w:hanging="230"/>
        <w:jc w:val="both"/>
      </w:pPr>
      <w:r>
        <w:rPr>
          <w:sz w:val="23"/>
        </w:rPr>
        <w:t xml:space="preserve">Funding </w:t>
      </w:r>
      <w:proofErr w:type="gramStart"/>
      <w:r>
        <w:rPr>
          <w:sz w:val="23"/>
        </w:rPr>
        <w:t>will be targeted</w:t>
      </w:r>
      <w:proofErr w:type="gramEnd"/>
      <w:r>
        <w:rPr>
          <w:sz w:val="23"/>
        </w:rPr>
        <w:t xml:space="preserve"> to whole-school priorities within the relevant financial year for which funding is provided.  </w:t>
      </w:r>
    </w:p>
    <w:p>
      <w:pPr>
        <w:spacing w:after="467"/>
      </w:pPr>
      <w:r>
        <w:rPr>
          <w:sz w:val="23"/>
        </w:rPr>
        <w:t xml:space="preserve"> </w:t>
      </w:r>
    </w:p>
    <w:p>
      <w:pPr>
        <w:pStyle w:val="Heading4"/>
        <w:ind w:left="-5"/>
      </w:pPr>
      <w:r>
        <w:t xml:space="preserve">2. Process and Procedures </w:t>
      </w:r>
    </w:p>
    <w:p>
      <w:pPr>
        <w:numPr>
          <w:ilvl w:val="0"/>
          <w:numId w:val="4"/>
        </w:numPr>
        <w:spacing w:after="197" w:line="257" w:lineRule="auto"/>
        <w:ind w:hanging="360"/>
      </w:pPr>
      <w:r>
        <w:t xml:space="preserve">CPD co-ordinator is RLO, responsible to JHA.  </w:t>
      </w:r>
      <w:proofErr w:type="gramStart"/>
      <w:r>
        <w:t>Financial resources are monitored by SEC</w:t>
      </w:r>
      <w:proofErr w:type="gramEnd"/>
      <w:r>
        <w:t xml:space="preserve">.  The </w:t>
      </w:r>
      <w:proofErr w:type="spellStart"/>
      <w:r>
        <w:t>Headteacher</w:t>
      </w:r>
      <w:proofErr w:type="spellEnd"/>
      <w:r>
        <w:t xml:space="preserve"> and Governors have responsibility for the budget and a specific budget </w:t>
      </w:r>
      <w:proofErr w:type="gramStart"/>
      <w:r>
        <w:t>is delegated</w:t>
      </w:r>
      <w:proofErr w:type="gramEnd"/>
      <w:r>
        <w:t xml:space="preserve"> to the Assistant </w:t>
      </w:r>
      <w:proofErr w:type="spellStart"/>
      <w:r>
        <w:t>Headteacher</w:t>
      </w:r>
      <w:proofErr w:type="spellEnd"/>
      <w:r>
        <w:t xml:space="preserve"> for CPD (RLO). </w:t>
      </w:r>
    </w:p>
    <w:p>
      <w:pPr>
        <w:numPr>
          <w:ilvl w:val="0"/>
          <w:numId w:val="4"/>
        </w:numPr>
        <w:spacing w:after="197" w:line="257" w:lineRule="auto"/>
        <w:ind w:hanging="360"/>
      </w:pPr>
      <w:r>
        <w:t xml:space="preserve">Performance Management </w:t>
      </w:r>
      <w:proofErr w:type="gramStart"/>
      <w:r>
        <w:t>is designed</w:t>
      </w:r>
      <w:proofErr w:type="gramEnd"/>
      <w:r>
        <w:t xml:space="preserve"> to review yearly performance and to highlight training needs for the forthcoming academic year.  The Performance Management policy requires line managers to provide the Assistant </w:t>
      </w:r>
      <w:proofErr w:type="spellStart"/>
      <w:r>
        <w:t>Headteacher</w:t>
      </w:r>
      <w:proofErr w:type="spellEnd"/>
      <w:r>
        <w:t xml:space="preserve"> with the training requirements resulting from the Review. The training needs of all staff will be taken into consideration by the AHT when staff apply for external training and </w:t>
      </w:r>
      <w:proofErr w:type="gramStart"/>
      <w:r>
        <w:t>will also,</w:t>
      </w:r>
      <w:proofErr w:type="gramEnd"/>
      <w:r>
        <w:t xml:space="preserve"> on occasion, ask staff with relevant experience or expertise to deliver training to staff. </w:t>
      </w:r>
    </w:p>
    <w:p>
      <w:pPr>
        <w:numPr>
          <w:ilvl w:val="0"/>
          <w:numId w:val="4"/>
        </w:numPr>
        <w:spacing w:after="197" w:line="257" w:lineRule="auto"/>
        <w:ind w:hanging="360"/>
      </w:pPr>
      <w:r>
        <w:t xml:space="preserve">When applying for staff development, all colleagues should adhere to the following procedure: </w:t>
      </w:r>
    </w:p>
    <w:p>
      <w:pPr>
        <w:numPr>
          <w:ilvl w:val="1"/>
          <w:numId w:val="4"/>
        </w:numPr>
        <w:spacing w:after="197" w:line="257" w:lineRule="auto"/>
        <w:ind w:hanging="720"/>
      </w:pPr>
      <w:r>
        <w:t xml:space="preserve">Complete green application form (available from HT’s PA) at least 2 weeks before the event. Team leaders should also sign giving approval of the CPD. External courses should not be booked until approval </w:t>
      </w:r>
      <w:proofErr w:type="gramStart"/>
      <w:r>
        <w:t>is given</w:t>
      </w:r>
      <w:proofErr w:type="gramEnd"/>
      <w:r>
        <w:t xml:space="preserve"> by RLO or JHA. </w:t>
      </w:r>
    </w:p>
    <w:p>
      <w:pPr>
        <w:numPr>
          <w:ilvl w:val="1"/>
          <w:numId w:val="4"/>
        </w:numPr>
        <w:spacing w:after="192"/>
        <w:ind w:hanging="720"/>
      </w:pPr>
      <w:r>
        <w:t xml:space="preserve">Take completed form to LHO to ensure cover </w:t>
      </w:r>
      <w:proofErr w:type="gramStart"/>
      <w:r>
        <w:t>can be accommodated</w:t>
      </w:r>
      <w:proofErr w:type="gramEnd"/>
      <w:r>
        <w:t xml:space="preserve">.  If it can, she will sign it off and give it to RLO. </w:t>
      </w:r>
    </w:p>
    <w:p>
      <w:pPr>
        <w:numPr>
          <w:ilvl w:val="1"/>
          <w:numId w:val="4"/>
        </w:numPr>
        <w:spacing w:after="197" w:line="257" w:lineRule="auto"/>
        <w:ind w:hanging="720"/>
      </w:pPr>
      <w:r>
        <w:lastRenderedPageBreak/>
        <w:t xml:space="preserve">Staff should also arrange for a substitute for any duties on the day of absence. </w:t>
      </w:r>
    </w:p>
    <w:p>
      <w:pPr>
        <w:numPr>
          <w:ilvl w:val="1"/>
          <w:numId w:val="4"/>
        </w:numPr>
        <w:spacing w:after="163" w:line="257" w:lineRule="auto"/>
        <w:ind w:hanging="720"/>
      </w:pPr>
      <w:r>
        <w:t xml:space="preserve">Work for the day </w:t>
      </w:r>
      <w:proofErr w:type="gramStart"/>
      <w:r>
        <w:t xml:space="preserve">should be planned on cover work </w:t>
      </w:r>
      <w:proofErr w:type="spellStart"/>
      <w:r>
        <w:t>proformas</w:t>
      </w:r>
      <w:proofErr w:type="spellEnd"/>
      <w:r>
        <w:t xml:space="preserve"> and copied to LHO and Head of Department/Faculty at least one day in advance</w:t>
      </w:r>
      <w:proofErr w:type="gramEnd"/>
      <w:r>
        <w:t xml:space="preserve">. </w:t>
      </w:r>
    </w:p>
    <w:p>
      <w:pPr>
        <w:spacing w:after="252"/>
        <w:ind w:left="1800"/>
      </w:pPr>
      <w:r>
        <w:t xml:space="preserve"> </w:t>
      </w:r>
    </w:p>
    <w:p>
      <w:pPr>
        <w:numPr>
          <w:ilvl w:val="0"/>
          <w:numId w:val="4"/>
        </w:numPr>
        <w:spacing w:after="197" w:line="257" w:lineRule="auto"/>
        <w:ind w:hanging="360"/>
      </w:pPr>
      <w:r>
        <w:t xml:space="preserve">The criteria for accessing CPD will be in accordance with School priorities but will also take account of the needs of the individual seeking CPD support as identified through the Performance Management or other processes.  </w:t>
      </w:r>
    </w:p>
    <w:p>
      <w:pPr>
        <w:numPr>
          <w:ilvl w:val="0"/>
          <w:numId w:val="4"/>
        </w:numPr>
        <w:spacing w:after="193" w:line="258" w:lineRule="auto"/>
        <w:ind w:hanging="360"/>
      </w:pPr>
      <w:r>
        <w:t xml:space="preserve">Application forms for courses (green), which </w:t>
      </w:r>
      <w:proofErr w:type="gramStart"/>
      <w:r>
        <w:t>have been identified</w:t>
      </w:r>
      <w:proofErr w:type="gramEnd"/>
      <w:r>
        <w:t xml:space="preserve"> at School or department level as meeting the requirements of the School Development Plan, or are identified as necessary for the individual concerned, can be obtained from the HT’s PA (LHO). The HT’s PA (LHO) must first grant permission for cover to </w:t>
      </w:r>
      <w:proofErr w:type="gramStart"/>
      <w:r>
        <w:t>be provided</w:t>
      </w:r>
      <w:proofErr w:type="gramEnd"/>
      <w:r>
        <w:t xml:space="preserve">; then funding must sought from the Assistant </w:t>
      </w:r>
      <w:proofErr w:type="spellStart"/>
      <w:r>
        <w:t>Headteacher</w:t>
      </w:r>
      <w:proofErr w:type="spellEnd"/>
      <w:r>
        <w:t xml:space="preserve"> (RLO).  </w:t>
      </w:r>
    </w:p>
    <w:p>
      <w:pPr>
        <w:numPr>
          <w:ilvl w:val="0"/>
          <w:numId w:val="4"/>
        </w:numPr>
        <w:spacing w:after="197" w:line="257" w:lineRule="auto"/>
        <w:ind w:hanging="360"/>
      </w:pPr>
      <w:r>
        <w:t xml:space="preserve">Criteria for applications: </w:t>
      </w:r>
    </w:p>
    <w:p>
      <w:pPr>
        <w:numPr>
          <w:ilvl w:val="1"/>
          <w:numId w:val="5"/>
        </w:numPr>
        <w:spacing w:after="197" w:line="257" w:lineRule="auto"/>
        <w:ind w:left="1495" w:hanging="595"/>
      </w:pPr>
      <w:r>
        <w:t xml:space="preserve">The individual is the most suitable representative for the activity </w:t>
      </w:r>
    </w:p>
    <w:p>
      <w:pPr>
        <w:numPr>
          <w:ilvl w:val="1"/>
          <w:numId w:val="5"/>
        </w:numPr>
        <w:spacing w:after="197" w:line="257" w:lineRule="auto"/>
        <w:ind w:left="1495" w:hanging="595"/>
      </w:pPr>
      <w:r>
        <w:t xml:space="preserve">The activity meets an identified individual / school need or furthers the work of the school </w:t>
      </w:r>
    </w:p>
    <w:p>
      <w:pPr>
        <w:numPr>
          <w:ilvl w:val="1"/>
          <w:numId w:val="5"/>
        </w:numPr>
        <w:spacing w:after="197" w:line="257" w:lineRule="auto"/>
        <w:ind w:left="1495" w:hanging="595"/>
      </w:pPr>
      <w:r>
        <w:t xml:space="preserve">The training is a continuation of previous training </w:t>
      </w:r>
    </w:p>
    <w:p>
      <w:pPr>
        <w:numPr>
          <w:ilvl w:val="1"/>
          <w:numId w:val="5"/>
        </w:numPr>
        <w:spacing w:after="197" w:line="257" w:lineRule="auto"/>
        <w:ind w:left="1495" w:hanging="595"/>
      </w:pPr>
      <w:r>
        <w:t xml:space="preserve">The activity does not clash with calendared school events </w:t>
      </w:r>
    </w:p>
    <w:p>
      <w:pPr>
        <w:numPr>
          <w:ilvl w:val="1"/>
          <w:numId w:val="5"/>
        </w:numPr>
        <w:spacing w:after="171" w:line="257" w:lineRule="auto"/>
        <w:ind w:left="1495" w:hanging="595"/>
      </w:pPr>
      <w:r>
        <w:t xml:space="preserve">There is money available to cover the member of staff / pay for the course. </w:t>
      </w:r>
    </w:p>
    <w:p>
      <w:pPr>
        <w:numPr>
          <w:ilvl w:val="0"/>
          <w:numId w:val="4"/>
        </w:numPr>
        <w:spacing w:after="196"/>
        <w:ind w:hanging="360"/>
      </w:pPr>
      <w:r>
        <w:rPr>
          <w:sz w:val="23"/>
        </w:rPr>
        <w:t xml:space="preserve">Initiating a CPD request that requires cover must be undertaken at least 2 weeks in advance of the date the cover is required. It is important that any papers associated with courses </w:t>
      </w:r>
      <w:proofErr w:type="gramStart"/>
      <w:r>
        <w:rPr>
          <w:sz w:val="23"/>
        </w:rPr>
        <w:t>are</w:t>
      </w:r>
      <w:proofErr w:type="gramEnd"/>
      <w:r>
        <w:rPr>
          <w:sz w:val="23"/>
        </w:rPr>
        <w:t xml:space="preserve"> copied to the CPD Co-ordinator (RLO) for use within other areas where relevant. No more than two members of staff </w:t>
      </w:r>
      <w:proofErr w:type="gramStart"/>
      <w:r>
        <w:rPr>
          <w:sz w:val="23"/>
        </w:rPr>
        <w:t>may be accommodated</w:t>
      </w:r>
      <w:proofErr w:type="gramEnd"/>
      <w:r>
        <w:rPr>
          <w:sz w:val="23"/>
        </w:rPr>
        <w:t xml:space="preserve"> on the same day. </w:t>
      </w:r>
    </w:p>
    <w:p>
      <w:pPr>
        <w:numPr>
          <w:ilvl w:val="0"/>
          <w:numId w:val="4"/>
        </w:numPr>
        <w:spacing w:after="468"/>
        <w:ind w:hanging="360"/>
      </w:pPr>
      <w:r>
        <w:rPr>
          <w:sz w:val="23"/>
        </w:rPr>
        <w:t xml:space="preserve">Following attendance at a CPD session, the Assistant </w:t>
      </w:r>
      <w:proofErr w:type="spellStart"/>
      <w:r>
        <w:rPr>
          <w:sz w:val="23"/>
        </w:rPr>
        <w:t>Headteacher</w:t>
      </w:r>
      <w:proofErr w:type="spellEnd"/>
      <w:r>
        <w:rPr>
          <w:sz w:val="23"/>
        </w:rPr>
        <w:t xml:space="preserve"> (RLO) may ask for feedback (where information from the course may be useful to another member of staff). </w:t>
      </w:r>
    </w:p>
    <w:p>
      <w:pPr>
        <w:pStyle w:val="Heading4"/>
        <w:ind w:left="-5"/>
      </w:pPr>
      <w:r>
        <w:t xml:space="preserve">3. Evaluation  </w:t>
      </w:r>
    </w:p>
    <w:p>
      <w:pPr>
        <w:spacing w:after="467"/>
        <w:ind w:left="1065" w:hanging="360"/>
        <w:jc w:val="both"/>
      </w:pPr>
      <w:r>
        <w:rPr>
          <w:sz w:val="23"/>
        </w:rPr>
        <w:t xml:space="preserve">a.   Feedback, following CPD, should form part of the next departmental and the Head of Department or Faculty must make provision to review the impact of their training and development during the term/academic year during which CPD occurs.  </w:t>
      </w:r>
    </w:p>
    <w:p>
      <w:pPr>
        <w:pStyle w:val="Heading4"/>
        <w:ind w:left="-5"/>
      </w:pPr>
      <w:r>
        <w:lastRenderedPageBreak/>
        <w:t xml:space="preserve">4. Record keeping  </w:t>
      </w:r>
    </w:p>
    <w:p>
      <w:pPr>
        <w:numPr>
          <w:ilvl w:val="0"/>
          <w:numId w:val="6"/>
        </w:numPr>
        <w:spacing w:after="159"/>
        <w:ind w:hanging="242"/>
        <w:jc w:val="both"/>
      </w:pPr>
      <w:r>
        <w:rPr>
          <w:sz w:val="23"/>
        </w:rPr>
        <w:t xml:space="preserve">All staff will keep a log of their own personal CPD. </w:t>
      </w:r>
    </w:p>
    <w:p>
      <w:pPr>
        <w:numPr>
          <w:ilvl w:val="0"/>
          <w:numId w:val="6"/>
        </w:numPr>
        <w:spacing w:after="159"/>
        <w:ind w:hanging="242"/>
        <w:jc w:val="both"/>
      </w:pPr>
      <w:r>
        <w:rPr>
          <w:sz w:val="23"/>
        </w:rPr>
        <w:t xml:space="preserve">The HT’s PA will maintain a record of CPD undertaken. Records </w:t>
      </w:r>
      <w:proofErr w:type="gramStart"/>
      <w:r>
        <w:rPr>
          <w:sz w:val="23"/>
        </w:rPr>
        <w:t>will be kept</w:t>
      </w:r>
      <w:proofErr w:type="gramEnd"/>
      <w:r>
        <w:rPr>
          <w:sz w:val="23"/>
        </w:rPr>
        <w:t xml:space="preserve"> on SIMs. </w:t>
      </w:r>
    </w:p>
    <w:p>
      <w:pPr>
        <w:numPr>
          <w:ilvl w:val="0"/>
          <w:numId w:val="6"/>
        </w:numPr>
        <w:spacing w:after="467"/>
        <w:ind w:hanging="242"/>
        <w:jc w:val="both"/>
      </w:pPr>
      <w:r>
        <w:rPr>
          <w:sz w:val="23"/>
        </w:rPr>
        <w:t xml:space="preserve">The Assistant </w:t>
      </w:r>
      <w:proofErr w:type="spellStart"/>
      <w:r>
        <w:rPr>
          <w:sz w:val="23"/>
        </w:rPr>
        <w:t>Headteacher</w:t>
      </w:r>
      <w:proofErr w:type="spellEnd"/>
      <w:r>
        <w:rPr>
          <w:sz w:val="23"/>
        </w:rPr>
        <w:t xml:space="preserve"> will maintain a log of CPD undertaken, organised in terms of cost per and days undertaken per department.  </w:t>
      </w:r>
    </w:p>
    <w:p>
      <w:pPr>
        <w:pStyle w:val="Heading4"/>
        <w:ind w:left="-5"/>
      </w:pPr>
      <w:r>
        <w:t xml:space="preserve">5. Links to other documents  </w:t>
      </w:r>
    </w:p>
    <w:p>
      <w:pPr>
        <w:numPr>
          <w:ilvl w:val="0"/>
          <w:numId w:val="7"/>
        </w:numPr>
        <w:spacing w:after="159"/>
        <w:ind w:left="935" w:hanging="230"/>
        <w:jc w:val="both"/>
      </w:pPr>
      <w:bookmarkStart w:id="0" w:name="_GoBack"/>
      <w:bookmarkEnd w:id="0"/>
      <w:r>
        <w:rPr>
          <w:sz w:val="23"/>
        </w:rPr>
        <w:t xml:space="preserve">School improvement Plan  </w:t>
      </w:r>
    </w:p>
    <w:p>
      <w:pPr>
        <w:numPr>
          <w:ilvl w:val="0"/>
          <w:numId w:val="7"/>
        </w:numPr>
        <w:spacing w:after="159"/>
        <w:ind w:left="935" w:hanging="230"/>
        <w:jc w:val="both"/>
      </w:pPr>
      <w:r>
        <w:rPr>
          <w:sz w:val="23"/>
        </w:rPr>
        <w:t xml:space="preserve">Departmental development plans  </w:t>
      </w:r>
    </w:p>
    <w:p>
      <w:pPr>
        <w:numPr>
          <w:ilvl w:val="0"/>
          <w:numId w:val="7"/>
        </w:numPr>
        <w:spacing w:after="159"/>
        <w:ind w:left="935" w:hanging="230"/>
        <w:jc w:val="both"/>
      </w:pPr>
      <w:r>
        <w:rPr>
          <w:sz w:val="23"/>
        </w:rPr>
        <w:t xml:space="preserve">CPD Menu  </w:t>
      </w:r>
    </w:p>
    <w:p>
      <w:pPr>
        <w:numPr>
          <w:ilvl w:val="0"/>
          <w:numId w:val="7"/>
        </w:numPr>
        <w:spacing w:after="159"/>
        <w:ind w:left="935" w:hanging="230"/>
        <w:jc w:val="both"/>
      </w:pPr>
      <w:r>
        <w:rPr>
          <w:sz w:val="23"/>
        </w:rPr>
        <w:t xml:space="preserve">Study Group Feedback  </w:t>
      </w:r>
    </w:p>
    <w:p>
      <w:pPr>
        <w:spacing w:after="159"/>
      </w:pPr>
      <w:r>
        <w:rPr>
          <w:sz w:val="23"/>
        </w:rPr>
        <w:t xml:space="preserve"> </w:t>
      </w:r>
    </w:p>
    <w:p>
      <w:pPr>
        <w:spacing w:after="154" w:line="265" w:lineRule="auto"/>
        <w:ind w:left="-5" w:hanging="10"/>
      </w:pPr>
      <w:r>
        <w:rPr>
          <w:b/>
          <w:sz w:val="23"/>
        </w:rPr>
        <w:t>Reviewed by SLT</w:t>
      </w:r>
      <w:r>
        <w:rPr>
          <w:sz w:val="23"/>
        </w:rPr>
        <w:t xml:space="preserve"> – Sept 2019  </w:t>
      </w:r>
    </w:p>
    <w:p>
      <w:pPr>
        <w:spacing w:after="241" w:line="265" w:lineRule="auto"/>
        <w:ind w:left="-5" w:hanging="10"/>
      </w:pPr>
      <w:r>
        <w:rPr>
          <w:b/>
          <w:sz w:val="23"/>
        </w:rPr>
        <w:t>Approved by</w:t>
      </w:r>
      <w:r>
        <w:rPr>
          <w:sz w:val="23"/>
        </w:rPr>
        <w:t xml:space="preserve"> </w:t>
      </w:r>
      <w:r>
        <w:rPr>
          <w:b/>
          <w:sz w:val="23"/>
        </w:rPr>
        <w:t>Governors</w:t>
      </w:r>
      <w:r>
        <w:rPr>
          <w:sz w:val="23"/>
        </w:rPr>
        <w:t xml:space="preserve"> </w:t>
      </w:r>
      <w:proofErr w:type="gramStart"/>
      <w:r>
        <w:rPr>
          <w:sz w:val="23"/>
        </w:rPr>
        <w:t>–  Oct</w:t>
      </w:r>
      <w:proofErr w:type="gramEnd"/>
      <w:r>
        <w:rPr>
          <w:sz w:val="23"/>
        </w:rPr>
        <w:t xml:space="preserve"> 2019</w:t>
      </w:r>
    </w:p>
    <w:p>
      <w:pPr>
        <w:spacing w:after="9538" w:line="265" w:lineRule="auto"/>
        <w:ind w:left="-5" w:hanging="10"/>
      </w:pPr>
      <w:r>
        <w:rPr>
          <w:b/>
          <w:sz w:val="23"/>
        </w:rPr>
        <w:t>Next Review Date</w:t>
      </w:r>
      <w:r>
        <w:rPr>
          <w:sz w:val="23"/>
        </w:rPr>
        <w:t xml:space="preserve">: </w:t>
      </w:r>
      <w:r>
        <w:rPr>
          <w:rFonts w:ascii="Palatino Linotype" w:eastAsia="Palatino Linotype" w:hAnsi="Palatino Linotype" w:cs="Palatino Linotype"/>
        </w:rPr>
        <w:t xml:space="preserve"> Oct 2020</w:t>
      </w:r>
    </w:p>
    <w:sectPr>
      <w:headerReference w:type="even" r:id="rId7"/>
      <w:headerReference w:type="default" r:id="rId8"/>
      <w:pgSz w:w="15840" w:h="12240" w:orient="landscape"/>
      <w:pgMar w:top="1149" w:right="1435" w:bottom="67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5"/>
      <w:jc w:val="center"/>
    </w:pPr>
    <w:r>
      <w:rPr>
        <w:rFonts w:ascii="Palatino Linotype" w:eastAsia="Palatino Linotype" w:hAnsi="Palatino Linotype" w:cs="Palatino Linotype"/>
        <w:color w:val="6076B4"/>
      </w:rPr>
      <w:t>CPD 2018-19</w:t>
    </w:r>
    <w:r>
      <w:rPr>
        <w:rFonts w:ascii="Palatino Linotype" w:eastAsia="Palatino Linotype" w:hAnsi="Palatino Linotype" w:cs="Palatino Linotype"/>
        <w:color w:val="E4E9EF"/>
      </w:rPr>
      <w:t xml:space="preserve"> </w:t>
    </w:r>
  </w:p>
  <w:p>
    <w:pPr>
      <w:spacing w:after="0"/>
      <w:ind w:right="1"/>
      <w:jc w:val="center"/>
    </w:pPr>
    <w:r>
      <w:rPr>
        <w:rFonts w:ascii="Segoe UI Symbol" w:eastAsia="Segoe UI Symbol" w:hAnsi="Segoe UI Symbol" w:cs="Segoe UI Symbol"/>
        <w:color w:val="6076B4"/>
      </w:rPr>
      <w:t></w:t>
    </w:r>
    <w:r>
      <w:rPr>
        <w:rFonts w:ascii="Palatino Linotype" w:eastAsia="Palatino Linotype" w:hAnsi="Palatino Linotype" w:cs="Palatino Linotype"/>
        <w:color w:val="6076B4"/>
      </w:rPr>
      <w:t xml:space="preserve"> </w:t>
    </w:r>
    <w:r>
      <w:rPr>
        <w:rFonts w:ascii="Segoe UI Symbol" w:eastAsia="Segoe UI Symbol" w:hAnsi="Segoe UI Symbol" w:cs="Segoe UI Symbol"/>
        <w:color w:val="6076B4"/>
      </w:rPr>
      <w:t></w:t>
    </w:r>
    <w:r>
      <w:rPr>
        <w:rFonts w:ascii="Palatino Linotype" w:eastAsia="Palatino Linotype" w:hAnsi="Palatino Linotype" w:cs="Palatino Linotype"/>
        <w:color w:val="6076B4"/>
      </w:rPr>
      <w:t xml:space="preserve"> </w:t>
    </w:r>
    <w:r>
      <w:rPr>
        <w:rFonts w:ascii="Segoe UI Symbol" w:eastAsia="Segoe UI Symbol" w:hAnsi="Segoe UI Symbol" w:cs="Segoe UI Symbol"/>
        <w:color w:val="6076B4"/>
      </w:rPr>
      <w:t></w:t>
    </w:r>
    <w:r>
      <w:rPr>
        <w:rFonts w:ascii="Palatino Linotype" w:eastAsia="Palatino Linotype" w:hAnsi="Palatino Linotype" w:cs="Palatino Linotype"/>
        <w:color w:val="6076B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624B2"/>
    <w:multiLevelType w:val="hybridMultilevel"/>
    <w:tmpl w:val="102E1DC8"/>
    <w:lvl w:ilvl="0" w:tplc="CD9427EE">
      <w:start w:val="1"/>
      <w:numFmt w:val="lowerLetter"/>
      <w:lvlText w:val="%1."/>
      <w:lvlJc w:val="left"/>
      <w:pPr>
        <w:ind w:left="5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F829CC4">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34A2064">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BA4C33E">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90674DA">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196636E">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840BA4E">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FF43D0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E56988A">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E715A50"/>
    <w:multiLevelType w:val="hybridMultilevel"/>
    <w:tmpl w:val="F9AA73AC"/>
    <w:lvl w:ilvl="0" w:tplc="FE662A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16697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EC7E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8484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615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CA1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8F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E0D1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8CD8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13227C"/>
    <w:multiLevelType w:val="hybridMultilevel"/>
    <w:tmpl w:val="6C3A4F18"/>
    <w:lvl w:ilvl="0" w:tplc="9D66ED8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48F23A">
      <w:start w:val="1"/>
      <w:numFmt w:val="bullet"/>
      <w:lvlText w:val="o"/>
      <w:lvlJc w:val="left"/>
      <w:pPr>
        <w:ind w:left="12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CB89A9A">
      <w:start w:val="1"/>
      <w:numFmt w:val="bullet"/>
      <w:lvlText w:val="▪"/>
      <w:lvlJc w:val="left"/>
      <w:pPr>
        <w:ind w:left="19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6BE4FBC">
      <w:start w:val="1"/>
      <w:numFmt w:val="bullet"/>
      <w:lvlText w:val="•"/>
      <w:lvlJc w:val="left"/>
      <w:pPr>
        <w:ind w:left="2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CC64A4">
      <w:start w:val="1"/>
      <w:numFmt w:val="bullet"/>
      <w:lvlText w:val="o"/>
      <w:lvlJc w:val="left"/>
      <w:pPr>
        <w:ind w:left="33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79C24D0">
      <w:start w:val="1"/>
      <w:numFmt w:val="bullet"/>
      <w:lvlText w:val="▪"/>
      <w:lvlJc w:val="left"/>
      <w:pPr>
        <w:ind w:left="41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7525E60">
      <w:start w:val="1"/>
      <w:numFmt w:val="bullet"/>
      <w:lvlText w:val="•"/>
      <w:lvlJc w:val="left"/>
      <w:pPr>
        <w:ind w:left="48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A90732C">
      <w:start w:val="1"/>
      <w:numFmt w:val="bullet"/>
      <w:lvlText w:val="o"/>
      <w:lvlJc w:val="left"/>
      <w:pPr>
        <w:ind w:left="55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8048B7E">
      <w:start w:val="1"/>
      <w:numFmt w:val="bullet"/>
      <w:lvlText w:val="▪"/>
      <w:lvlJc w:val="left"/>
      <w:pPr>
        <w:ind w:left="6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5DC4DBF"/>
    <w:multiLevelType w:val="hybridMultilevel"/>
    <w:tmpl w:val="9620F340"/>
    <w:lvl w:ilvl="0" w:tplc="8CBEE06A">
      <w:start w:val="1"/>
      <w:numFmt w:val="lowerLetter"/>
      <w:lvlText w:val="%1."/>
      <w:lvlJc w:val="left"/>
      <w:pPr>
        <w:ind w:left="9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71C0D10">
      <w:start w:val="1"/>
      <w:numFmt w:val="lowerLetter"/>
      <w:lvlText w:val="%2"/>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B3AD90C">
      <w:start w:val="1"/>
      <w:numFmt w:val="lowerRoman"/>
      <w:lvlText w:val="%3"/>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3A638B2">
      <w:start w:val="1"/>
      <w:numFmt w:val="decimal"/>
      <w:lvlText w:val="%4"/>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1668636">
      <w:start w:val="1"/>
      <w:numFmt w:val="lowerLetter"/>
      <w:lvlText w:val="%5"/>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0C2AFD6">
      <w:start w:val="1"/>
      <w:numFmt w:val="lowerRoman"/>
      <w:lvlText w:val="%6"/>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3286602">
      <w:start w:val="1"/>
      <w:numFmt w:val="decimal"/>
      <w:lvlText w:val="%7"/>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7A883B8">
      <w:start w:val="1"/>
      <w:numFmt w:val="lowerLetter"/>
      <w:lvlText w:val="%8"/>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52880DA">
      <w:start w:val="1"/>
      <w:numFmt w:val="lowerRoman"/>
      <w:lvlText w:val="%9"/>
      <w:lvlJc w:val="left"/>
      <w:pPr>
        <w:ind w:left="6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A141689"/>
    <w:multiLevelType w:val="hybridMultilevel"/>
    <w:tmpl w:val="6F40435A"/>
    <w:lvl w:ilvl="0" w:tplc="4A38D8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D07EDC">
      <w:start w:val="1"/>
      <w:numFmt w:val="upperRoman"/>
      <w:lvlText w:val="%2."/>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461A2">
      <w:start w:val="1"/>
      <w:numFmt w:val="lowerRoman"/>
      <w:lvlText w:val="%3"/>
      <w:lvlJc w:val="left"/>
      <w:pPr>
        <w:ind w:left="1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4A7C48">
      <w:start w:val="1"/>
      <w:numFmt w:val="decimal"/>
      <w:lvlText w:val="%4"/>
      <w:lvlJc w:val="left"/>
      <w:pPr>
        <w:ind w:left="2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EE87C8">
      <w:start w:val="1"/>
      <w:numFmt w:val="lowerLetter"/>
      <w:lvlText w:val="%5"/>
      <w:lvlJc w:val="left"/>
      <w:pPr>
        <w:ind w:left="3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686568">
      <w:start w:val="1"/>
      <w:numFmt w:val="lowerRoman"/>
      <w:lvlText w:val="%6"/>
      <w:lvlJc w:val="left"/>
      <w:pPr>
        <w:ind w:left="4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728422">
      <w:start w:val="1"/>
      <w:numFmt w:val="decimal"/>
      <w:lvlText w:val="%7"/>
      <w:lvlJc w:val="left"/>
      <w:pPr>
        <w:ind w:left="4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4E460">
      <w:start w:val="1"/>
      <w:numFmt w:val="lowerLetter"/>
      <w:lvlText w:val="%8"/>
      <w:lvlJc w:val="left"/>
      <w:pPr>
        <w:ind w:left="5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090FC">
      <w:start w:val="1"/>
      <w:numFmt w:val="lowerRoman"/>
      <w:lvlText w:val="%9"/>
      <w:lvlJc w:val="left"/>
      <w:pPr>
        <w:ind w:left="6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3302F8"/>
    <w:multiLevelType w:val="hybridMultilevel"/>
    <w:tmpl w:val="42FEA0B0"/>
    <w:lvl w:ilvl="0" w:tplc="194490EC">
      <w:start w:val="1"/>
      <w:numFmt w:val="lowerLetter"/>
      <w:lvlText w:val="%1."/>
      <w:lvlJc w:val="left"/>
      <w:pPr>
        <w:ind w:left="9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98A7E6">
      <w:start w:val="1"/>
      <w:numFmt w:val="lowerLetter"/>
      <w:lvlText w:val="%2"/>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04ACB7A">
      <w:start w:val="1"/>
      <w:numFmt w:val="lowerRoman"/>
      <w:lvlText w:val="%3"/>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0E09026">
      <w:start w:val="1"/>
      <w:numFmt w:val="decimal"/>
      <w:lvlText w:val="%4"/>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6A8D8E6">
      <w:start w:val="1"/>
      <w:numFmt w:val="lowerLetter"/>
      <w:lvlText w:val="%5"/>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C609368">
      <w:start w:val="1"/>
      <w:numFmt w:val="lowerRoman"/>
      <w:lvlText w:val="%6"/>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F7E90FC">
      <w:start w:val="1"/>
      <w:numFmt w:val="decimal"/>
      <w:lvlText w:val="%7"/>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EA27C88">
      <w:start w:val="1"/>
      <w:numFmt w:val="lowerLetter"/>
      <w:lvlText w:val="%8"/>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94612E2">
      <w:start w:val="1"/>
      <w:numFmt w:val="lowerRoman"/>
      <w:lvlText w:val="%9"/>
      <w:lvlJc w:val="left"/>
      <w:pPr>
        <w:ind w:left="6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F782BAD"/>
    <w:multiLevelType w:val="hybridMultilevel"/>
    <w:tmpl w:val="9F341EB2"/>
    <w:lvl w:ilvl="0" w:tplc="D832A5D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1BC829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90042A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1B00C6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3A6AF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9F66F4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D7EBFB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6CDD6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2446BA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378E9-C123-49DC-8737-E281A30C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7"/>
      <w:outlineLvl w:val="0"/>
    </w:pPr>
    <w:rPr>
      <w:rFonts w:ascii="Century Gothic" w:eastAsia="Century Gothic" w:hAnsi="Century Gothic" w:cs="Century Gothic"/>
      <w:color w:val="2F5897"/>
      <w:sz w:val="60"/>
    </w:rPr>
  </w:style>
  <w:style w:type="paragraph" w:styleId="Heading2">
    <w:name w:val="heading 2"/>
    <w:next w:val="Normal"/>
    <w:link w:val="Heading2Char"/>
    <w:uiPriority w:val="9"/>
    <w:unhideWhenUsed/>
    <w:qFormat/>
    <w:pPr>
      <w:keepNext/>
      <w:keepLines/>
      <w:spacing w:after="0"/>
      <w:ind w:left="10" w:right="7" w:hanging="10"/>
      <w:outlineLvl w:val="1"/>
    </w:pPr>
    <w:rPr>
      <w:rFonts w:ascii="Century Gothic" w:eastAsia="Century Gothic" w:hAnsi="Century Gothic" w:cs="Century Gothic"/>
      <w:i/>
      <w:color w:val="6076B4"/>
      <w:sz w:val="32"/>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i/>
      <w:color w:val="000000"/>
      <w:sz w:val="26"/>
      <w:u w:val="single" w:color="000000"/>
    </w:rPr>
  </w:style>
  <w:style w:type="paragraph" w:styleId="Heading4">
    <w:name w:val="heading 4"/>
    <w:next w:val="Normal"/>
    <w:link w:val="Heading4Char"/>
    <w:uiPriority w:val="9"/>
    <w:unhideWhenUsed/>
    <w:qFormat/>
    <w:pPr>
      <w:keepNext/>
      <w:keepLines/>
      <w:spacing w:after="0"/>
      <w:ind w:left="10" w:right="7" w:hanging="10"/>
      <w:outlineLvl w:val="3"/>
    </w:pPr>
    <w:rPr>
      <w:rFonts w:ascii="Century Gothic" w:eastAsia="Century Gothic" w:hAnsi="Century Gothic" w:cs="Century Gothic"/>
      <w:i/>
      <w:color w:val="6076B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000000"/>
      <w:sz w:val="26"/>
      <w:u w:val="single" w:color="000000"/>
    </w:rPr>
  </w:style>
  <w:style w:type="character" w:customStyle="1" w:styleId="Heading1Char">
    <w:name w:val="Heading 1 Char"/>
    <w:link w:val="Heading1"/>
    <w:rPr>
      <w:rFonts w:ascii="Century Gothic" w:eastAsia="Century Gothic" w:hAnsi="Century Gothic" w:cs="Century Gothic"/>
      <w:color w:val="2F5897"/>
      <w:sz w:val="60"/>
    </w:rPr>
  </w:style>
  <w:style w:type="character" w:customStyle="1" w:styleId="Heading2Char">
    <w:name w:val="Heading 2 Char"/>
    <w:link w:val="Heading2"/>
    <w:rPr>
      <w:rFonts w:ascii="Century Gothic" w:eastAsia="Century Gothic" w:hAnsi="Century Gothic" w:cs="Century Gothic"/>
      <w:i/>
      <w:color w:val="6076B4"/>
      <w:sz w:val="32"/>
    </w:rPr>
  </w:style>
  <w:style w:type="character" w:customStyle="1" w:styleId="Heading4Char">
    <w:name w:val="Heading 4 Char"/>
    <w:link w:val="Heading4"/>
    <w:rPr>
      <w:rFonts w:ascii="Century Gothic" w:eastAsia="Century Gothic" w:hAnsi="Century Gothic" w:cs="Century Gothic"/>
      <w:i/>
      <w:color w:val="6076B4"/>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CPD 2018-19</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2018-19</dc:title>
  <dc:subject>Report to Governors (R. Long)</dc:subject>
  <dc:creator>longr</dc:creator>
  <cp:keywords/>
  <cp:lastModifiedBy>J Harris</cp:lastModifiedBy>
  <cp:revision>2</cp:revision>
  <dcterms:created xsi:type="dcterms:W3CDTF">2020-04-23T18:28:00Z</dcterms:created>
  <dcterms:modified xsi:type="dcterms:W3CDTF">2020-04-23T18:28:00Z</dcterms:modified>
</cp:coreProperties>
</file>