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30B50" w14:textId="4B518CD3" w:rsidR="009D1C49" w:rsidRPr="003F0DC6" w:rsidRDefault="08C0BFDC" w:rsidP="08C0BFDC">
      <w:pPr>
        <w:rPr>
          <w:rFonts w:ascii="Tahoma" w:hAnsi="Tahoma" w:cs="Tahoma"/>
          <w:b/>
          <w:bCs/>
        </w:rPr>
      </w:pPr>
      <w:r w:rsidRPr="08C0BFDC">
        <w:rPr>
          <w:rFonts w:ascii="Tahoma" w:hAnsi="Tahoma" w:cs="Tahoma"/>
          <w:b/>
          <w:bCs/>
        </w:rPr>
        <w:t>Year 7 Curriculum Map – Oct to Dec half term</w:t>
      </w:r>
    </w:p>
    <w:tbl>
      <w:tblPr>
        <w:tblStyle w:val="TableGrid"/>
        <w:tblW w:w="0" w:type="auto"/>
        <w:tblLook w:val="04A0" w:firstRow="1" w:lastRow="0" w:firstColumn="1" w:lastColumn="0" w:noHBand="0" w:noVBand="1"/>
      </w:tblPr>
      <w:tblGrid>
        <w:gridCol w:w="1270"/>
        <w:gridCol w:w="9008"/>
      </w:tblGrid>
      <w:tr w:rsidR="00413497" w:rsidRPr="003F0DC6" w14:paraId="4640BA28" w14:textId="77777777" w:rsidTr="67952411">
        <w:tc>
          <w:tcPr>
            <w:tcW w:w="1052" w:type="dxa"/>
          </w:tcPr>
          <w:p w14:paraId="5A9A5BC5"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Maths</w:t>
            </w:r>
          </w:p>
        </w:tc>
        <w:tc>
          <w:tcPr>
            <w:tcW w:w="9008" w:type="dxa"/>
          </w:tcPr>
          <w:p w14:paraId="17B72D47" w14:textId="7216B1AD" w:rsidR="00CC2209" w:rsidRPr="00234C54" w:rsidRDefault="00CC2209">
            <w:pPr>
              <w:rPr>
                <w:rFonts w:ascii="Tahoma" w:hAnsi="Tahoma" w:cs="Tahoma"/>
                <w:sz w:val="24"/>
                <w:szCs w:val="24"/>
              </w:rPr>
            </w:pPr>
            <w:r w:rsidRPr="00234C54">
              <w:rPr>
                <w:rFonts w:ascii="Tahoma" w:hAnsi="Tahoma" w:cs="Tahoma"/>
                <w:sz w:val="24"/>
                <w:szCs w:val="24"/>
              </w:rPr>
              <w:t xml:space="preserve">Having covered the data and basic calculations topics, students move on to look at the fundamentals of </w:t>
            </w:r>
            <w:r w:rsidR="008E6965" w:rsidRPr="00234C54">
              <w:rPr>
                <w:rFonts w:ascii="Tahoma" w:hAnsi="Tahoma" w:cs="Tahoma"/>
                <w:sz w:val="24"/>
                <w:szCs w:val="24"/>
              </w:rPr>
              <w:t xml:space="preserve">Algebra, before returning to extend their number work into </w:t>
            </w:r>
            <w:r w:rsidR="00234C54" w:rsidRPr="00234C54">
              <w:rPr>
                <w:rFonts w:ascii="Tahoma" w:hAnsi="Tahoma" w:cs="Tahoma"/>
                <w:sz w:val="24"/>
                <w:szCs w:val="24"/>
              </w:rPr>
              <w:t>decimals and practical applications of measures, such as length, mass and capacity.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4994"/>
              <w:gridCol w:w="3544"/>
            </w:tblGrid>
            <w:tr w:rsidR="67952411" w:rsidRPr="00234C54" w14:paraId="75F5AFF5" w14:textId="77777777" w:rsidTr="00234C54">
              <w:tc>
                <w:tcPr>
                  <w:tcW w:w="4994" w:type="dxa"/>
                </w:tcPr>
                <w:p w14:paraId="1147B8D5" w14:textId="505E9422" w:rsidR="67952411" w:rsidRPr="00234C54" w:rsidRDefault="67952411" w:rsidP="00234C54">
                  <w:pPr>
                    <w:rPr>
                      <w:rFonts w:ascii="Tahoma" w:hAnsi="Tahoma" w:cs="Tahoma"/>
                      <w:b/>
                      <w:bCs/>
                      <w:sz w:val="24"/>
                      <w:szCs w:val="24"/>
                      <w:u w:val="single"/>
                    </w:rPr>
                  </w:pPr>
                  <w:r w:rsidRPr="00234C54">
                    <w:rPr>
                      <w:rFonts w:ascii="Tahoma" w:eastAsia="Tahoma" w:hAnsi="Tahoma" w:cs="Tahoma"/>
                      <w:b/>
                      <w:bCs/>
                      <w:sz w:val="24"/>
                      <w:szCs w:val="24"/>
                      <w:u w:val="single"/>
                    </w:rPr>
                    <w:t>Expressions, Functions and Formulae</w:t>
                  </w:r>
                </w:p>
                <w:p w14:paraId="429D0D54" w14:textId="47072ECD" w:rsidR="67952411" w:rsidRPr="00234C54" w:rsidRDefault="67952411" w:rsidP="00234C54">
                  <w:pPr>
                    <w:pStyle w:val="ListParagraph"/>
                    <w:numPr>
                      <w:ilvl w:val="0"/>
                      <w:numId w:val="1"/>
                    </w:numPr>
                    <w:ind w:left="343" w:hanging="283"/>
                    <w:rPr>
                      <w:rFonts w:ascii="Tahoma" w:hAnsi="Tahoma" w:cs="Tahoma"/>
                      <w:sz w:val="24"/>
                      <w:szCs w:val="24"/>
                    </w:rPr>
                  </w:pPr>
                  <w:r w:rsidRPr="00234C54">
                    <w:rPr>
                      <w:rFonts w:ascii="Tahoma" w:eastAsia="Tahoma" w:hAnsi="Tahoma" w:cs="Tahoma"/>
                      <w:sz w:val="24"/>
                      <w:szCs w:val="24"/>
                    </w:rPr>
                    <w:t>Simplifying expressions</w:t>
                  </w:r>
                </w:p>
                <w:p w14:paraId="0D279C20" w14:textId="7F2C352D" w:rsidR="67952411" w:rsidRPr="00234C54" w:rsidRDefault="67952411" w:rsidP="00234C54">
                  <w:pPr>
                    <w:pStyle w:val="ListParagraph"/>
                    <w:numPr>
                      <w:ilvl w:val="0"/>
                      <w:numId w:val="1"/>
                    </w:numPr>
                    <w:ind w:left="343" w:hanging="283"/>
                    <w:rPr>
                      <w:rFonts w:ascii="Tahoma" w:hAnsi="Tahoma" w:cs="Tahoma"/>
                      <w:sz w:val="24"/>
                      <w:szCs w:val="24"/>
                    </w:rPr>
                  </w:pPr>
                  <w:r w:rsidRPr="00234C54">
                    <w:rPr>
                      <w:rFonts w:ascii="Tahoma" w:eastAsia="Tahoma" w:hAnsi="Tahoma" w:cs="Tahoma"/>
                      <w:sz w:val="24"/>
                      <w:szCs w:val="24"/>
                    </w:rPr>
                    <w:t>Writing expressions</w:t>
                  </w:r>
                </w:p>
                <w:p w14:paraId="4CB08E82" w14:textId="6714FB1C" w:rsidR="67952411" w:rsidRPr="00234C54" w:rsidRDefault="67952411" w:rsidP="00234C54">
                  <w:pPr>
                    <w:pStyle w:val="ListParagraph"/>
                    <w:numPr>
                      <w:ilvl w:val="0"/>
                      <w:numId w:val="1"/>
                    </w:numPr>
                    <w:ind w:left="343" w:hanging="283"/>
                    <w:rPr>
                      <w:rFonts w:ascii="Tahoma" w:hAnsi="Tahoma" w:cs="Tahoma"/>
                      <w:sz w:val="24"/>
                      <w:szCs w:val="24"/>
                    </w:rPr>
                  </w:pPr>
                  <w:r w:rsidRPr="00234C54">
                    <w:rPr>
                      <w:rFonts w:ascii="Tahoma" w:eastAsia="Tahoma" w:hAnsi="Tahoma" w:cs="Tahoma"/>
                      <w:sz w:val="24"/>
                      <w:szCs w:val="24"/>
                    </w:rPr>
                    <w:t>Substituting into formulae</w:t>
                  </w:r>
                </w:p>
                <w:p w14:paraId="2F5B1058" w14:textId="563D830D" w:rsidR="67952411" w:rsidRPr="00234C54" w:rsidRDefault="67952411" w:rsidP="00234C54">
                  <w:pPr>
                    <w:pStyle w:val="ListParagraph"/>
                    <w:numPr>
                      <w:ilvl w:val="0"/>
                      <w:numId w:val="1"/>
                    </w:numPr>
                    <w:ind w:left="343" w:hanging="283"/>
                    <w:rPr>
                      <w:rFonts w:ascii="Tahoma" w:hAnsi="Tahoma" w:cs="Tahoma"/>
                      <w:sz w:val="24"/>
                      <w:szCs w:val="24"/>
                    </w:rPr>
                  </w:pPr>
                  <w:r w:rsidRPr="00234C54">
                    <w:rPr>
                      <w:rFonts w:ascii="Tahoma" w:eastAsia="Tahoma" w:hAnsi="Tahoma" w:cs="Tahoma"/>
                      <w:sz w:val="24"/>
                      <w:szCs w:val="24"/>
                    </w:rPr>
                    <w:t>Writing formulae</w:t>
                  </w:r>
                </w:p>
              </w:tc>
              <w:tc>
                <w:tcPr>
                  <w:tcW w:w="3544" w:type="dxa"/>
                </w:tcPr>
                <w:p w14:paraId="5BCD0142" w14:textId="38B132DE" w:rsidR="67952411" w:rsidRPr="00234C54" w:rsidRDefault="67952411" w:rsidP="00234C54">
                  <w:pPr>
                    <w:rPr>
                      <w:rFonts w:ascii="Tahoma" w:hAnsi="Tahoma" w:cs="Tahoma"/>
                      <w:b/>
                      <w:bCs/>
                      <w:sz w:val="24"/>
                      <w:szCs w:val="24"/>
                      <w:u w:val="single"/>
                    </w:rPr>
                  </w:pPr>
                  <w:r w:rsidRPr="00234C54">
                    <w:rPr>
                      <w:rFonts w:ascii="Tahoma" w:eastAsia="Tahoma" w:hAnsi="Tahoma" w:cs="Tahoma"/>
                      <w:b/>
                      <w:bCs/>
                      <w:sz w:val="24"/>
                      <w:szCs w:val="24"/>
                      <w:u w:val="single"/>
                    </w:rPr>
                    <w:t>Decimals and measures</w:t>
                  </w:r>
                </w:p>
                <w:p w14:paraId="4F6092EA" w14:textId="1051B298" w:rsidR="67952411" w:rsidRPr="00234C54" w:rsidRDefault="67952411" w:rsidP="00234C54">
                  <w:pPr>
                    <w:pStyle w:val="ListParagraph"/>
                    <w:numPr>
                      <w:ilvl w:val="0"/>
                      <w:numId w:val="1"/>
                    </w:numPr>
                    <w:ind w:left="358" w:hanging="283"/>
                    <w:rPr>
                      <w:rFonts w:ascii="Tahoma" w:hAnsi="Tahoma" w:cs="Tahoma"/>
                      <w:sz w:val="24"/>
                      <w:szCs w:val="24"/>
                    </w:rPr>
                  </w:pPr>
                  <w:r w:rsidRPr="00234C54">
                    <w:rPr>
                      <w:rFonts w:ascii="Tahoma" w:eastAsia="Tahoma" w:hAnsi="Tahoma" w:cs="Tahoma"/>
                      <w:sz w:val="24"/>
                      <w:szCs w:val="24"/>
                    </w:rPr>
                    <w:t>Decimals and rounding</w:t>
                  </w:r>
                </w:p>
                <w:p w14:paraId="55E1C33D" w14:textId="4F405A87" w:rsidR="67952411" w:rsidRPr="00234C54" w:rsidRDefault="67952411" w:rsidP="00234C54">
                  <w:pPr>
                    <w:pStyle w:val="ListParagraph"/>
                    <w:numPr>
                      <w:ilvl w:val="0"/>
                      <w:numId w:val="1"/>
                    </w:numPr>
                    <w:ind w:left="358" w:hanging="283"/>
                    <w:rPr>
                      <w:rFonts w:ascii="Tahoma" w:hAnsi="Tahoma" w:cs="Tahoma"/>
                      <w:sz w:val="24"/>
                      <w:szCs w:val="24"/>
                    </w:rPr>
                  </w:pPr>
                  <w:r w:rsidRPr="00234C54">
                    <w:rPr>
                      <w:rFonts w:ascii="Tahoma" w:eastAsia="Tahoma" w:hAnsi="Tahoma" w:cs="Tahoma"/>
                      <w:sz w:val="24"/>
                      <w:szCs w:val="24"/>
                    </w:rPr>
                    <w:t>Length, mass and capacity</w:t>
                  </w:r>
                </w:p>
                <w:p w14:paraId="01DEE666" w14:textId="15FA591E" w:rsidR="67952411" w:rsidRPr="00234C54" w:rsidRDefault="67952411" w:rsidP="00234C54">
                  <w:pPr>
                    <w:pStyle w:val="ListParagraph"/>
                    <w:numPr>
                      <w:ilvl w:val="0"/>
                      <w:numId w:val="1"/>
                    </w:numPr>
                    <w:ind w:left="358" w:hanging="283"/>
                    <w:rPr>
                      <w:rFonts w:ascii="Tahoma" w:hAnsi="Tahoma" w:cs="Tahoma"/>
                      <w:sz w:val="24"/>
                      <w:szCs w:val="24"/>
                    </w:rPr>
                  </w:pPr>
                  <w:r w:rsidRPr="00234C54">
                    <w:rPr>
                      <w:rFonts w:ascii="Tahoma" w:eastAsia="Tahoma" w:hAnsi="Tahoma" w:cs="Tahoma"/>
                      <w:sz w:val="24"/>
                      <w:szCs w:val="24"/>
                    </w:rPr>
                    <w:t>Scales and measures</w:t>
                  </w:r>
                </w:p>
                <w:p w14:paraId="556F7FEB" w14:textId="621F29BE" w:rsidR="67952411" w:rsidRPr="00234C54" w:rsidRDefault="67952411" w:rsidP="00234C54">
                  <w:pPr>
                    <w:pStyle w:val="ListParagraph"/>
                    <w:numPr>
                      <w:ilvl w:val="0"/>
                      <w:numId w:val="1"/>
                    </w:numPr>
                    <w:ind w:left="358" w:hanging="283"/>
                    <w:rPr>
                      <w:rFonts w:ascii="Tahoma" w:hAnsi="Tahoma" w:cs="Tahoma"/>
                      <w:sz w:val="24"/>
                      <w:szCs w:val="24"/>
                    </w:rPr>
                  </w:pPr>
                  <w:r w:rsidRPr="00234C54">
                    <w:rPr>
                      <w:rFonts w:ascii="Tahoma" w:eastAsia="Tahoma" w:hAnsi="Tahoma" w:cs="Tahoma"/>
                      <w:sz w:val="24"/>
                      <w:szCs w:val="24"/>
                    </w:rPr>
                    <w:t>Working with decimals</w:t>
                  </w:r>
                </w:p>
                <w:p w14:paraId="48F261DD" w14:textId="41099081" w:rsidR="67952411" w:rsidRPr="00234C54" w:rsidRDefault="67952411" w:rsidP="00234C54">
                  <w:pPr>
                    <w:pStyle w:val="ListParagraph"/>
                    <w:numPr>
                      <w:ilvl w:val="0"/>
                      <w:numId w:val="1"/>
                    </w:numPr>
                    <w:ind w:left="358" w:hanging="283"/>
                    <w:rPr>
                      <w:rFonts w:ascii="Tahoma" w:hAnsi="Tahoma" w:cs="Tahoma"/>
                      <w:sz w:val="24"/>
                      <w:szCs w:val="24"/>
                    </w:rPr>
                  </w:pPr>
                  <w:r w:rsidRPr="00234C54">
                    <w:rPr>
                      <w:rFonts w:ascii="Tahoma" w:eastAsia="Tahoma" w:hAnsi="Tahoma" w:cs="Tahoma"/>
                      <w:sz w:val="24"/>
                      <w:szCs w:val="24"/>
                    </w:rPr>
                    <w:t>Perimeter</w:t>
                  </w:r>
                </w:p>
                <w:p w14:paraId="4DA50185" w14:textId="604ABF3F" w:rsidR="67952411" w:rsidRPr="00234C54" w:rsidRDefault="67952411" w:rsidP="00234C54">
                  <w:pPr>
                    <w:pStyle w:val="ListParagraph"/>
                    <w:numPr>
                      <w:ilvl w:val="0"/>
                      <w:numId w:val="1"/>
                    </w:numPr>
                    <w:ind w:left="358" w:hanging="283"/>
                    <w:rPr>
                      <w:rFonts w:ascii="Tahoma" w:hAnsi="Tahoma" w:cs="Tahoma"/>
                      <w:sz w:val="24"/>
                      <w:szCs w:val="24"/>
                    </w:rPr>
                  </w:pPr>
                  <w:r w:rsidRPr="00234C54">
                    <w:rPr>
                      <w:rFonts w:ascii="Tahoma" w:eastAsia="Tahoma" w:hAnsi="Tahoma" w:cs="Tahoma"/>
                      <w:sz w:val="24"/>
                      <w:szCs w:val="24"/>
                    </w:rPr>
                    <w:t>Area</w:t>
                  </w:r>
                </w:p>
                <w:p w14:paraId="7452F1C6" w14:textId="1454597E" w:rsidR="67952411" w:rsidRPr="00234C54" w:rsidRDefault="67952411" w:rsidP="00234C54">
                  <w:pPr>
                    <w:pStyle w:val="ListParagraph"/>
                    <w:numPr>
                      <w:ilvl w:val="0"/>
                      <w:numId w:val="1"/>
                    </w:numPr>
                    <w:ind w:left="358" w:hanging="283"/>
                    <w:rPr>
                      <w:rFonts w:ascii="Tahoma" w:hAnsi="Tahoma" w:cs="Tahoma"/>
                      <w:sz w:val="24"/>
                      <w:szCs w:val="24"/>
                    </w:rPr>
                  </w:pPr>
                  <w:r w:rsidRPr="00234C54">
                    <w:rPr>
                      <w:rFonts w:ascii="Tahoma" w:eastAsia="Tahoma" w:hAnsi="Tahoma" w:cs="Tahoma"/>
                      <w:sz w:val="24"/>
                      <w:szCs w:val="24"/>
                    </w:rPr>
                    <w:t>More units of measure</w:t>
                  </w:r>
                </w:p>
              </w:tc>
            </w:tr>
          </w:tbl>
          <w:p w14:paraId="672A6659" w14:textId="27B890B5" w:rsidR="00413497" w:rsidRPr="00413497" w:rsidRDefault="00413497" w:rsidP="67952411">
            <w:pPr>
              <w:rPr>
                <w:rFonts w:ascii="Tahoma" w:hAnsi="Tahoma" w:cs="Tahoma"/>
                <w:sz w:val="24"/>
                <w:szCs w:val="24"/>
              </w:rPr>
            </w:pPr>
          </w:p>
        </w:tc>
      </w:tr>
      <w:tr w:rsidR="00413497" w:rsidRPr="003F0DC6" w14:paraId="0A6CB2C4" w14:textId="77777777" w:rsidTr="67952411">
        <w:tc>
          <w:tcPr>
            <w:tcW w:w="1052" w:type="dxa"/>
          </w:tcPr>
          <w:p w14:paraId="49A56AFD"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English</w:t>
            </w:r>
          </w:p>
        </w:tc>
        <w:tc>
          <w:tcPr>
            <w:tcW w:w="9008" w:type="dxa"/>
          </w:tcPr>
          <w:p w14:paraId="0A37501D" w14:textId="2460E23D" w:rsidR="00413497" w:rsidRPr="00413497" w:rsidRDefault="00EE1F38" w:rsidP="003F0DC6">
            <w:pPr>
              <w:rPr>
                <w:rFonts w:ascii="Tahoma" w:hAnsi="Tahoma" w:cs="Tahoma"/>
                <w:sz w:val="24"/>
                <w:szCs w:val="24"/>
              </w:rPr>
            </w:pPr>
            <w:r>
              <w:rPr>
                <w:rFonts w:ascii="Tahoma" w:hAnsi="Tahoma" w:cs="Tahoma"/>
                <w:sz w:val="24"/>
                <w:szCs w:val="24"/>
              </w:rPr>
              <w:t>The purpose of this half term is to ensure students build on their knowledge of language and structural techniques in the previous half term and analyse their own language and structural choices in their narrative compositions.  Students will build on their knowledge of the expectations of the gothic horror genre outlined last half term and explore other examples of language and structure used in ‘Cirque du Freak’, ‘Frankenstein’ and ‘Dracula’. Students build on these skills to complete a final assessment exploring the presentation of vampires in ‘Cirque du Freak’, thus developing and using their knowledge of contextual factors and gothic horror traditions.</w:t>
            </w:r>
          </w:p>
        </w:tc>
      </w:tr>
      <w:tr w:rsidR="00413497" w:rsidRPr="003F0DC6" w14:paraId="3E63FE78" w14:textId="77777777" w:rsidTr="67952411">
        <w:tc>
          <w:tcPr>
            <w:tcW w:w="1052" w:type="dxa"/>
          </w:tcPr>
          <w:p w14:paraId="3D4CE94A"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Science</w:t>
            </w:r>
          </w:p>
        </w:tc>
        <w:tc>
          <w:tcPr>
            <w:tcW w:w="9008" w:type="dxa"/>
          </w:tcPr>
          <w:p w14:paraId="0E2A7DAA" w14:textId="11AB34A3" w:rsidR="00413497" w:rsidRPr="00413497" w:rsidRDefault="46F71D4C" w:rsidP="46F71D4C">
            <w:pPr>
              <w:rPr>
                <w:rFonts w:ascii="Tahoma" w:hAnsi="Tahoma" w:cs="Tahoma"/>
                <w:sz w:val="24"/>
                <w:szCs w:val="24"/>
              </w:rPr>
            </w:pPr>
            <w:r w:rsidRPr="46F71D4C">
              <w:rPr>
                <w:rFonts w:ascii="Tahoma" w:hAnsi="Tahoma" w:cs="Tahoma"/>
                <w:sz w:val="24"/>
                <w:szCs w:val="24"/>
              </w:rPr>
              <w:t xml:space="preserve">Students continue the three topics introduced in the previous half term (Cells &amp; tissues, Energy transfers and Particles). These topics cumulate in the first tri-test, three weeks into the half term. </w:t>
            </w:r>
          </w:p>
          <w:p w14:paraId="5DAB6C7B" w14:textId="71CACC83" w:rsidR="00413497" w:rsidRPr="00413497" w:rsidRDefault="46F71D4C" w:rsidP="46F71D4C">
            <w:pPr>
              <w:rPr>
                <w:rFonts w:ascii="Tahoma" w:hAnsi="Tahoma" w:cs="Tahoma"/>
                <w:sz w:val="24"/>
                <w:szCs w:val="24"/>
              </w:rPr>
            </w:pPr>
            <w:r w:rsidRPr="46F71D4C">
              <w:rPr>
                <w:rFonts w:ascii="Tahoma" w:hAnsi="Tahoma" w:cs="Tahoma"/>
                <w:sz w:val="24"/>
                <w:szCs w:val="24"/>
              </w:rPr>
              <w:t>Students then begin the next topics in Biology (reproduction), Chemistry (atoms &amp; elements) and Physics (forces &amp; effects). These topics are taught on a rota so the weeks may vary by class. These topics aim to build on the basic knowledge of particles and energy previously taught, as well as links with PSHE through the teaching of reproduction.</w:t>
            </w:r>
          </w:p>
        </w:tc>
      </w:tr>
      <w:tr w:rsidR="00413497" w:rsidRPr="003F0DC6" w14:paraId="03D418A6" w14:textId="77777777" w:rsidTr="67952411">
        <w:tc>
          <w:tcPr>
            <w:tcW w:w="1052" w:type="dxa"/>
          </w:tcPr>
          <w:p w14:paraId="43C0B325"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OM</w:t>
            </w:r>
          </w:p>
        </w:tc>
        <w:tc>
          <w:tcPr>
            <w:tcW w:w="9008" w:type="dxa"/>
          </w:tcPr>
          <w:p w14:paraId="435A2DC7" w14:textId="2D110DA1" w:rsidR="00413497" w:rsidRPr="00413497" w:rsidRDefault="4A8FBC5B" w:rsidP="4A8FBC5B">
            <w:pPr>
              <w:spacing w:line="259" w:lineRule="auto"/>
              <w:rPr>
                <w:rFonts w:ascii="Tahoma" w:eastAsia="Tahoma" w:hAnsi="Tahoma" w:cs="Tahoma"/>
                <w:sz w:val="24"/>
                <w:szCs w:val="24"/>
              </w:rPr>
            </w:pPr>
            <w:r w:rsidRPr="4A8FBC5B">
              <w:rPr>
                <w:rFonts w:ascii="Tahoma" w:eastAsia="Tahoma" w:hAnsi="Tahoma" w:cs="Tahoma"/>
                <w:sz w:val="24"/>
                <w:szCs w:val="24"/>
              </w:rPr>
              <w:t xml:space="preserve"> Students will study a unit on Lancashire. They will develop an understanding of the location, scale, and different local areas.  They will gain an understanding of local history such as ‘The Battle of Bamber Bridge’ and The Pendle witches. This will be linked to morals and ethics as well as religious beliefs. Students will study different cultures, religions and places of worship in Lancashire. </w:t>
            </w:r>
          </w:p>
          <w:p w14:paraId="02EB378F" w14:textId="196DD08A" w:rsidR="00413497" w:rsidRPr="007802C6" w:rsidRDefault="46F71D4C" w:rsidP="007802C6">
            <w:pPr>
              <w:spacing w:line="259" w:lineRule="auto"/>
              <w:rPr>
                <w:rFonts w:ascii="Tahoma" w:eastAsia="Tahoma" w:hAnsi="Tahoma" w:cs="Tahoma"/>
                <w:sz w:val="24"/>
                <w:szCs w:val="24"/>
              </w:rPr>
            </w:pPr>
            <w:r w:rsidRPr="46F71D4C">
              <w:rPr>
                <w:rFonts w:ascii="Tahoma" w:eastAsia="Tahoma" w:hAnsi="Tahoma" w:cs="Tahoma"/>
                <w:sz w:val="24"/>
                <w:szCs w:val="24"/>
              </w:rPr>
              <w:t>There will be a PSHE week at the end of each half term.</w:t>
            </w:r>
          </w:p>
        </w:tc>
      </w:tr>
      <w:tr w:rsidR="00413497" w:rsidRPr="003F0DC6" w14:paraId="0E587BED" w14:textId="77777777" w:rsidTr="67952411">
        <w:tc>
          <w:tcPr>
            <w:tcW w:w="1052" w:type="dxa"/>
          </w:tcPr>
          <w:p w14:paraId="5ECDE6EA"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Graphics</w:t>
            </w:r>
          </w:p>
        </w:tc>
        <w:tc>
          <w:tcPr>
            <w:tcW w:w="9008" w:type="dxa"/>
          </w:tcPr>
          <w:p w14:paraId="6A05A809" w14:textId="4DD7FD53" w:rsidR="00413497" w:rsidRPr="007802C6" w:rsidRDefault="509E8885" w:rsidP="509E8885">
            <w:pPr>
              <w:rPr>
                <w:rFonts w:ascii="Tahoma" w:hAnsi="Tahoma" w:cs="Tahoma"/>
              </w:rPr>
            </w:pPr>
            <w:r w:rsidRPr="007802C6">
              <w:rPr>
                <w:rFonts w:ascii="Tahoma" w:eastAsia="Calibri" w:hAnsi="Tahoma" w:cs="Tahoma"/>
                <w:sz w:val="24"/>
                <w:szCs w:val="24"/>
              </w:rPr>
              <w:t xml:space="preserve">In Graphics, students will spend 10 weeks designing and making a greetings card featuring an LED light. They will examine how to use images to positively influence others. They will make their own circuit and will gain practical skills in soldering as well as an understanding of how to describe and represent electric circuits. Homework will be set every 2 lessons. This will typically reinforce work covered in lessons or will be designed to prepare students to make progress in lessons.   </w:t>
            </w:r>
          </w:p>
        </w:tc>
      </w:tr>
      <w:tr w:rsidR="00413497" w:rsidRPr="003F0DC6" w14:paraId="689DA24D" w14:textId="77777777" w:rsidTr="67952411">
        <w:tc>
          <w:tcPr>
            <w:tcW w:w="1052" w:type="dxa"/>
          </w:tcPr>
          <w:p w14:paraId="34A04E11"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DT</w:t>
            </w:r>
          </w:p>
        </w:tc>
        <w:tc>
          <w:tcPr>
            <w:tcW w:w="9008" w:type="dxa"/>
          </w:tcPr>
          <w:p w14:paraId="5A39BBE3" w14:textId="75118C7D" w:rsidR="00413497" w:rsidRPr="007802C6" w:rsidRDefault="6C7991C3" w:rsidP="007802C6">
            <w:pPr>
              <w:spacing w:line="259" w:lineRule="auto"/>
              <w:rPr>
                <w:rFonts w:ascii="Tahoma" w:eastAsia="Tahoma" w:hAnsi="Tahoma" w:cs="Tahoma"/>
                <w:sz w:val="24"/>
                <w:szCs w:val="24"/>
              </w:rPr>
            </w:pPr>
            <w:r w:rsidRPr="6C7991C3">
              <w:rPr>
                <w:rFonts w:ascii="Tahoma" w:eastAsia="Tahoma" w:hAnsi="Tahoma" w:cs="Tahoma"/>
                <w:sz w:val="24"/>
                <w:szCs w:val="24"/>
              </w:rPr>
              <w:t>Students spend ten weeks in the materials area of technology. Projects covered are both design and make and make only focused practical tasks. These will cover basic skills that students need to work with wood, wood-based materials and either hot forging metal or using CAD/ CAM with acrylics. Homew</w:t>
            </w:r>
            <w:r w:rsidR="007802C6">
              <w:rPr>
                <w:rFonts w:ascii="Tahoma" w:eastAsia="Tahoma" w:hAnsi="Tahoma" w:cs="Tahoma"/>
                <w:sz w:val="24"/>
                <w:szCs w:val="24"/>
              </w:rPr>
              <w:t>ork will be set ev</w:t>
            </w:r>
            <w:bookmarkStart w:id="0" w:name="_GoBack"/>
            <w:bookmarkEnd w:id="0"/>
            <w:r w:rsidR="007802C6">
              <w:rPr>
                <w:rFonts w:ascii="Tahoma" w:eastAsia="Tahoma" w:hAnsi="Tahoma" w:cs="Tahoma"/>
                <w:sz w:val="24"/>
                <w:szCs w:val="24"/>
              </w:rPr>
              <w:t xml:space="preserve">ery two weeks and </w:t>
            </w:r>
            <w:r w:rsidRPr="6C7991C3">
              <w:rPr>
                <w:rFonts w:ascii="Tahoma" w:eastAsia="Tahoma" w:hAnsi="Tahoma" w:cs="Tahoma"/>
                <w:sz w:val="24"/>
                <w:szCs w:val="24"/>
              </w:rPr>
              <w:t xml:space="preserve"> relates to the topics currently covered in lessons</w:t>
            </w:r>
            <w:r w:rsidR="007802C6">
              <w:rPr>
                <w:rFonts w:ascii="Tahoma" w:eastAsia="Tahoma" w:hAnsi="Tahoma" w:cs="Tahoma"/>
                <w:sz w:val="24"/>
                <w:szCs w:val="24"/>
              </w:rPr>
              <w:t>.</w:t>
            </w:r>
          </w:p>
        </w:tc>
      </w:tr>
      <w:tr w:rsidR="00413497" w:rsidRPr="003F0DC6" w14:paraId="50E5AB55" w14:textId="77777777" w:rsidTr="67952411">
        <w:tc>
          <w:tcPr>
            <w:tcW w:w="1052" w:type="dxa"/>
          </w:tcPr>
          <w:p w14:paraId="7374B32E"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Food</w:t>
            </w:r>
          </w:p>
        </w:tc>
        <w:tc>
          <w:tcPr>
            <w:tcW w:w="9008" w:type="dxa"/>
          </w:tcPr>
          <w:p w14:paraId="08F041F5" w14:textId="5EE138A8" w:rsidR="00413497" w:rsidRPr="00413497" w:rsidRDefault="09CF3C09" w:rsidP="3AAD3FB7">
            <w:pPr>
              <w:rPr>
                <w:rFonts w:ascii="Tahoma" w:hAnsi="Tahoma" w:cs="Tahoma"/>
                <w:sz w:val="24"/>
                <w:szCs w:val="24"/>
              </w:rPr>
            </w:pPr>
            <w:r w:rsidRPr="09CF3C09">
              <w:rPr>
                <w:rFonts w:ascii="Tahoma" w:hAnsi="Tahoma" w:cs="Tahoma"/>
                <w:sz w:val="24"/>
                <w:szCs w:val="24"/>
              </w:rPr>
              <w:t xml:space="preserve">Students spend ten weeks in the Food area of Technology.  </w:t>
            </w:r>
            <w:r w:rsidR="3AAD3FB7" w:rsidRPr="3AAD3FB7">
              <w:rPr>
                <w:rFonts w:ascii="Tahoma" w:hAnsi="Tahoma" w:cs="Tahoma"/>
                <w:sz w:val="24"/>
                <w:szCs w:val="24"/>
              </w:rPr>
              <w:t>Students are given a cookbook and make different food products.  These focused practical tasks cover basic skills starting with peeling, chopping and using the oven and hob safely.</w:t>
            </w:r>
          </w:p>
          <w:p w14:paraId="41C8F396" w14:textId="1AE666AB" w:rsidR="00413497" w:rsidRPr="00413497" w:rsidRDefault="3AAD3FB7" w:rsidP="09CF3C09">
            <w:pPr>
              <w:rPr>
                <w:rFonts w:ascii="Tahoma" w:hAnsi="Tahoma" w:cs="Tahoma"/>
                <w:sz w:val="24"/>
                <w:szCs w:val="24"/>
              </w:rPr>
            </w:pPr>
            <w:r w:rsidRPr="3AAD3FB7">
              <w:rPr>
                <w:rFonts w:ascii="Tahoma" w:hAnsi="Tahoma" w:cs="Tahoma"/>
                <w:sz w:val="24"/>
                <w:szCs w:val="24"/>
              </w:rPr>
              <w:lastRenderedPageBreak/>
              <w:t>Homework set over the ten weeks are to bring ingredients for the task the following week.  Basic level hygiene and safety are covered alongside</w:t>
            </w:r>
            <w:r w:rsidR="007802C6">
              <w:rPr>
                <w:rFonts w:ascii="Tahoma" w:hAnsi="Tahoma" w:cs="Tahoma"/>
                <w:sz w:val="24"/>
                <w:szCs w:val="24"/>
              </w:rPr>
              <w:t xml:space="preserve"> </w:t>
            </w:r>
            <w:r w:rsidRPr="3AAD3FB7">
              <w:rPr>
                <w:rFonts w:ascii="Tahoma" w:hAnsi="Tahoma" w:cs="Tahoma"/>
                <w:sz w:val="24"/>
                <w:szCs w:val="24"/>
              </w:rPr>
              <w:t xml:space="preserve">the practical tasks as well as basic nutrition. </w:t>
            </w:r>
          </w:p>
        </w:tc>
      </w:tr>
      <w:tr w:rsidR="00413497" w:rsidRPr="003F0DC6" w14:paraId="0A0B81F9" w14:textId="77777777" w:rsidTr="67952411">
        <w:tc>
          <w:tcPr>
            <w:tcW w:w="1052" w:type="dxa"/>
          </w:tcPr>
          <w:p w14:paraId="09E89779" w14:textId="62E209A7" w:rsidR="00413497" w:rsidRPr="00413497" w:rsidRDefault="3735B725" w:rsidP="3735B725">
            <w:pPr>
              <w:jc w:val="center"/>
              <w:rPr>
                <w:rFonts w:ascii="Tahoma" w:hAnsi="Tahoma" w:cs="Tahoma"/>
                <w:b/>
                <w:bCs/>
                <w:sz w:val="24"/>
                <w:szCs w:val="24"/>
              </w:rPr>
            </w:pPr>
            <w:r w:rsidRPr="3735B725">
              <w:rPr>
                <w:rFonts w:ascii="Tahoma" w:hAnsi="Tahoma" w:cs="Tahoma"/>
                <w:b/>
                <w:bCs/>
                <w:sz w:val="24"/>
                <w:szCs w:val="24"/>
              </w:rPr>
              <w:lastRenderedPageBreak/>
              <w:t>Textiles</w:t>
            </w:r>
          </w:p>
        </w:tc>
        <w:tc>
          <w:tcPr>
            <w:tcW w:w="9008" w:type="dxa"/>
          </w:tcPr>
          <w:p w14:paraId="72A3D3EC" w14:textId="304060BD" w:rsidR="00413497" w:rsidRPr="00413497" w:rsidRDefault="0F3027E8" w:rsidP="0F3027E8">
            <w:pPr>
              <w:rPr>
                <w:rFonts w:ascii="Tahoma" w:hAnsi="Tahoma" w:cs="Tahoma"/>
                <w:sz w:val="24"/>
                <w:szCs w:val="24"/>
              </w:rPr>
            </w:pPr>
            <w:r w:rsidRPr="0F3027E8">
              <w:rPr>
                <w:rFonts w:ascii="Arial" w:eastAsia="Arial" w:hAnsi="Arial" w:cs="Arial"/>
                <w:sz w:val="24"/>
                <w:szCs w:val="24"/>
              </w:rPr>
              <w:t>Students will spend ten weeks in the textiles area of technology. Projects covered are both design and make. Practical tasks will cover basic skills needed to work with fabrics, needle and thread, a domestic sewing machine and an iron. Homework that relates to the topics currently covered in lessons is set every two lessons.</w:t>
            </w:r>
          </w:p>
        </w:tc>
      </w:tr>
      <w:tr w:rsidR="00413497" w:rsidRPr="003F0DC6" w14:paraId="2E0AF8F1" w14:textId="77777777" w:rsidTr="67952411">
        <w:tc>
          <w:tcPr>
            <w:tcW w:w="1052" w:type="dxa"/>
          </w:tcPr>
          <w:p w14:paraId="51712841"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French</w:t>
            </w:r>
          </w:p>
        </w:tc>
        <w:tc>
          <w:tcPr>
            <w:tcW w:w="9008" w:type="dxa"/>
          </w:tcPr>
          <w:p w14:paraId="0D0B940D" w14:textId="32ADDA57" w:rsidR="00413497" w:rsidRPr="00413497" w:rsidRDefault="3735B725" w:rsidP="003F0DC6">
            <w:pPr>
              <w:rPr>
                <w:rFonts w:ascii="Tahoma" w:hAnsi="Tahoma" w:cs="Tahoma"/>
                <w:sz w:val="24"/>
                <w:szCs w:val="24"/>
              </w:rPr>
            </w:pPr>
            <w:r w:rsidRPr="3735B725">
              <w:rPr>
                <w:rFonts w:ascii="Arial" w:eastAsia="Arial" w:hAnsi="Arial" w:cs="Arial"/>
                <w:sz w:val="24"/>
                <w:szCs w:val="24"/>
              </w:rPr>
              <w:t>Students continue to develop their skills of listening, speaking, reading and writing. They study topics related to family and descriptions, likes and dislikes, colours, telling the time and school. They develop their understanding of French grammar, including cognates, basic verbs, adjectives and adjectival agreement, present tense, asking questions, definite and indefinite articles.</w:t>
            </w:r>
          </w:p>
        </w:tc>
      </w:tr>
      <w:tr w:rsidR="00413497" w:rsidRPr="003F0DC6" w14:paraId="4EA36025" w14:textId="77777777" w:rsidTr="67952411">
        <w:tc>
          <w:tcPr>
            <w:tcW w:w="1052" w:type="dxa"/>
          </w:tcPr>
          <w:p w14:paraId="71A2F8BB" w14:textId="77777777" w:rsidR="00413497" w:rsidRPr="00413497" w:rsidRDefault="5A7EF0C5" w:rsidP="5A7EF0C5">
            <w:pPr>
              <w:jc w:val="center"/>
              <w:rPr>
                <w:rFonts w:ascii="Arial" w:eastAsia="Arial" w:hAnsi="Arial" w:cs="Arial"/>
                <w:b/>
                <w:bCs/>
                <w:sz w:val="24"/>
                <w:szCs w:val="24"/>
              </w:rPr>
            </w:pPr>
            <w:r w:rsidRPr="5A7EF0C5">
              <w:rPr>
                <w:rFonts w:ascii="Arial" w:eastAsia="Arial" w:hAnsi="Arial" w:cs="Arial"/>
                <w:b/>
                <w:bCs/>
                <w:sz w:val="24"/>
                <w:szCs w:val="24"/>
              </w:rPr>
              <w:t>PE</w:t>
            </w:r>
          </w:p>
        </w:tc>
        <w:tc>
          <w:tcPr>
            <w:tcW w:w="9008" w:type="dxa"/>
          </w:tcPr>
          <w:p w14:paraId="0E27B00A" w14:textId="60AEA1CC" w:rsidR="00413497" w:rsidRPr="00413497" w:rsidRDefault="5A7EF0C5" w:rsidP="5A7EF0C5">
            <w:pPr>
              <w:rPr>
                <w:rFonts w:ascii="Arial" w:eastAsia="Arial" w:hAnsi="Arial" w:cs="Arial"/>
                <w:sz w:val="24"/>
                <w:szCs w:val="24"/>
              </w:rPr>
            </w:pPr>
            <w:r w:rsidRPr="5A7EF0C5">
              <w:rPr>
                <w:rFonts w:ascii="Arial" w:eastAsia="Arial" w:hAnsi="Arial" w:cs="Arial"/>
                <w:sz w:val="24"/>
                <w:szCs w:val="24"/>
              </w:rPr>
              <w:t>Students will take part in activities listed below depending on their group. Netball, Gymnastics, Football, Hockey and Basketball. At the end of the half term students will undertake the PFL (Personal Fitness level) along with an assessment within the activity. Students are tracked and monitored against their own baseline score only.</w:t>
            </w:r>
          </w:p>
        </w:tc>
      </w:tr>
      <w:tr w:rsidR="00413497" w:rsidRPr="003F0DC6" w14:paraId="56979F28" w14:textId="77777777" w:rsidTr="67952411">
        <w:tc>
          <w:tcPr>
            <w:tcW w:w="1052" w:type="dxa"/>
          </w:tcPr>
          <w:p w14:paraId="7D6A7D31"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Art</w:t>
            </w:r>
          </w:p>
        </w:tc>
        <w:tc>
          <w:tcPr>
            <w:tcW w:w="9008" w:type="dxa"/>
          </w:tcPr>
          <w:p w14:paraId="0F6B5255" w14:textId="7D5E7CD6" w:rsidR="00413497" w:rsidRPr="00413497" w:rsidRDefault="2D3A1C41" w:rsidP="2D3A1C41">
            <w:pPr>
              <w:spacing w:line="259" w:lineRule="auto"/>
              <w:rPr>
                <w:rFonts w:ascii="Tahoma" w:eastAsia="Tahoma" w:hAnsi="Tahoma" w:cs="Tahoma"/>
                <w:sz w:val="24"/>
                <w:szCs w:val="24"/>
              </w:rPr>
            </w:pPr>
            <w:r w:rsidRPr="2D3A1C41">
              <w:rPr>
                <w:rFonts w:ascii="Tahoma" w:eastAsia="Tahoma" w:hAnsi="Tahoma" w:cs="Tahoma"/>
                <w:sz w:val="24"/>
                <w:szCs w:val="24"/>
              </w:rPr>
              <w:t xml:space="preserve">Project 1. Core Skills – This project progresses into Half-Term 2 as students begin learning about proportions. Students will learn ‘how to see’ and create accurate observational drawings. Students will learn about illusions and how the brain tricks us into seeing things differently and how we become better at drawing once we realise this. </w:t>
            </w:r>
          </w:p>
          <w:p w14:paraId="60061E4C" w14:textId="0DA8B660" w:rsidR="00413497" w:rsidRPr="00413497" w:rsidRDefault="2D3A1C41" w:rsidP="2D3A1C41">
            <w:pPr>
              <w:spacing w:line="259" w:lineRule="auto"/>
              <w:rPr>
                <w:rFonts w:ascii="Tahoma" w:eastAsia="Tahoma" w:hAnsi="Tahoma" w:cs="Tahoma"/>
                <w:sz w:val="24"/>
                <w:szCs w:val="24"/>
              </w:rPr>
            </w:pPr>
            <w:r w:rsidRPr="2D3A1C41">
              <w:rPr>
                <w:rFonts w:ascii="Tahoma" w:eastAsia="Tahoma" w:hAnsi="Tahoma" w:cs="Tahoma"/>
                <w:sz w:val="24"/>
                <w:szCs w:val="24"/>
              </w:rPr>
              <w:t>The focus will be on proportions of the human head, full figure drawing and self-portraits.</w:t>
            </w:r>
          </w:p>
        </w:tc>
      </w:tr>
      <w:tr w:rsidR="00413497" w:rsidRPr="003F0DC6" w14:paraId="6B3B3690" w14:textId="77777777" w:rsidTr="67952411">
        <w:tc>
          <w:tcPr>
            <w:tcW w:w="1052" w:type="dxa"/>
          </w:tcPr>
          <w:p w14:paraId="332D16A5"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Drama</w:t>
            </w:r>
          </w:p>
        </w:tc>
        <w:tc>
          <w:tcPr>
            <w:tcW w:w="9008" w:type="dxa"/>
          </w:tcPr>
          <w:p w14:paraId="44EAFD9C" w14:textId="1E9DA961" w:rsidR="00413497" w:rsidRPr="00413497" w:rsidRDefault="37CCA02A" w:rsidP="37CCA02A">
            <w:pPr>
              <w:rPr>
                <w:rFonts w:ascii="Tahoma" w:eastAsia="Tahoma" w:hAnsi="Tahoma" w:cs="Tahoma"/>
                <w:sz w:val="24"/>
                <w:szCs w:val="24"/>
              </w:rPr>
            </w:pPr>
            <w:r w:rsidRPr="37CCA02A">
              <w:rPr>
                <w:rFonts w:ascii="Tahoma" w:eastAsia="Tahoma" w:hAnsi="Tahoma" w:cs="Tahoma"/>
                <w:sz w:val="24"/>
                <w:szCs w:val="24"/>
              </w:rPr>
              <w:t>During this unit students will begin to learn about use of mime in Drama, encouraging students to develop their acting skills in terms of body language, posture movement and gesture.  Students will also develop physical skill and control, work on precision of movement and effectively work as an individual and as part of a group.  Through completing this unit pupils will gain knowledge and understanding of basic principles of mime by looking at some old “Black and White” movies, developing ideas into short scenes, develop effective use of space and narration and perform to an audience.</w:t>
            </w:r>
          </w:p>
        </w:tc>
      </w:tr>
      <w:tr w:rsidR="00413497" w:rsidRPr="003F0DC6" w14:paraId="728D4790" w14:textId="77777777" w:rsidTr="67952411">
        <w:tc>
          <w:tcPr>
            <w:tcW w:w="1052" w:type="dxa"/>
          </w:tcPr>
          <w:p w14:paraId="5ACB7D9E"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Music</w:t>
            </w:r>
          </w:p>
        </w:tc>
        <w:tc>
          <w:tcPr>
            <w:tcW w:w="9008" w:type="dxa"/>
          </w:tcPr>
          <w:p w14:paraId="4B94D5A5" w14:textId="02D06634" w:rsidR="00413497" w:rsidRPr="00413497" w:rsidRDefault="2AD965F4" w:rsidP="2AD965F4">
            <w:pPr>
              <w:spacing w:line="257" w:lineRule="auto"/>
              <w:rPr>
                <w:rFonts w:ascii="Tahoma" w:hAnsi="Tahoma" w:cs="Tahoma"/>
                <w:sz w:val="24"/>
                <w:szCs w:val="24"/>
              </w:rPr>
            </w:pPr>
            <w:r w:rsidRPr="2AD965F4">
              <w:rPr>
                <w:rFonts w:ascii="Arial" w:eastAsia="Arial" w:hAnsi="Arial" w:cs="Arial"/>
                <w:sz w:val="24"/>
                <w:szCs w:val="24"/>
              </w:rPr>
              <w:t>In unit 2 Year 7 students will use their knowledge of musical elements to begin work on composing and performing musical covers. Further knowledge of notation is developed during composition, in addition to creating other ideas of music writing, such as a graphic score. To perform a music cover, students are required to use their knowledge of the elements to analyse a piece of music in order to decide which element to change. Guitar is introduced, alongside further work on keyboard, drums and voice.</w:t>
            </w:r>
          </w:p>
        </w:tc>
      </w:tr>
      <w:tr w:rsidR="00413497" w:rsidRPr="003F0DC6" w14:paraId="08D23282" w14:textId="77777777" w:rsidTr="67952411">
        <w:tc>
          <w:tcPr>
            <w:tcW w:w="1052" w:type="dxa"/>
          </w:tcPr>
          <w:p w14:paraId="45657A37" w14:textId="77777777" w:rsidR="00413497" w:rsidRPr="00413497" w:rsidRDefault="00413497" w:rsidP="00413497">
            <w:pPr>
              <w:jc w:val="center"/>
              <w:rPr>
                <w:rFonts w:ascii="Tahoma" w:hAnsi="Tahoma" w:cs="Tahoma"/>
                <w:b/>
                <w:sz w:val="24"/>
                <w:szCs w:val="24"/>
              </w:rPr>
            </w:pPr>
            <w:r w:rsidRPr="00413497">
              <w:rPr>
                <w:rFonts w:ascii="Tahoma" w:hAnsi="Tahoma" w:cs="Tahoma"/>
                <w:b/>
                <w:sz w:val="24"/>
                <w:szCs w:val="24"/>
              </w:rPr>
              <w:t>ICT</w:t>
            </w:r>
          </w:p>
        </w:tc>
        <w:tc>
          <w:tcPr>
            <w:tcW w:w="9008" w:type="dxa"/>
          </w:tcPr>
          <w:p w14:paraId="3DEEC669" w14:textId="1EBEB8E1" w:rsidR="00413497" w:rsidRPr="00413497" w:rsidRDefault="260D8F79" w:rsidP="260D8F79">
            <w:pPr>
              <w:rPr>
                <w:rFonts w:ascii="Tahoma" w:hAnsi="Tahoma" w:cs="Tahoma"/>
                <w:sz w:val="24"/>
                <w:szCs w:val="24"/>
              </w:rPr>
            </w:pPr>
            <w:r w:rsidRPr="260D8F79">
              <w:rPr>
                <w:rFonts w:ascii="Tahoma" w:eastAsia="Tahoma" w:hAnsi="Tahoma" w:cs="Tahoma"/>
                <w:sz w:val="24"/>
                <w:szCs w:val="24"/>
              </w:rPr>
              <w:t>Students will spend this half term studying 7.1 Programming and 7.2 Computer Hardware The skills learned from these projects teach new perspectives and understanding on the world of technology and enhance the student’s digital capability ready for the next Key Stage in ICT, Enterprise and Computing. The units supplement the more traditional Office and ICT skills focused on in previous years blends the theoretical knowledge covered with practical activities. Homework that relates to the topics covered is set on Doddlelearn.co.uk online homework platform every two lessons.</w:t>
            </w:r>
          </w:p>
        </w:tc>
      </w:tr>
    </w:tbl>
    <w:p w14:paraId="3656B9AB" w14:textId="77777777" w:rsidR="003F0DC6" w:rsidRPr="003F0DC6" w:rsidRDefault="003F0DC6">
      <w:pPr>
        <w:rPr>
          <w:rFonts w:ascii="Tahoma" w:hAnsi="Tahoma" w:cs="Tahoma"/>
        </w:rPr>
      </w:pPr>
    </w:p>
    <w:sectPr w:rsidR="003F0DC6" w:rsidRPr="003F0DC6" w:rsidSect="0041349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65DA"/>
    <w:multiLevelType w:val="hybridMultilevel"/>
    <w:tmpl w:val="75D25786"/>
    <w:lvl w:ilvl="0" w:tplc="33F6EA56">
      <w:start w:val="1"/>
      <w:numFmt w:val="bullet"/>
      <w:lvlText w:val=""/>
      <w:lvlJc w:val="left"/>
      <w:pPr>
        <w:ind w:left="720" w:hanging="360"/>
      </w:pPr>
      <w:rPr>
        <w:rFonts w:ascii="Symbol" w:hAnsi="Symbol" w:hint="default"/>
      </w:rPr>
    </w:lvl>
    <w:lvl w:ilvl="1" w:tplc="90CA3E3A">
      <w:start w:val="1"/>
      <w:numFmt w:val="bullet"/>
      <w:lvlText w:val="o"/>
      <w:lvlJc w:val="left"/>
      <w:pPr>
        <w:ind w:left="1440" w:hanging="360"/>
      </w:pPr>
      <w:rPr>
        <w:rFonts w:ascii="Courier New" w:hAnsi="Courier New" w:hint="default"/>
      </w:rPr>
    </w:lvl>
    <w:lvl w:ilvl="2" w:tplc="9E9AEE00">
      <w:start w:val="1"/>
      <w:numFmt w:val="bullet"/>
      <w:lvlText w:val=""/>
      <w:lvlJc w:val="left"/>
      <w:pPr>
        <w:ind w:left="2160" w:hanging="360"/>
      </w:pPr>
      <w:rPr>
        <w:rFonts w:ascii="Wingdings" w:hAnsi="Wingdings" w:hint="default"/>
      </w:rPr>
    </w:lvl>
    <w:lvl w:ilvl="3" w:tplc="1D024000">
      <w:start w:val="1"/>
      <w:numFmt w:val="bullet"/>
      <w:lvlText w:val=""/>
      <w:lvlJc w:val="left"/>
      <w:pPr>
        <w:ind w:left="2880" w:hanging="360"/>
      </w:pPr>
      <w:rPr>
        <w:rFonts w:ascii="Symbol" w:hAnsi="Symbol" w:hint="default"/>
      </w:rPr>
    </w:lvl>
    <w:lvl w:ilvl="4" w:tplc="AE163730">
      <w:start w:val="1"/>
      <w:numFmt w:val="bullet"/>
      <w:lvlText w:val="o"/>
      <w:lvlJc w:val="left"/>
      <w:pPr>
        <w:ind w:left="3600" w:hanging="360"/>
      </w:pPr>
      <w:rPr>
        <w:rFonts w:ascii="Courier New" w:hAnsi="Courier New" w:hint="default"/>
      </w:rPr>
    </w:lvl>
    <w:lvl w:ilvl="5" w:tplc="80F22EB8">
      <w:start w:val="1"/>
      <w:numFmt w:val="bullet"/>
      <w:lvlText w:val=""/>
      <w:lvlJc w:val="left"/>
      <w:pPr>
        <w:ind w:left="4320" w:hanging="360"/>
      </w:pPr>
      <w:rPr>
        <w:rFonts w:ascii="Wingdings" w:hAnsi="Wingdings" w:hint="default"/>
      </w:rPr>
    </w:lvl>
    <w:lvl w:ilvl="6" w:tplc="B6D455D2">
      <w:start w:val="1"/>
      <w:numFmt w:val="bullet"/>
      <w:lvlText w:val=""/>
      <w:lvlJc w:val="left"/>
      <w:pPr>
        <w:ind w:left="5040" w:hanging="360"/>
      </w:pPr>
      <w:rPr>
        <w:rFonts w:ascii="Symbol" w:hAnsi="Symbol" w:hint="default"/>
      </w:rPr>
    </w:lvl>
    <w:lvl w:ilvl="7" w:tplc="CEE47FDC">
      <w:start w:val="1"/>
      <w:numFmt w:val="bullet"/>
      <w:lvlText w:val="o"/>
      <w:lvlJc w:val="left"/>
      <w:pPr>
        <w:ind w:left="5760" w:hanging="360"/>
      </w:pPr>
      <w:rPr>
        <w:rFonts w:ascii="Courier New" w:hAnsi="Courier New" w:hint="default"/>
      </w:rPr>
    </w:lvl>
    <w:lvl w:ilvl="8" w:tplc="C0D08F80">
      <w:start w:val="1"/>
      <w:numFmt w:val="bullet"/>
      <w:lvlText w:val=""/>
      <w:lvlJc w:val="left"/>
      <w:pPr>
        <w:ind w:left="6480" w:hanging="360"/>
      </w:pPr>
      <w:rPr>
        <w:rFonts w:ascii="Wingdings" w:hAnsi="Wingdings" w:hint="default"/>
      </w:rPr>
    </w:lvl>
  </w:abstractNum>
  <w:abstractNum w:abstractNumId="1" w15:restartNumberingAfterBreak="0">
    <w:nsid w:val="52281818"/>
    <w:multiLevelType w:val="hybridMultilevel"/>
    <w:tmpl w:val="03D416D6"/>
    <w:lvl w:ilvl="0" w:tplc="69740E9C">
      <w:start w:val="1"/>
      <w:numFmt w:val="bullet"/>
      <w:lvlText w:val=""/>
      <w:lvlJc w:val="left"/>
      <w:pPr>
        <w:ind w:left="720" w:hanging="360"/>
      </w:pPr>
      <w:rPr>
        <w:rFonts w:ascii="Symbol" w:hAnsi="Symbol" w:hint="default"/>
      </w:rPr>
    </w:lvl>
    <w:lvl w:ilvl="1" w:tplc="B91845CE">
      <w:start w:val="1"/>
      <w:numFmt w:val="bullet"/>
      <w:lvlText w:val="o"/>
      <w:lvlJc w:val="left"/>
      <w:pPr>
        <w:ind w:left="1440" w:hanging="360"/>
      </w:pPr>
      <w:rPr>
        <w:rFonts w:ascii="Courier New" w:hAnsi="Courier New" w:hint="default"/>
      </w:rPr>
    </w:lvl>
    <w:lvl w:ilvl="2" w:tplc="4642E384">
      <w:start w:val="1"/>
      <w:numFmt w:val="bullet"/>
      <w:lvlText w:val=""/>
      <w:lvlJc w:val="left"/>
      <w:pPr>
        <w:ind w:left="2160" w:hanging="360"/>
      </w:pPr>
      <w:rPr>
        <w:rFonts w:ascii="Wingdings" w:hAnsi="Wingdings" w:hint="default"/>
      </w:rPr>
    </w:lvl>
    <w:lvl w:ilvl="3" w:tplc="C0DE7C96">
      <w:start w:val="1"/>
      <w:numFmt w:val="bullet"/>
      <w:lvlText w:val=""/>
      <w:lvlJc w:val="left"/>
      <w:pPr>
        <w:ind w:left="2880" w:hanging="360"/>
      </w:pPr>
      <w:rPr>
        <w:rFonts w:ascii="Symbol" w:hAnsi="Symbol" w:hint="default"/>
      </w:rPr>
    </w:lvl>
    <w:lvl w:ilvl="4" w:tplc="F2323370">
      <w:start w:val="1"/>
      <w:numFmt w:val="bullet"/>
      <w:lvlText w:val="o"/>
      <w:lvlJc w:val="left"/>
      <w:pPr>
        <w:ind w:left="3600" w:hanging="360"/>
      </w:pPr>
      <w:rPr>
        <w:rFonts w:ascii="Courier New" w:hAnsi="Courier New" w:hint="default"/>
      </w:rPr>
    </w:lvl>
    <w:lvl w:ilvl="5" w:tplc="9EF81DD0">
      <w:start w:val="1"/>
      <w:numFmt w:val="bullet"/>
      <w:lvlText w:val=""/>
      <w:lvlJc w:val="left"/>
      <w:pPr>
        <w:ind w:left="4320" w:hanging="360"/>
      </w:pPr>
      <w:rPr>
        <w:rFonts w:ascii="Wingdings" w:hAnsi="Wingdings" w:hint="default"/>
      </w:rPr>
    </w:lvl>
    <w:lvl w:ilvl="6" w:tplc="11B6AEBC">
      <w:start w:val="1"/>
      <w:numFmt w:val="bullet"/>
      <w:lvlText w:val=""/>
      <w:lvlJc w:val="left"/>
      <w:pPr>
        <w:ind w:left="5040" w:hanging="360"/>
      </w:pPr>
      <w:rPr>
        <w:rFonts w:ascii="Symbol" w:hAnsi="Symbol" w:hint="default"/>
      </w:rPr>
    </w:lvl>
    <w:lvl w:ilvl="7" w:tplc="08B8E374">
      <w:start w:val="1"/>
      <w:numFmt w:val="bullet"/>
      <w:lvlText w:val="o"/>
      <w:lvlJc w:val="left"/>
      <w:pPr>
        <w:ind w:left="5760" w:hanging="360"/>
      </w:pPr>
      <w:rPr>
        <w:rFonts w:ascii="Courier New" w:hAnsi="Courier New" w:hint="default"/>
      </w:rPr>
    </w:lvl>
    <w:lvl w:ilvl="8" w:tplc="6302C9E4">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C6"/>
    <w:rsid w:val="001F533D"/>
    <w:rsid w:val="00234C54"/>
    <w:rsid w:val="003F0DC6"/>
    <w:rsid w:val="00413497"/>
    <w:rsid w:val="007802C6"/>
    <w:rsid w:val="008A74F0"/>
    <w:rsid w:val="008E6965"/>
    <w:rsid w:val="009D1C49"/>
    <w:rsid w:val="00CC2209"/>
    <w:rsid w:val="00EE1F38"/>
    <w:rsid w:val="08C0BFDC"/>
    <w:rsid w:val="09CF3C09"/>
    <w:rsid w:val="0F3027E8"/>
    <w:rsid w:val="1460425F"/>
    <w:rsid w:val="260D8F79"/>
    <w:rsid w:val="2A413E14"/>
    <w:rsid w:val="2AD965F4"/>
    <w:rsid w:val="2D3A1C41"/>
    <w:rsid w:val="3735B725"/>
    <w:rsid w:val="37CCA02A"/>
    <w:rsid w:val="3AAD3FB7"/>
    <w:rsid w:val="3C3611D6"/>
    <w:rsid w:val="3D8BD5A7"/>
    <w:rsid w:val="46F71D4C"/>
    <w:rsid w:val="4A8FBC5B"/>
    <w:rsid w:val="5001E502"/>
    <w:rsid w:val="509E8885"/>
    <w:rsid w:val="5A7EF0C5"/>
    <w:rsid w:val="67952411"/>
    <w:rsid w:val="6C799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ECC7D"/>
  <w15:chartTrackingRefBased/>
  <w15:docId w15:val="{59E74D2A-C52B-4C8A-A972-885EF4C8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6" ma:contentTypeDescription="Create a new document." ma:contentTypeScope="" ma:versionID="bdbf1175156e3100634b2d6da9d3e811">
  <xsd:schema xmlns:xsd="http://www.w3.org/2001/XMLSchema" xmlns:xs="http://www.w3.org/2001/XMLSchema" xmlns:p="http://schemas.microsoft.com/office/2006/metadata/properties" xmlns:ns2="ec36fff7-63ed-43ef-9e4f-2d37d750b7db" targetNamespace="http://schemas.microsoft.com/office/2006/metadata/properties" ma:root="true" ma:fieldsID="bc491750bc007a655445fe9b9b2c2984" ns2:_="">
    <xsd:import namespace="ec36fff7-63ed-43ef-9e4f-2d37d750b7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F4957C-0FF9-41BE-81EC-11B06CE6F709}">
  <ds:schemaRefs>
    <ds:schemaRef ds:uri="http://schemas.microsoft.com/sharepoint/v3/contenttype/forms"/>
  </ds:schemaRefs>
</ds:datastoreItem>
</file>

<file path=customXml/itemProps2.xml><?xml version="1.0" encoding="utf-8"?>
<ds:datastoreItem xmlns:ds="http://schemas.openxmlformats.org/officeDocument/2006/customXml" ds:itemID="{0B6004FD-6523-4F76-8A79-52BD2DC41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6fff7-63ed-43ef-9e4f-2d37d750b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9C249F-882F-4E97-88FB-F90ECEC9AB13}">
  <ds:schemaRefs>
    <ds:schemaRef ds:uri="http://schemas.microsoft.com/office/2006/metadata/properties"/>
    <ds:schemaRef ds:uri="http://purl.org/dc/terms/"/>
    <ds:schemaRef ds:uri="http://schemas.openxmlformats.org/package/2006/metadata/core-properties"/>
    <ds:schemaRef ds:uri="http://purl.org/dc/dcmitype/"/>
    <ds:schemaRef ds:uri="ec36fff7-63ed-43ef-9e4f-2d37d750b7db"/>
    <ds:schemaRef ds:uri="http://schemas.microsoft.com/office/2006/documentManagement/typ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1015</Words>
  <Characters>5791</Characters>
  <Application>Microsoft Office Word</Application>
  <DocSecurity>0</DocSecurity>
  <Lines>48</Lines>
  <Paragraphs>13</Paragraphs>
  <ScaleCrop>false</ScaleCrop>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WALL, Paula</cp:lastModifiedBy>
  <cp:revision>27</cp:revision>
  <dcterms:created xsi:type="dcterms:W3CDTF">2019-07-03T19:44:00Z</dcterms:created>
  <dcterms:modified xsi:type="dcterms:W3CDTF">2019-10-22T14:37:00Z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y fmtid="{D5CDD505-2E9C-101B-9397-08002B2CF9AE}" pid="3" name="Order">
    <vt:r8>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