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F01D1" w:rsidR="009D1C49" w:rsidP="0B321B17" w:rsidRDefault="0B321B17" w14:paraId="317553A4" w14:textId="520F72A0">
      <w:pPr>
        <w:rPr>
          <w:rFonts w:ascii="Tahoma" w:hAnsi="Tahoma" w:cs="Tahoma"/>
          <w:b/>
          <w:bCs/>
          <w:sz w:val="28"/>
          <w:szCs w:val="28"/>
        </w:rPr>
      </w:pPr>
      <w:r w:rsidRPr="007F01D1">
        <w:rPr>
          <w:rFonts w:ascii="Tahoma" w:hAnsi="Tahoma" w:cs="Tahoma"/>
          <w:b/>
          <w:bCs/>
          <w:sz w:val="28"/>
          <w:szCs w:val="28"/>
        </w:rPr>
        <w:t xml:space="preserve">Year 8 Curriculum Map – </w:t>
      </w:r>
      <w:r w:rsidRPr="007F01D1">
        <w:rPr>
          <w:rFonts w:ascii="Tahoma" w:hAnsi="Tahoma" w:eastAsia="Tahoma" w:cs="Tahoma"/>
          <w:b/>
          <w:bCs/>
          <w:sz w:val="28"/>
          <w:szCs w:val="28"/>
        </w:rPr>
        <w:t>Jan</w:t>
      </w:r>
      <w:r w:rsidRPr="007F01D1" w:rsidR="007F01D1">
        <w:rPr>
          <w:rFonts w:ascii="Tahoma" w:hAnsi="Tahoma" w:eastAsia="Tahoma" w:cs="Tahoma"/>
          <w:b/>
          <w:bCs/>
          <w:sz w:val="28"/>
          <w:szCs w:val="28"/>
        </w:rPr>
        <w:t>uary</w:t>
      </w:r>
      <w:r w:rsidRPr="007F01D1">
        <w:rPr>
          <w:rFonts w:ascii="Tahoma" w:hAnsi="Tahoma" w:eastAsia="Tahoma" w:cs="Tahoma"/>
          <w:b/>
          <w:bCs/>
          <w:sz w:val="28"/>
          <w:szCs w:val="28"/>
        </w:rPr>
        <w:t xml:space="preserve"> to Feb</w:t>
      </w:r>
      <w:r w:rsidRPr="007F01D1" w:rsidR="007F01D1">
        <w:rPr>
          <w:rFonts w:ascii="Tahoma" w:hAnsi="Tahoma" w:eastAsia="Tahoma" w:cs="Tahoma"/>
          <w:b/>
          <w:bCs/>
          <w:sz w:val="28"/>
          <w:szCs w:val="28"/>
        </w:rPr>
        <w:t>ruary</w:t>
      </w:r>
      <w:r w:rsidRPr="007F01D1">
        <w:rPr>
          <w:rFonts w:ascii="Tahoma" w:hAnsi="Tahoma" w:eastAsia="Tahoma" w:cs="Tahoma"/>
          <w:b/>
          <w:bCs/>
          <w:sz w:val="28"/>
          <w:szCs w:val="28"/>
        </w:rPr>
        <w:t xml:space="preserve"> half term</w:t>
      </w:r>
      <w:r w:rsidRPr="007F01D1">
        <w:rPr>
          <w:rFonts w:ascii="Tahoma" w:hAnsi="Tahoma" w:cs="Tahoma"/>
          <w:b/>
          <w:bCs/>
          <w:sz w:val="28"/>
          <w:szCs w:val="28"/>
        </w:rPr>
        <w:t xml:space="preserve"> </w:t>
      </w:r>
      <w:bookmarkStart w:name="_GoBack" w:id="0"/>
      <w:bookmarkEnd w:id="0"/>
    </w:p>
    <w:tbl>
      <w:tblPr>
        <w:tblStyle w:val="TableGrid"/>
        <w:tblW w:w="0" w:type="auto"/>
        <w:tblLook w:val="04A0" w:firstRow="1" w:lastRow="0" w:firstColumn="1" w:lastColumn="0" w:noHBand="0" w:noVBand="1"/>
      </w:tblPr>
      <w:tblGrid>
        <w:gridCol w:w="1598"/>
        <w:gridCol w:w="8858"/>
      </w:tblGrid>
      <w:tr w:rsidRPr="003F0DC6" w:rsidR="00413497" w:rsidTr="67AC0E02" w14:paraId="4640BA28" w14:textId="77777777">
        <w:tc>
          <w:tcPr>
            <w:tcW w:w="1052" w:type="dxa"/>
            <w:tcMar/>
          </w:tcPr>
          <w:p w:rsidRPr="00413497" w:rsidR="00413497" w:rsidP="00413497" w:rsidRDefault="00413497" w14:paraId="5A9A5BC5" w14:textId="77777777">
            <w:pPr>
              <w:jc w:val="center"/>
              <w:rPr>
                <w:rFonts w:ascii="Tahoma" w:hAnsi="Tahoma" w:cs="Tahoma"/>
                <w:b/>
                <w:sz w:val="24"/>
                <w:szCs w:val="24"/>
              </w:rPr>
            </w:pPr>
            <w:r w:rsidRPr="00413497">
              <w:rPr>
                <w:rFonts w:ascii="Tahoma" w:hAnsi="Tahoma" w:cs="Tahoma"/>
                <w:b/>
                <w:sz w:val="24"/>
                <w:szCs w:val="24"/>
              </w:rPr>
              <w:t>Maths</w:t>
            </w:r>
          </w:p>
        </w:tc>
        <w:tc>
          <w:tcPr>
            <w:tcW w:w="9008" w:type="dxa"/>
            <w:tcMar/>
          </w:tcPr>
          <w:p w:rsidRPr="003A1092" w:rsidR="003A1092" w:rsidP="003A1092" w:rsidRDefault="003A1092" w14:paraId="10CDA242" w14:textId="77777777">
            <w:pPr>
              <w:rPr>
                <w:rFonts w:ascii="Tahoma" w:hAnsi="Tahoma" w:cs="Tahoma"/>
                <w:sz w:val="24"/>
                <w:szCs w:val="24"/>
              </w:rPr>
            </w:pPr>
            <w:r w:rsidRPr="003A1092">
              <w:rPr>
                <w:rFonts w:ascii="Tahoma" w:hAnsi="Tahoma" w:cs="Tahoma"/>
                <w:sz w:val="24"/>
                <w:szCs w:val="24"/>
              </w:rPr>
              <w:t xml:space="preserve">The majority of students follow a programme of study which gives them the basic skillset required to start the GCSE course by the start of year 9. The upper sets follow a programme which stretches them at a higher level appropriate to their higher starting points and prepares them better to access the grade 7+ content at the top end of GCSE: </w:t>
            </w:r>
          </w:p>
          <w:p w:rsidR="003A1092" w:rsidP="003A1092" w:rsidRDefault="003A1092" w14:paraId="3BD66D55" w14:textId="59061E81">
            <w:pPr>
              <w:jc w:val="center"/>
              <w:rPr>
                <w:rFonts w:ascii="Tahoma" w:hAnsi="Tahoma" w:cs="Tahoma"/>
                <w:b/>
                <w:sz w:val="24"/>
                <w:szCs w:val="24"/>
              </w:rPr>
            </w:pPr>
          </w:p>
          <w:tbl>
            <w:tblPr>
              <w:tblW w:w="8543" w:type="dxa"/>
              <w:tblLook w:val="04A0" w:firstRow="1" w:lastRow="0" w:firstColumn="1" w:lastColumn="0" w:noHBand="0" w:noVBand="1"/>
            </w:tblPr>
            <w:tblGrid>
              <w:gridCol w:w="4574"/>
              <w:gridCol w:w="3969"/>
            </w:tblGrid>
            <w:tr w:rsidRPr="003A1092" w:rsidR="003A1092" w:rsidTr="003A1092" w14:paraId="78F15129" w14:textId="77777777">
              <w:trPr>
                <w:trHeight w:val="300"/>
              </w:trPr>
              <w:tc>
                <w:tcPr>
                  <w:tcW w:w="4574" w:type="dxa"/>
                  <w:tcBorders>
                    <w:top w:val="nil"/>
                    <w:left w:val="nil"/>
                    <w:bottom w:val="nil"/>
                    <w:right w:val="nil"/>
                  </w:tcBorders>
                  <w:shd w:val="clear" w:color="auto" w:fill="auto"/>
                  <w:noWrap/>
                  <w:hideMark/>
                </w:tcPr>
                <w:p w:rsidRPr="007F01D1" w:rsidR="003A1092" w:rsidP="003A1092" w:rsidRDefault="003A1092" w14:paraId="44AD1F65" w14:textId="662CA7AF">
                  <w:pPr>
                    <w:spacing w:after="0" w:line="240" w:lineRule="auto"/>
                    <w:rPr>
                      <w:rFonts w:ascii="Tahoma" w:hAnsi="Tahoma" w:eastAsia="Times New Roman" w:cs="Tahoma"/>
                      <w:bCs/>
                      <w:color w:val="000000"/>
                      <w:szCs w:val="24"/>
                      <w:u w:val="single"/>
                      <w:lang w:eastAsia="en-GB"/>
                    </w:rPr>
                  </w:pPr>
                  <w:r w:rsidRPr="007F01D1">
                    <w:rPr>
                      <w:rFonts w:ascii="Tahoma" w:hAnsi="Tahoma" w:eastAsia="Times New Roman" w:cs="Tahoma"/>
                      <w:bCs/>
                      <w:color w:val="000000"/>
                      <w:szCs w:val="24"/>
                      <w:u w:val="single"/>
                      <w:lang w:eastAsia="en-GB"/>
                    </w:rPr>
                    <w:t>Foundation - Number (Unit 3F)</w:t>
                  </w:r>
                </w:p>
              </w:tc>
              <w:tc>
                <w:tcPr>
                  <w:tcW w:w="3969" w:type="dxa"/>
                  <w:tcBorders>
                    <w:top w:val="nil"/>
                    <w:left w:val="nil"/>
                    <w:bottom w:val="nil"/>
                    <w:right w:val="nil"/>
                  </w:tcBorders>
                  <w:shd w:val="clear" w:color="auto" w:fill="auto"/>
                  <w:noWrap/>
                  <w:hideMark/>
                </w:tcPr>
                <w:p w:rsidRPr="007F01D1" w:rsidR="003A1092" w:rsidP="003A1092" w:rsidRDefault="003A1092" w14:paraId="409A4261" w14:textId="3D522BDF">
                  <w:pPr>
                    <w:spacing w:after="0" w:line="240" w:lineRule="auto"/>
                    <w:rPr>
                      <w:rFonts w:ascii="Tahoma" w:hAnsi="Tahoma" w:eastAsia="Times New Roman" w:cs="Tahoma"/>
                      <w:bCs/>
                      <w:color w:val="000000"/>
                      <w:szCs w:val="24"/>
                      <w:u w:val="single"/>
                      <w:lang w:eastAsia="en-GB"/>
                    </w:rPr>
                  </w:pPr>
                  <w:r w:rsidRPr="007F01D1">
                    <w:rPr>
                      <w:rFonts w:ascii="Tahoma" w:hAnsi="Tahoma" w:eastAsia="Times New Roman" w:cs="Tahoma"/>
                      <w:bCs/>
                      <w:color w:val="000000"/>
                      <w:szCs w:val="24"/>
                      <w:u w:val="single"/>
                      <w:lang w:eastAsia="en-GB"/>
                    </w:rPr>
                    <w:t>Higher - Probability (Unit 2H)</w:t>
                  </w:r>
                </w:p>
              </w:tc>
            </w:tr>
            <w:tr w:rsidRPr="003A1092" w:rsidR="003A1092" w:rsidTr="003A1092" w14:paraId="5EB4BC9F" w14:textId="77777777">
              <w:trPr>
                <w:trHeight w:val="5400"/>
              </w:trPr>
              <w:tc>
                <w:tcPr>
                  <w:tcW w:w="4574" w:type="dxa"/>
                  <w:tcBorders>
                    <w:top w:val="nil"/>
                    <w:left w:val="nil"/>
                    <w:bottom w:val="nil"/>
                    <w:right w:val="nil"/>
                  </w:tcBorders>
                  <w:shd w:val="clear" w:color="auto" w:fill="auto"/>
                  <w:hideMark/>
                </w:tcPr>
                <w:p w:rsidR="003A1092" w:rsidP="003A1092" w:rsidRDefault="003A1092" w14:paraId="39EC9E2B" w14:textId="77777777">
                  <w:pPr>
                    <w:pStyle w:val="ListParagraph"/>
                    <w:numPr>
                      <w:ilvl w:val="0"/>
                      <w:numId w:val="3"/>
                    </w:numPr>
                    <w:spacing w:after="0" w:line="240" w:lineRule="auto"/>
                    <w:ind w:left="358" w:hanging="283"/>
                    <w:rPr>
                      <w:rFonts w:ascii="Tahoma" w:hAnsi="Tahoma" w:eastAsia="Times New Roman" w:cs="Tahoma"/>
                      <w:color w:val="000000"/>
                      <w:sz w:val="24"/>
                      <w:szCs w:val="24"/>
                      <w:lang w:eastAsia="en-GB"/>
                    </w:rPr>
                  </w:pPr>
                  <w:r w:rsidRPr="003A1092">
                    <w:rPr>
                      <w:rFonts w:ascii="Tahoma" w:hAnsi="Tahoma" w:eastAsia="Times New Roman" w:cs="Tahoma"/>
                      <w:color w:val="000000"/>
                      <w:sz w:val="24"/>
                      <w:szCs w:val="24"/>
                      <w:lang w:eastAsia="en-GB"/>
                    </w:rPr>
                    <w:t>Product of Primes</w:t>
                  </w:r>
                </w:p>
                <w:p w:rsidR="003A1092" w:rsidP="003A1092" w:rsidRDefault="003A1092" w14:paraId="04BD7657" w14:textId="77777777">
                  <w:pPr>
                    <w:pStyle w:val="ListParagraph"/>
                    <w:numPr>
                      <w:ilvl w:val="0"/>
                      <w:numId w:val="3"/>
                    </w:numPr>
                    <w:spacing w:after="0" w:line="240" w:lineRule="auto"/>
                    <w:ind w:left="358" w:hanging="283"/>
                    <w:rPr>
                      <w:rFonts w:ascii="Tahoma" w:hAnsi="Tahoma" w:eastAsia="Times New Roman" w:cs="Tahoma"/>
                      <w:color w:val="000000"/>
                      <w:sz w:val="24"/>
                      <w:szCs w:val="24"/>
                      <w:lang w:eastAsia="en-GB"/>
                    </w:rPr>
                  </w:pPr>
                  <w:r w:rsidRPr="003A1092">
                    <w:rPr>
                      <w:rFonts w:ascii="Tahoma" w:hAnsi="Tahoma" w:eastAsia="Times New Roman" w:cs="Tahoma"/>
                      <w:color w:val="000000"/>
                      <w:sz w:val="24"/>
                      <w:szCs w:val="24"/>
                      <w:lang w:eastAsia="en-GB"/>
                    </w:rPr>
                    <w:t>Highest Common Factor (HCF</w:t>
                  </w:r>
                  <w:r>
                    <w:rPr>
                      <w:rFonts w:ascii="Tahoma" w:hAnsi="Tahoma" w:eastAsia="Times New Roman" w:cs="Tahoma"/>
                      <w:color w:val="000000"/>
                      <w:sz w:val="24"/>
                      <w:szCs w:val="24"/>
                      <w:lang w:eastAsia="en-GB"/>
                    </w:rPr>
                    <w:t>)</w:t>
                  </w:r>
                </w:p>
                <w:p w:rsidR="003A1092" w:rsidP="003A1092" w:rsidRDefault="003A1092" w14:paraId="2DED2A9C" w14:textId="77777777">
                  <w:pPr>
                    <w:pStyle w:val="ListParagraph"/>
                    <w:numPr>
                      <w:ilvl w:val="0"/>
                      <w:numId w:val="3"/>
                    </w:numPr>
                    <w:spacing w:after="0" w:line="240" w:lineRule="auto"/>
                    <w:ind w:left="358" w:hanging="283"/>
                    <w:rPr>
                      <w:rFonts w:ascii="Tahoma" w:hAnsi="Tahoma" w:eastAsia="Times New Roman" w:cs="Tahoma"/>
                      <w:color w:val="000000"/>
                      <w:sz w:val="24"/>
                      <w:szCs w:val="24"/>
                      <w:lang w:eastAsia="en-GB"/>
                    </w:rPr>
                  </w:pPr>
                  <w:r w:rsidRPr="003A1092">
                    <w:rPr>
                      <w:rFonts w:ascii="Tahoma" w:hAnsi="Tahoma" w:eastAsia="Times New Roman" w:cs="Tahoma"/>
                      <w:color w:val="000000"/>
                      <w:sz w:val="24"/>
                      <w:szCs w:val="24"/>
                      <w:lang w:eastAsia="en-GB"/>
                    </w:rPr>
                    <w:t>Lowest Common Multiple (L</w:t>
                  </w:r>
                  <w:r>
                    <w:rPr>
                      <w:rFonts w:ascii="Tahoma" w:hAnsi="Tahoma" w:eastAsia="Times New Roman" w:cs="Tahoma"/>
                      <w:color w:val="000000"/>
                      <w:sz w:val="24"/>
                      <w:szCs w:val="24"/>
                      <w:lang w:eastAsia="en-GB"/>
                    </w:rPr>
                    <w:t>CM)</w:t>
                  </w:r>
                </w:p>
                <w:p w:rsidR="003A1092" w:rsidP="003A1092" w:rsidRDefault="003A1092" w14:paraId="058F00CE" w14:textId="77777777">
                  <w:pPr>
                    <w:pStyle w:val="ListParagraph"/>
                    <w:numPr>
                      <w:ilvl w:val="0"/>
                      <w:numId w:val="3"/>
                    </w:numPr>
                    <w:spacing w:after="0" w:line="240" w:lineRule="auto"/>
                    <w:ind w:left="358" w:hanging="283"/>
                    <w:rPr>
                      <w:rFonts w:ascii="Tahoma" w:hAnsi="Tahoma" w:eastAsia="Times New Roman" w:cs="Tahoma"/>
                      <w:color w:val="000000"/>
                      <w:sz w:val="24"/>
                      <w:szCs w:val="24"/>
                      <w:lang w:eastAsia="en-GB"/>
                    </w:rPr>
                  </w:pPr>
                  <w:r>
                    <w:rPr>
                      <w:rFonts w:ascii="Tahoma" w:hAnsi="Tahoma" w:eastAsia="Times New Roman" w:cs="Tahoma"/>
                      <w:color w:val="000000"/>
                      <w:sz w:val="24"/>
                      <w:szCs w:val="24"/>
                      <w:lang w:eastAsia="en-GB"/>
                    </w:rPr>
                    <w:t>Squares, Cubes and Roots</w:t>
                  </w:r>
                </w:p>
                <w:p w:rsidR="003A1092" w:rsidP="003A1092" w:rsidRDefault="003A1092" w14:paraId="3A82BD44" w14:textId="77777777">
                  <w:pPr>
                    <w:pStyle w:val="ListParagraph"/>
                    <w:numPr>
                      <w:ilvl w:val="0"/>
                      <w:numId w:val="3"/>
                    </w:numPr>
                    <w:spacing w:after="0" w:line="240" w:lineRule="auto"/>
                    <w:ind w:left="358" w:hanging="283"/>
                    <w:rPr>
                      <w:rFonts w:ascii="Tahoma" w:hAnsi="Tahoma" w:eastAsia="Times New Roman" w:cs="Tahoma"/>
                      <w:color w:val="000000"/>
                      <w:sz w:val="24"/>
                      <w:szCs w:val="24"/>
                      <w:lang w:eastAsia="en-GB"/>
                    </w:rPr>
                  </w:pPr>
                  <w:r>
                    <w:rPr>
                      <w:rFonts w:ascii="Tahoma" w:hAnsi="Tahoma" w:eastAsia="Times New Roman" w:cs="Tahoma"/>
                      <w:color w:val="000000"/>
                      <w:sz w:val="24"/>
                      <w:szCs w:val="24"/>
                      <w:lang w:eastAsia="en-GB"/>
                    </w:rPr>
                    <w:t>Working with Indices</w:t>
                  </w:r>
                </w:p>
                <w:p w:rsidR="003A1092" w:rsidP="003A1092" w:rsidRDefault="003A1092" w14:paraId="1B457E97" w14:textId="77777777">
                  <w:pPr>
                    <w:pStyle w:val="ListParagraph"/>
                    <w:numPr>
                      <w:ilvl w:val="0"/>
                      <w:numId w:val="3"/>
                    </w:numPr>
                    <w:spacing w:after="0" w:line="240" w:lineRule="auto"/>
                    <w:ind w:left="358" w:hanging="283"/>
                    <w:rPr>
                      <w:rFonts w:ascii="Tahoma" w:hAnsi="Tahoma" w:eastAsia="Times New Roman" w:cs="Tahoma"/>
                      <w:color w:val="000000"/>
                      <w:sz w:val="24"/>
                      <w:szCs w:val="24"/>
                      <w:lang w:eastAsia="en-GB"/>
                    </w:rPr>
                  </w:pPr>
                  <w:r>
                    <w:rPr>
                      <w:rFonts w:ascii="Tahoma" w:hAnsi="Tahoma" w:eastAsia="Times New Roman" w:cs="Tahoma"/>
                      <w:color w:val="000000"/>
                      <w:sz w:val="24"/>
                      <w:szCs w:val="24"/>
                      <w:lang w:eastAsia="en-GB"/>
                    </w:rPr>
                    <w:t>Standard Form</w:t>
                  </w:r>
                </w:p>
                <w:p w:rsidR="003A1092" w:rsidP="003A1092" w:rsidRDefault="003A1092" w14:paraId="0AE018C7" w14:textId="77777777">
                  <w:pPr>
                    <w:pStyle w:val="ListParagraph"/>
                    <w:numPr>
                      <w:ilvl w:val="0"/>
                      <w:numId w:val="3"/>
                    </w:numPr>
                    <w:spacing w:after="0" w:line="240" w:lineRule="auto"/>
                    <w:ind w:left="358" w:hanging="283"/>
                    <w:rPr>
                      <w:rFonts w:ascii="Tahoma" w:hAnsi="Tahoma" w:eastAsia="Times New Roman" w:cs="Tahoma"/>
                      <w:color w:val="000000"/>
                      <w:sz w:val="24"/>
                      <w:szCs w:val="24"/>
                      <w:lang w:eastAsia="en-GB"/>
                    </w:rPr>
                  </w:pPr>
                  <w:r>
                    <w:rPr>
                      <w:rFonts w:ascii="Tahoma" w:hAnsi="Tahoma" w:eastAsia="Times New Roman" w:cs="Tahoma"/>
                      <w:color w:val="000000"/>
                      <w:sz w:val="24"/>
                      <w:szCs w:val="24"/>
                      <w:lang w:eastAsia="en-GB"/>
                    </w:rPr>
                    <w:t>Decimals and Fractions</w:t>
                  </w:r>
                </w:p>
                <w:p w:rsidR="003A1092" w:rsidP="003A1092" w:rsidRDefault="003A1092" w14:paraId="10C2A89F" w14:textId="77777777">
                  <w:pPr>
                    <w:pStyle w:val="ListParagraph"/>
                    <w:numPr>
                      <w:ilvl w:val="0"/>
                      <w:numId w:val="3"/>
                    </w:numPr>
                    <w:spacing w:after="0" w:line="240" w:lineRule="auto"/>
                    <w:ind w:left="358" w:hanging="283"/>
                    <w:rPr>
                      <w:rFonts w:ascii="Tahoma" w:hAnsi="Tahoma" w:eastAsia="Times New Roman" w:cs="Tahoma"/>
                      <w:color w:val="000000"/>
                      <w:sz w:val="24"/>
                      <w:szCs w:val="24"/>
                      <w:lang w:eastAsia="en-GB"/>
                    </w:rPr>
                  </w:pPr>
                  <w:r>
                    <w:rPr>
                      <w:rFonts w:ascii="Tahoma" w:hAnsi="Tahoma" w:eastAsia="Times New Roman" w:cs="Tahoma"/>
                      <w:color w:val="000000"/>
                      <w:sz w:val="24"/>
                      <w:szCs w:val="24"/>
                      <w:lang w:eastAsia="en-GB"/>
                    </w:rPr>
                    <w:t>Fractions, Decimals and Percentages</w:t>
                  </w:r>
                </w:p>
                <w:p w:rsidR="003A1092" w:rsidP="003A1092" w:rsidRDefault="003A1092" w14:paraId="16179454" w14:textId="77777777">
                  <w:pPr>
                    <w:pStyle w:val="ListParagraph"/>
                    <w:numPr>
                      <w:ilvl w:val="0"/>
                      <w:numId w:val="3"/>
                    </w:numPr>
                    <w:spacing w:after="0" w:line="240" w:lineRule="auto"/>
                    <w:ind w:left="358" w:hanging="283"/>
                    <w:rPr>
                      <w:rFonts w:ascii="Tahoma" w:hAnsi="Tahoma" w:eastAsia="Times New Roman" w:cs="Tahoma"/>
                      <w:color w:val="000000"/>
                      <w:sz w:val="24"/>
                      <w:szCs w:val="24"/>
                      <w:lang w:eastAsia="en-GB"/>
                    </w:rPr>
                  </w:pPr>
                  <w:r w:rsidRPr="003A1092">
                    <w:rPr>
                      <w:rFonts w:ascii="Tahoma" w:hAnsi="Tahoma" w:eastAsia="Times New Roman" w:cs="Tahoma"/>
                      <w:color w:val="000000"/>
                      <w:sz w:val="24"/>
                      <w:szCs w:val="24"/>
                      <w:lang w:eastAsia="en-GB"/>
                    </w:rPr>
                    <w:t>Perce</w:t>
                  </w:r>
                  <w:r>
                    <w:rPr>
                      <w:rFonts w:ascii="Tahoma" w:hAnsi="Tahoma" w:eastAsia="Times New Roman" w:cs="Tahoma"/>
                      <w:color w:val="000000"/>
                      <w:sz w:val="24"/>
                      <w:szCs w:val="24"/>
                      <w:lang w:eastAsia="en-GB"/>
                    </w:rPr>
                    <w:t>ntages of an Amount</w:t>
                  </w:r>
                </w:p>
                <w:p w:rsidR="003A1092" w:rsidP="003A1092" w:rsidRDefault="003A1092" w14:paraId="0809106C" w14:textId="77777777">
                  <w:pPr>
                    <w:pStyle w:val="ListParagraph"/>
                    <w:numPr>
                      <w:ilvl w:val="0"/>
                      <w:numId w:val="3"/>
                    </w:numPr>
                    <w:spacing w:after="0" w:line="240" w:lineRule="auto"/>
                    <w:ind w:left="358" w:hanging="283"/>
                    <w:rPr>
                      <w:rFonts w:ascii="Tahoma" w:hAnsi="Tahoma" w:eastAsia="Times New Roman" w:cs="Tahoma"/>
                      <w:color w:val="000000"/>
                      <w:sz w:val="24"/>
                      <w:szCs w:val="24"/>
                      <w:lang w:eastAsia="en-GB"/>
                    </w:rPr>
                  </w:pPr>
                  <w:r>
                    <w:rPr>
                      <w:rFonts w:ascii="Tahoma" w:hAnsi="Tahoma" w:eastAsia="Times New Roman" w:cs="Tahoma"/>
                      <w:color w:val="000000"/>
                      <w:sz w:val="24"/>
                      <w:szCs w:val="24"/>
                      <w:lang w:eastAsia="en-GB"/>
                    </w:rPr>
                    <w:t>Change to a percentage</w:t>
                  </w:r>
                </w:p>
                <w:p w:rsidR="003A1092" w:rsidP="003A1092" w:rsidRDefault="003A1092" w14:paraId="30881B68" w14:textId="77777777">
                  <w:pPr>
                    <w:pStyle w:val="ListParagraph"/>
                    <w:numPr>
                      <w:ilvl w:val="0"/>
                      <w:numId w:val="3"/>
                    </w:numPr>
                    <w:spacing w:after="0" w:line="240" w:lineRule="auto"/>
                    <w:ind w:left="358" w:hanging="283"/>
                    <w:rPr>
                      <w:rFonts w:ascii="Tahoma" w:hAnsi="Tahoma" w:eastAsia="Times New Roman" w:cs="Tahoma"/>
                      <w:color w:val="000000"/>
                      <w:sz w:val="24"/>
                      <w:szCs w:val="24"/>
                      <w:lang w:eastAsia="en-GB"/>
                    </w:rPr>
                  </w:pPr>
                  <w:r>
                    <w:rPr>
                      <w:rFonts w:ascii="Tahoma" w:hAnsi="Tahoma" w:eastAsia="Times New Roman" w:cs="Tahoma"/>
                      <w:color w:val="000000"/>
                      <w:sz w:val="24"/>
                      <w:szCs w:val="24"/>
                      <w:lang w:eastAsia="en-GB"/>
                    </w:rPr>
                    <w:t>Rounding to Significant Figures</w:t>
                  </w:r>
                </w:p>
                <w:p w:rsidR="003A1092" w:rsidP="003A1092" w:rsidRDefault="003A1092" w14:paraId="24FACB6B" w14:textId="77777777">
                  <w:pPr>
                    <w:pStyle w:val="ListParagraph"/>
                    <w:numPr>
                      <w:ilvl w:val="0"/>
                      <w:numId w:val="3"/>
                    </w:numPr>
                    <w:spacing w:after="0" w:line="240" w:lineRule="auto"/>
                    <w:ind w:left="358" w:hanging="283"/>
                    <w:rPr>
                      <w:rFonts w:ascii="Tahoma" w:hAnsi="Tahoma" w:eastAsia="Times New Roman" w:cs="Tahoma"/>
                      <w:color w:val="000000"/>
                      <w:sz w:val="24"/>
                      <w:szCs w:val="24"/>
                      <w:lang w:eastAsia="en-GB"/>
                    </w:rPr>
                  </w:pPr>
                  <w:r>
                    <w:rPr>
                      <w:rFonts w:ascii="Tahoma" w:hAnsi="Tahoma" w:eastAsia="Times New Roman" w:cs="Tahoma"/>
                      <w:color w:val="000000"/>
                      <w:sz w:val="24"/>
                      <w:szCs w:val="24"/>
                      <w:lang w:eastAsia="en-GB"/>
                    </w:rPr>
                    <w:t>Estimating Answers</w:t>
                  </w:r>
                </w:p>
                <w:p w:rsidR="003A1092" w:rsidP="003A1092" w:rsidRDefault="003A1092" w14:paraId="75E0E035" w14:textId="77777777">
                  <w:pPr>
                    <w:pStyle w:val="ListParagraph"/>
                    <w:numPr>
                      <w:ilvl w:val="0"/>
                      <w:numId w:val="3"/>
                    </w:numPr>
                    <w:spacing w:after="0" w:line="240" w:lineRule="auto"/>
                    <w:ind w:left="358" w:hanging="283"/>
                    <w:rPr>
                      <w:rFonts w:ascii="Tahoma" w:hAnsi="Tahoma" w:eastAsia="Times New Roman" w:cs="Tahoma"/>
                      <w:color w:val="000000"/>
                      <w:sz w:val="24"/>
                      <w:szCs w:val="24"/>
                      <w:lang w:eastAsia="en-GB"/>
                    </w:rPr>
                  </w:pPr>
                  <w:r>
                    <w:rPr>
                      <w:rFonts w:ascii="Tahoma" w:hAnsi="Tahoma" w:eastAsia="Times New Roman" w:cs="Tahoma"/>
                      <w:color w:val="000000"/>
                      <w:sz w:val="24"/>
                      <w:szCs w:val="24"/>
                      <w:lang w:eastAsia="en-GB"/>
                    </w:rPr>
                    <w:t>Using Place Value</w:t>
                  </w:r>
                </w:p>
                <w:p w:rsidR="003A1092" w:rsidP="003A1092" w:rsidRDefault="003A1092" w14:paraId="79335F0F" w14:textId="77777777">
                  <w:pPr>
                    <w:pStyle w:val="ListParagraph"/>
                    <w:numPr>
                      <w:ilvl w:val="0"/>
                      <w:numId w:val="3"/>
                    </w:numPr>
                    <w:spacing w:after="0" w:line="240" w:lineRule="auto"/>
                    <w:ind w:left="358" w:hanging="283"/>
                    <w:rPr>
                      <w:rFonts w:ascii="Tahoma" w:hAnsi="Tahoma" w:eastAsia="Times New Roman" w:cs="Tahoma"/>
                      <w:color w:val="000000"/>
                      <w:sz w:val="24"/>
                      <w:szCs w:val="24"/>
                      <w:lang w:eastAsia="en-GB"/>
                    </w:rPr>
                  </w:pPr>
                  <w:r>
                    <w:rPr>
                      <w:rFonts w:ascii="Tahoma" w:hAnsi="Tahoma" w:eastAsia="Times New Roman" w:cs="Tahoma"/>
                      <w:color w:val="000000"/>
                      <w:sz w:val="24"/>
                      <w:szCs w:val="24"/>
                      <w:lang w:eastAsia="en-GB"/>
                    </w:rPr>
                    <w:t>Index Notation</w:t>
                  </w:r>
                </w:p>
                <w:p w:rsidR="003A1092" w:rsidP="003A1092" w:rsidRDefault="003A1092" w14:paraId="235BCD8E" w14:textId="77777777">
                  <w:pPr>
                    <w:pStyle w:val="ListParagraph"/>
                    <w:numPr>
                      <w:ilvl w:val="0"/>
                      <w:numId w:val="3"/>
                    </w:numPr>
                    <w:spacing w:after="0" w:line="240" w:lineRule="auto"/>
                    <w:ind w:left="358" w:hanging="283"/>
                    <w:rPr>
                      <w:rFonts w:ascii="Tahoma" w:hAnsi="Tahoma" w:eastAsia="Times New Roman" w:cs="Tahoma"/>
                      <w:color w:val="000000"/>
                      <w:sz w:val="24"/>
                      <w:szCs w:val="24"/>
                      <w:lang w:eastAsia="en-GB"/>
                    </w:rPr>
                  </w:pPr>
                  <w:r w:rsidRPr="003A1092">
                    <w:rPr>
                      <w:rFonts w:ascii="Tahoma" w:hAnsi="Tahoma" w:eastAsia="Times New Roman" w:cs="Tahoma"/>
                      <w:color w:val="000000"/>
                      <w:sz w:val="24"/>
                      <w:szCs w:val="24"/>
                      <w:lang w:eastAsia="en-GB"/>
                    </w:rPr>
                    <w:t>I</w:t>
                  </w:r>
                  <w:r>
                    <w:rPr>
                      <w:rFonts w:ascii="Tahoma" w:hAnsi="Tahoma" w:eastAsia="Times New Roman" w:cs="Tahoma"/>
                      <w:color w:val="000000"/>
                      <w:sz w:val="24"/>
                      <w:szCs w:val="24"/>
                      <w:lang w:eastAsia="en-GB"/>
                    </w:rPr>
                    <w:t>ntroduction to Bounds</w:t>
                  </w:r>
                </w:p>
                <w:p w:rsidR="003A1092" w:rsidP="003A1092" w:rsidRDefault="003A1092" w14:paraId="340F2956" w14:textId="77777777">
                  <w:pPr>
                    <w:pStyle w:val="ListParagraph"/>
                    <w:numPr>
                      <w:ilvl w:val="0"/>
                      <w:numId w:val="3"/>
                    </w:numPr>
                    <w:spacing w:after="0" w:line="240" w:lineRule="auto"/>
                    <w:ind w:left="358" w:hanging="283"/>
                    <w:rPr>
                      <w:rFonts w:ascii="Tahoma" w:hAnsi="Tahoma" w:eastAsia="Times New Roman" w:cs="Tahoma"/>
                      <w:color w:val="000000"/>
                      <w:sz w:val="24"/>
                      <w:szCs w:val="24"/>
                      <w:lang w:eastAsia="en-GB"/>
                    </w:rPr>
                  </w:pPr>
                  <w:r>
                    <w:rPr>
                      <w:rFonts w:ascii="Tahoma" w:hAnsi="Tahoma" w:eastAsia="Times New Roman" w:cs="Tahoma"/>
                      <w:color w:val="000000"/>
                      <w:sz w:val="24"/>
                      <w:szCs w:val="24"/>
                      <w:lang w:eastAsia="en-GB"/>
                    </w:rPr>
                    <w:t>Negative Indices</w:t>
                  </w:r>
                </w:p>
                <w:p w:rsidR="003A1092" w:rsidP="003A1092" w:rsidRDefault="003A1092" w14:paraId="616CB421" w14:textId="77777777">
                  <w:pPr>
                    <w:pStyle w:val="ListParagraph"/>
                    <w:numPr>
                      <w:ilvl w:val="0"/>
                      <w:numId w:val="3"/>
                    </w:numPr>
                    <w:spacing w:after="0" w:line="240" w:lineRule="auto"/>
                    <w:ind w:left="358" w:hanging="283"/>
                    <w:rPr>
                      <w:rFonts w:ascii="Tahoma" w:hAnsi="Tahoma" w:eastAsia="Times New Roman" w:cs="Tahoma"/>
                      <w:color w:val="000000"/>
                      <w:sz w:val="24"/>
                      <w:szCs w:val="24"/>
                      <w:lang w:eastAsia="en-GB"/>
                    </w:rPr>
                  </w:pPr>
                  <w:r>
                    <w:rPr>
                      <w:rFonts w:ascii="Tahoma" w:hAnsi="Tahoma" w:eastAsia="Times New Roman" w:cs="Tahoma"/>
                      <w:color w:val="000000"/>
                      <w:sz w:val="24"/>
                      <w:szCs w:val="24"/>
                      <w:lang w:eastAsia="en-GB"/>
                    </w:rPr>
                    <w:t>Error Intervals</w:t>
                  </w:r>
                </w:p>
                <w:p w:rsidRPr="003A1092" w:rsidR="003A1092" w:rsidP="003A1092" w:rsidRDefault="003A1092" w14:paraId="5CC38E80" w14:textId="1D6C5E5C">
                  <w:pPr>
                    <w:pStyle w:val="ListParagraph"/>
                    <w:numPr>
                      <w:ilvl w:val="0"/>
                      <w:numId w:val="3"/>
                    </w:numPr>
                    <w:spacing w:after="0" w:line="240" w:lineRule="auto"/>
                    <w:ind w:left="358" w:hanging="283"/>
                    <w:rPr>
                      <w:rFonts w:ascii="Tahoma" w:hAnsi="Tahoma" w:eastAsia="Times New Roman" w:cs="Tahoma"/>
                      <w:color w:val="000000"/>
                      <w:sz w:val="24"/>
                      <w:szCs w:val="24"/>
                      <w:lang w:eastAsia="en-GB"/>
                    </w:rPr>
                  </w:pPr>
                  <w:r w:rsidRPr="003A1092">
                    <w:rPr>
                      <w:rFonts w:ascii="Tahoma" w:hAnsi="Tahoma" w:eastAsia="Times New Roman" w:cs="Tahoma"/>
                      <w:color w:val="000000"/>
                      <w:sz w:val="24"/>
                      <w:szCs w:val="24"/>
                      <w:lang w:eastAsia="en-GB"/>
                    </w:rPr>
                    <w:t>Mathematical Reasoning</w:t>
                  </w:r>
                </w:p>
              </w:tc>
              <w:tc>
                <w:tcPr>
                  <w:tcW w:w="3969" w:type="dxa"/>
                  <w:tcBorders>
                    <w:top w:val="nil"/>
                    <w:left w:val="nil"/>
                    <w:bottom w:val="nil"/>
                    <w:right w:val="nil"/>
                  </w:tcBorders>
                  <w:shd w:val="clear" w:color="auto" w:fill="auto"/>
                  <w:hideMark/>
                </w:tcPr>
                <w:p w:rsidR="003A1092" w:rsidP="003A1092" w:rsidRDefault="003A1092" w14:paraId="491EBA98" w14:textId="77777777">
                  <w:pPr>
                    <w:pStyle w:val="ListParagraph"/>
                    <w:numPr>
                      <w:ilvl w:val="0"/>
                      <w:numId w:val="3"/>
                    </w:numPr>
                    <w:spacing w:after="0" w:line="240" w:lineRule="auto"/>
                    <w:ind w:left="321" w:hanging="284"/>
                    <w:rPr>
                      <w:rFonts w:ascii="Tahoma" w:hAnsi="Tahoma" w:eastAsia="Times New Roman" w:cs="Tahoma"/>
                      <w:color w:val="000000"/>
                      <w:sz w:val="24"/>
                      <w:szCs w:val="24"/>
                      <w:lang w:eastAsia="en-GB"/>
                    </w:rPr>
                  </w:pPr>
                  <w:r>
                    <w:rPr>
                      <w:rFonts w:ascii="Tahoma" w:hAnsi="Tahoma" w:eastAsia="Times New Roman" w:cs="Tahoma"/>
                      <w:color w:val="000000"/>
                      <w:sz w:val="24"/>
                      <w:szCs w:val="24"/>
                      <w:lang w:eastAsia="en-GB"/>
                    </w:rPr>
                    <w:t>Harder Tree Diagrams</w:t>
                  </w:r>
                </w:p>
                <w:p w:rsidR="003A1092" w:rsidP="003A1092" w:rsidRDefault="003A1092" w14:paraId="183784BD" w14:textId="77777777">
                  <w:pPr>
                    <w:pStyle w:val="ListParagraph"/>
                    <w:numPr>
                      <w:ilvl w:val="0"/>
                      <w:numId w:val="3"/>
                    </w:numPr>
                    <w:spacing w:after="0" w:line="240" w:lineRule="auto"/>
                    <w:ind w:left="321" w:hanging="284"/>
                    <w:rPr>
                      <w:rFonts w:ascii="Tahoma" w:hAnsi="Tahoma" w:eastAsia="Times New Roman" w:cs="Tahoma"/>
                      <w:color w:val="000000"/>
                      <w:sz w:val="24"/>
                      <w:szCs w:val="24"/>
                      <w:lang w:eastAsia="en-GB"/>
                    </w:rPr>
                  </w:pPr>
                  <w:r>
                    <w:rPr>
                      <w:rFonts w:ascii="Tahoma" w:hAnsi="Tahoma" w:eastAsia="Times New Roman" w:cs="Tahoma"/>
                      <w:color w:val="000000"/>
                      <w:sz w:val="24"/>
                      <w:szCs w:val="24"/>
                      <w:lang w:eastAsia="en-GB"/>
                    </w:rPr>
                    <w:t>Stratified Sampling</w:t>
                  </w:r>
                </w:p>
                <w:p w:rsidR="003A1092" w:rsidP="003A1092" w:rsidRDefault="003A1092" w14:paraId="61B66FDE" w14:textId="77777777">
                  <w:pPr>
                    <w:pStyle w:val="ListParagraph"/>
                    <w:numPr>
                      <w:ilvl w:val="0"/>
                      <w:numId w:val="3"/>
                    </w:numPr>
                    <w:spacing w:after="0" w:line="240" w:lineRule="auto"/>
                    <w:ind w:left="321" w:hanging="284"/>
                    <w:rPr>
                      <w:rFonts w:ascii="Tahoma" w:hAnsi="Tahoma" w:eastAsia="Times New Roman" w:cs="Tahoma"/>
                      <w:color w:val="000000"/>
                      <w:sz w:val="24"/>
                      <w:szCs w:val="24"/>
                      <w:lang w:eastAsia="en-GB"/>
                    </w:rPr>
                  </w:pPr>
                  <w:r w:rsidRPr="003A1092">
                    <w:rPr>
                      <w:rFonts w:ascii="Tahoma" w:hAnsi="Tahoma" w:eastAsia="Times New Roman" w:cs="Tahoma"/>
                      <w:color w:val="000000"/>
                      <w:sz w:val="24"/>
                      <w:szCs w:val="24"/>
                      <w:lang w:eastAsia="en-GB"/>
                    </w:rPr>
                    <w:t>Probabil</w:t>
                  </w:r>
                  <w:r>
                    <w:rPr>
                      <w:rFonts w:ascii="Tahoma" w:hAnsi="Tahoma" w:eastAsia="Times New Roman" w:cs="Tahoma"/>
                      <w:color w:val="000000"/>
                      <w:sz w:val="24"/>
                      <w:szCs w:val="24"/>
                      <w:lang w:eastAsia="en-GB"/>
                    </w:rPr>
                    <w:t>ity using Venn Diagrams</w:t>
                  </w:r>
                </w:p>
                <w:p w:rsidR="003A1092" w:rsidP="003A1092" w:rsidRDefault="003A1092" w14:paraId="25605571" w14:textId="77777777">
                  <w:pPr>
                    <w:pStyle w:val="ListParagraph"/>
                    <w:numPr>
                      <w:ilvl w:val="0"/>
                      <w:numId w:val="3"/>
                    </w:numPr>
                    <w:spacing w:after="0" w:line="240" w:lineRule="auto"/>
                    <w:ind w:left="321" w:hanging="284"/>
                    <w:rPr>
                      <w:rFonts w:ascii="Tahoma" w:hAnsi="Tahoma" w:eastAsia="Times New Roman" w:cs="Tahoma"/>
                      <w:color w:val="000000"/>
                      <w:sz w:val="24"/>
                      <w:szCs w:val="24"/>
                      <w:lang w:eastAsia="en-GB"/>
                    </w:rPr>
                  </w:pPr>
                  <w:r>
                    <w:rPr>
                      <w:rFonts w:ascii="Tahoma" w:hAnsi="Tahoma" w:eastAsia="Times New Roman" w:cs="Tahoma"/>
                      <w:color w:val="000000"/>
                      <w:sz w:val="24"/>
                      <w:szCs w:val="24"/>
                      <w:lang w:eastAsia="en-GB"/>
                    </w:rPr>
                    <w:t>Cumulative Frequency</w:t>
                  </w:r>
                </w:p>
                <w:p w:rsidR="003A1092" w:rsidP="003A1092" w:rsidRDefault="003A1092" w14:paraId="7DAD5940" w14:textId="77777777">
                  <w:pPr>
                    <w:pStyle w:val="ListParagraph"/>
                    <w:numPr>
                      <w:ilvl w:val="0"/>
                      <w:numId w:val="3"/>
                    </w:numPr>
                    <w:spacing w:after="0" w:line="240" w:lineRule="auto"/>
                    <w:ind w:left="321" w:hanging="284"/>
                    <w:rPr>
                      <w:rFonts w:ascii="Tahoma" w:hAnsi="Tahoma" w:eastAsia="Times New Roman" w:cs="Tahoma"/>
                      <w:color w:val="000000"/>
                      <w:sz w:val="24"/>
                      <w:szCs w:val="24"/>
                      <w:lang w:eastAsia="en-GB"/>
                    </w:rPr>
                  </w:pPr>
                  <w:r>
                    <w:rPr>
                      <w:rFonts w:ascii="Tahoma" w:hAnsi="Tahoma" w:eastAsia="Times New Roman" w:cs="Tahoma"/>
                      <w:color w:val="000000"/>
                      <w:sz w:val="24"/>
                      <w:szCs w:val="24"/>
                      <w:lang w:eastAsia="en-GB"/>
                    </w:rPr>
                    <w:t>Box Plots</w:t>
                  </w:r>
                </w:p>
                <w:p w:rsidR="003A1092" w:rsidP="003A1092" w:rsidRDefault="003A1092" w14:paraId="4288FC5D" w14:textId="28CFAE0A">
                  <w:pPr>
                    <w:pStyle w:val="ListParagraph"/>
                    <w:numPr>
                      <w:ilvl w:val="0"/>
                      <w:numId w:val="3"/>
                    </w:numPr>
                    <w:spacing w:after="0" w:line="240" w:lineRule="auto"/>
                    <w:ind w:left="321" w:hanging="284"/>
                    <w:rPr>
                      <w:rFonts w:ascii="Tahoma" w:hAnsi="Tahoma" w:eastAsia="Times New Roman" w:cs="Tahoma"/>
                      <w:color w:val="000000"/>
                      <w:sz w:val="24"/>
                      <w:szCs w:val="24"/>
                      <w:lang w:eastAsia="en-GB"/>
                    </w:rPr>
                  </w:pPr>
                  <w:r w:rsidRPr="003A1092">
                    <w:rPr>
                      <w:rFonts w:ascii="Tahoma" w:hAnsi="Tahoma" w:eastAsia="Times New Roman" w:cs="Tahoma"/>
                      <w:color w:val="000000"/>
                      <w:sz w:val="24"/>
                      <w:szCs w:val="24"/>
                      <w:lang w:eastAsia="en-GB"/>
                    </w:rPr>
                    <w:t>A</w:t>
                  </w:r>
                  <w:r>
                    <w:rPr>
                      <w:rFonts w:ascii="Tahoma" w:hAnsi="Tahoma" w:eastAsia="Times New Roman" w:cs="Tahoma"/>
                      <w:color w:val="000000"/>
                      <w:sz w:val="24"/>
                      <w:szCs w:val="24"/>
                      <w:lang w:eastAsia="en-GB"/>
                    </w:rPr>
                    <w:t>nd / Or Probability Questions</w:t>
                  </w:r>
                </w:p>
                <w:p w:rsidRPr="003A1092" w:rsidR="003A1092" w:rsidP="003A1092" w:rsidRDefault="003A1092" w14:paraId="553EA109" w14:textId="566A2E8F">
                  <w:pPr>
                    <w:pStyle w:val="ListParagraph"/>
                    <w:numPr>
                      <w:ilvl w:val="0"/>
                      <w:numId w:val="3"/>
                    </w:numPr>
                    <w:spacing w:after="0" w:line="240" w:lineRule="auto"/>
                    <w:ind w:left="321" w:hanging="284"/>
                    <w:rPr>
                      <w:rFonts w:ascii="Tahoma" w:hAnsi="Tahoma" w:eastAsia="Times New Roman" w:cs="Tahoma"/>
                      <w:color w:val="000000"/>
                      <w:sz w:val="24"/>
                      <w:szCs w:val="24"/>
                      <w:lang w:eastAsia="en-GB"/>
                    </w:rPr>
                  </w:pPr>
                  <w:r w:rsidRPr="003A1092">
                    <w:rPr>
                      <w:rFonts w:ascii="Tahoma" w:hAnsi="Tahoma" w:eastAsia="Times New Roman" w:cs="Tahoma"/>
                      <w:color w:val="000000"/>
                      <w:sz w:val="24"/>
                      <w:szCs w:val="24"/>
                      <w:lang w:eastAsia="en-GB"/>
                    </w:rPr>
                    <w:t>Histograms</w:t>
                  </w:r>
                </w:p>
              </w:tc>
            </w:tr>
          </w:tbl>
          <w:p w:rsidRPr="00413497" w:rsidR="00413497" w:rsidP="003A1092" w:rsidRDefault="00413497" w14:paraId="672A6659" w14:textId="77777777">
            <w:pPr>
              <w:jc w:val="center"/>
              <w:rPr>
                <w:rFonts w:ascii="Tahoma" w:hAnsi="Tahoma" w:cs="Tahoma"/>
                <w:b/>
                <w:sz w:val="24"/>
                <w:szCs w:val="24"/>
              </w:rPr>
            </w:pPr>
          </w:p>
        </w:tc>
      </w:tr>
      <w:tr w:rsidRPr="003F0DC6" w:rsidR="00413497" w:rsidTr="67AC0E02" w14:paraId="0A6CB2C4" w14:textId="77777777">
        <w:tc>
          <w:tcPr>
            <w:tcW w:w="1052" w:type="dxa"/>
            <w:tcMar/>
          </w:tcPr>
          <w:p w:rsidRPr="00413497" w:rsidR="00413497" w:rsidP="00413497" w:rsidRDefault="00413497" w14:paraId="49A56AFD" w14:textId="77777777">
            <w:pPr>
              <w:jc w:val="center"/>
              <w:rPr>
                <w:rFonts w:ascii="Tahoma" w:hAnsi="Tahoma" w:cs="Tahoma"/>
                <w:b/>
                <w:sz w:val="24"/>
                <w:szCs w:val="24"/>
              </w:rPr>
            </w:pPr>
            <w:r w:rsidRPr="00413497">
              <w:rPr>
                <w:rFonts w:ascii="Tahoma" w:hAnsi="Tahoma" w:cs="Tahoma"/>
                <w:b/>
                <w:sz w:val="24"/>
                <w:szCs w:val="24"/>
              </w:rPr>
              <w:t>English</w:t>
            </w:r>
          </w:p>
        </w:tc>
        <w:tc>
          <w:tcPr>
            <w:tcW w:w="9008" w:type="dxa"/>
            <w:tcMar/>
          </w:tcPr>
          <w:p w:rsidRPr="00413497" w:rsidR="00413497" w:rsidP="003F0DC6" w:rsidRDefault="00CF6A6B" w14:paraId="0A37501D" w14:textId="24C2121F">
            <w:pPr>
              <w:rPr>
                <w:rFonts w:ascii="Tahoma" w:hAnsi="Tahoma" w:cs="Tahoma"/>
                <w:sz w:val="24"/>
                <w:szCs w:val="24"/>
              </w:rPr>
            </w:pPr>
            <w:r>
              <w:rPr>
                <w:rFonts w:ascii="Tahoma" w:hAnsi="Tahoma" w:cs="Tahoma"/>
                <w:sz w:val="24"/>
                <w:szCs w:val="24"/>
              </w:rPr>
              <w:t xml:space="preserve">Students develop their skills in transactional writing, explored in the final term of Year 7, and explore how writers use different techniques to persuade their readers.  Students design and market a product, allowing them to utilise linguistic and structural techniques in a realistic context.  Students then go onto build on their knowledge of poetry by studying poems centred around the theme of revenge.  </w:t>
            </w:r>
          </w:p>
        </w:tc>
      </w:tr>
      <w:tr w:rsidRPr="003F0DC6" w:rsidR="00413497" w:rsidTr="67AC0E02" w14:paraId="3E63FE78" w14:textId="77777777">
        <w:tc>
          <w:tcPr>
            <w:tcW w:w="1052" w:type="dxa"/>
            <w:tcMar/>
          </w:tcPr>
          <w:p w:rsidRPr="00413497" w:rsidR="00413497" w:rsidP="1A7C6039" w:rsidRDefault="1A7C6039" w14:paraId="3D4CE94A" w14:textId="77777777">
            <w:pPr>
              <w:jc w:val="center"/>
              <w:rPr>
                <w:rFonts w:ascii="Tahoma" w:hAnsi="Tahoma" w:cs="Tahoma"/>
                <w:b/>
                <w:bCs/>
                <w:sz w:val="24"/>
                <w:szCs w:val="24"/>
              </w:rPr>
            </w:pPr>
            <w:r w:rsidRPr="1A7C6039">
              <w:rPr>
                <w:rFonts w:ascii="Tahoma" w:hAnsi="Tahoma" w:cs="Tahoma"/>
                <w:b/>
                <w:bCs/>
                <w:sz w:val="24"/>
                <w:szCs w:val="24"/>
              </w:rPr>
              <w:t>Science</w:t>
            </w:r>
          </w:p>
        </w:tc>
        <w:tc>
          <w:tcPr>
            <w:tcW w:w="9008" w:type="dxa"/>
            <w:tcMar/>
          </w:tcPr>
          <w:p w:rsidRPr="00413497" w:rsidR="00413497" w:rsidP="1A7C6039" w:rsidRDefault="1A7C6039" w14:paraId="70B49885" w14:textId="348D2782">
            <w:pPr>
              <w:spacing w:line="257" w:lineRule="auto"/>
              <w:rPr>
                <w:rFonts w:ascii="Tahoma" w:hAnsi="Tahoma" w:eastAsia="Tahoma" w:cs="Tahoma"/>
                <w:sz w:val="24"/>
                <w:szCs w:val="24"/>
              </w:rPr>
            </w:pPr>
            <w:r w:rsidRPr="1A7C6039">
              <w:rPr>
                <w:rFonts w:ascii="Tahoma" w:hAnsi="Tahoma" w:eastAsia="Tahoma" w:cs="Tahoma"/>
                <w:sz w:val="24"/>
                <w:szCs w:val="24"/>
              </w:rPr>
              <w:t>Students begin topic 7 for biology (Lungs &amp; gas exchange), chemistry (periodic table) and physics (domestic &amp; static electricity). The topics are taught on a rota so the order may vary by class. Each topic takes two weeks and cumulates to a tri-test, covering all three topics, shortly after the February half term break. The topics add to previous learning on the human body, elements and electricity, all introduced in year 7.</w:t>
            </w:r>
          </w:p>
          <w:p w:rsidRPr="00237390" w:rsidR="00413497" w:rsidP="00237390" w:rsidRDefault="1A7C6039" w14:paraId="5DAB6C7B" w14:textId="71E79A1A">
            <w:pPr>
              <w:spacing w:line="257" w:lineRule="auto"/>
              <w:rPr>
                <w:rFonts w:ascii="Tahoma" w:hAnsi="Tahoma" w:eastAsia="Tahoma" w:cs="Tahoma"/>
                <w:sz w:val="24"/>
                <w:szCs w:val="24"/>
              </w:rPr>
            </w:pPr>
            <w:r w:rsidRPr="1A7C6039">
              <w:rPr>
                <w:rFonts w:ascii="Tahoma" w:hAnsi="Tahoma" w:eastAsia="Tahoma" w:cs="Tahoma"/>
                <w:sz w:val="24"/>
                <w:szCs w:val="24"/>
              </w:rPr>
              <w:t xml:space="preserve">These topics also start to build on basic knowledge needed for the GCSE science course.  </w:t>
            </w:r>
          </w:p>
        </w:tc>
      </w:tr>
      <w:tr w:rsidRPr="003F0DC6" w:rsidR="00413497" w:rsidTr="67AC0E02" w14:paraId="023CE41E" w14:textId="77777777">
        <w:tc>
          <w:tcPr>
            <w:tcW w:w="1052" w:type="dxa"/>
            <w:tcMar/>
          </w:tcPr>
          <w:p w:rsidRPr="00413497" w:rsidR="00413497" w:rsidP="00413497" w:rsidRDefault="00B67415" w14:paraId="0044D0CA" w14:textId="71628CA7">
            <w:pPr>
              <w:jc w:val="center"/>
              <w:rPr>
                <w:rFonts w:ascii="Tahoma" w:hAnsi="Tahoma" w:cs="Tahoma"/>
                <w:b/>
                <w:sz w:val="24"/>
                <w:szCs w:val="24"/>
              </w:rPr>
            </w:pPr>
            <w:r>
              <w:rPr>
                <w:rFonts w:ascii="Tahoma" w:hAnsi="Tahoma" w:cs="Tahoma"/>
                <w:b/>
                <w:sz w:val="24"/>
                <w:szCs w:val="24"/>
              </w:rPr>
              <w:t>Geog</w:t>
            </w:r>
            <w:r w:rsidR="007F01D1">
              <w:rPr>
                <w:rFonts w:ascii="Tahoma" w:hAnsi="Tahoma" w:cs="Tahoma"/>
                <w:b/>
                <w:sz w:val="24"/>
                <w:szCs w:val="24"/>
              </w:rPr>
              <w:t>raphy</w:t>
            </w:r>
          </w:p>
        </w:tc>
        <w:tc>
          <w:tcPr>
            <w:tcW w:w="9008" w:type="dxa"/>
            <w:tcMar/>
          </w:tcPr>
          <w:p w:rsidRPr="00413497" w:rsidR="00413497" w:rsidP="4D428C63" w:rsidRDefault="4D428C63" w14:paraId="02EB378F" w14:textId="60E98CC1">
            <w:pPr>
              <w:rPr>
                <w:rFonts w:ascii="Tahoma" w:hAnsi="Tahoma" w:cs="Tahoma"/>
                <w:sz w:val="24"/>
                <w:szCs w:val="24"/>
              </w:rPr>
            </w:pPr>
            <w:r w:rsidRPr="4D428C63">
              <w:rPr>
                <w:rFonts w:ascii="Tahoma" w:hAnsi="Tahoma" w:cs="Tahoma"/>
                <w:sz w:val="24"/>
                <w:szCs w:val="24"/>
              </w:rPr>
              <w:t>In Year 8 students will study a unit called ‘Global Fashion’ this is to fulfill the requirements of the Geography NC</w:t>
            </w:r>
            <w:r w:rsidRPr="4D428C63">
              <w:rPr>
                <w:rFonts w:ascii="Tahoma" w:hAnsi="Tahoma" w:cs="Tahoma"/>
                <w:i/>
                <w:iCs/>
                <w:sz w:val="24"/>
                <w:szCs w:val="24"/>
              </w:rPr>
              <w:t xml:space="preserve"> to study human geography relating to development, globalisation and economic activity.</w:t>
            </w:r>
            <w:r w:rsidRPr="4D428C63">
              <w:rPr>
                <w:rFonts w:ascii="Tahoma" w:hAnsi="Tahoma" w:cs="Tahoma"/>
                <w:sz w:val="24"/>
                <w:szCs w:val="24"/>
              </w:rPr>
              <w:t xml:space="preserve"> They students will learn about globalisation through the fashion industry and how global trade makes the world a smaller and more interconnected place. Students will explore case studies such as the TNC Nike and Rosa’s story - a worker in a clothing factory. In their geography lessons they will learn about the advantages and disadvantages of globalisation and the impact that their fashion choices have on people around the world and the environment. Students will be assessed on NC skills and concepts throughout the unit and there will be a formal assessment at the end. </w:t>
            </w:r>
            <w:r w:rsidRPr="4D428C63">
              <w:rPr>
                <w:rFonts w:ascii="Tahoma" w:hAnsi="Tahoma" w:cs="Tahoma"/>
                <w:sz w:val="24"/>
                <w:szCs w:val="24"/>
              </w:rPr>
              <w:lastRenderedPageBreak/>
              <w:t xml:space="preserve">This Geography unit links with the History unit on ‘sugar, empire and globalisation; and the RS unit on tolerance, fairness and equality. The unit will also develop and build the skills and knowledge needed for GCSE Geography AQA Paper 2.  </w:t>
            </w:r>
          </w:p>
        </w:tc>
      </w:tr>
      <w:tr w:rsidRPr="003F0DC6" w:rsidR="00B67415" w:rsidTr="67AC0E02" w14:paraId="1597E8FF" w14:textId="77777777">
        <w:tc>
          <w:tcPr>
            <w:tcW w:w="1052" w:type="dxa"/>
            <w:tcMar/>
          </w:tcPr>
          <w:p w:rsidRPr="00413497" w:rsidR="00B67415" w:rsidP="4D428C63" w:rsidRDefault="4D428C63" w14:paraId="11CC0326" w14:textId="078628B2">
            <w:pPr>
              <w:jc w:val="center"/>
              <w:rPr>
                <w:rFonts w:ascii="Tahoma" w:hAnsi="Tahoma" w:eastAsia="Tahoma" w:cs="Tahoma"/>
                <w:b/>
                <w:bCs/>
              </w:rPr>
            </w:pPr>
            <w:r w:rsidRPr="4D428C63">
              <w:rPr>
                <w:rFonts w:ascii="Tahoma" w:hAnsi="Tahoma" w:eastAsia="Tahoma" w:cs="Tahoma"/>
                <w:b/>
                <w:bCs/>
              </w:rPr>
              <w:lastRenderedPageBreak/>
              <w:t>Hist</w:t>
            </w:r>
            <w:r w:rsidR="007F01D1">
              <w:rPr>
                <w:rFonts w:ascii="Tahoma" w:hAnsi="Tahoma" w:eastAsia="Tahoma" w:cs="Tahoma"/>
                <w:b/>
                <w:bCs/>
              </w:rPr>
              <w:t>ory</w:t>
            </w:r>
          </w:p>
        </w:tc>
        <w:tc>
          <w:tcPr>
            <w:tcW w:w="9008" w:type="dxa"/>
            <w:tcMar/>
          </w:tcPr>
          <w:p w:rsidRPr="00413497" w:rsidR="00B67415" w:rsidP="4D428C63" w:rsidRDefault="4D428C63" w14:paraId="6A05A809" w14:textId="13FD918D">
            <w:pPr>
              <w:spacing w:line="257" w:lineRule="auto"/>
              <w:rPr>
                <w:rFonts w:ascii="Tahoma" w:hAnsi="Tahoma" w:eastAsia="Tahoma" w:cs="Tahoma"/>
              </w:rPr>
            </w:pPr>
            <w:r w:rsidRPr="4D428C63">
              <w:rPr>
                <w:rFonts w:ascii="Tahoma" w:hAnsi="Tahoma" w:eastAsia="Tahoma" w:cs="Tahoma"/>
              </w:rPr>
              <w:t xml:space="preserve">In Year 8 students will study a unit called ‘Sugar, slavery and empire through time’ this is to fulfill the requirements of the History NC </w:t>
            </w:r>
            <w:r w:rsidRPr="4D428C63">
              <w:rPr>
                <w:rFonts w:ascii="Tahoma" w:hAnsi="Tahoma" w:eastAsia="Tahoma" w:cs="Tahoma"/>
                <w:i/>
                <w:iCs/>
              </w:rPr>
              <w:t xml:space="preserve">to study a significant issue in world history and its interconnections with other world developments. </w:t>
            </w:r>
            <w:r w:rsidRPr="4D428C63">
              <w:rPr>
                <w:rFonts w:ascii="Tahoma" w:hAnsi="Tahoma" w:eastAsia="Tahoma" w:cs="Tahoma"/>
              </w:rPr>
              <w:t xml:space="preserve">The unit builds on the Africa unit that students studied in the Autumn term in their Geography lessons and links to the RE unit on tolerance and prejudice. It is a thematic study, which uses sugar to investigate the wide-ranging and complex story of empire and slavery and the links between them.  Throughout the unit students will be assessed by knowledge quizzes and written work based on NC concepts and skills. Their final assessment will be a thematic essay and the aim of the assessment is to demonstrate their awareness of key features of each period, reveal their understanding of change over time, and reveal their understanding of cause and consequences. This will help to develop and build the skills needed for the thematic GCSE unit – Health and the People. </w:t>
            </w:r>
          </w:p>
        </w:tc>
      </w:tr>
      <w:tr w:rsidRPr="003F0DC6" w:rsidR="00B67415" w:rsidTr="67AC0E02" w14:paraId="112A29E6" w14:textId="77777777">
        <w:tc>
          <w:tcPr>
            <w:tcW w:w="1052" w:type="dxa"/>
            <w:tcMar/>
          </w:tcPr>
          <w:p w:rsidR="007F01D1" w:rsidP="00413497" w:rsidRDefault="00B67415" w14:paraId="2429A264" w14:textId="77777777">
            <w:pPr>
              <w:jc w:val="center"/>
              <w:rPr>
                <w:rFonts w:ascii="Tahoma" w:hAnsi="Tahoma" w:cs="Tahoma"/>
                <w:b/>
                <w:sz w:val="24"/>
                <w:szCs w:val="24"/>
              </w:rPr>
            </w:pPr>
            <w:r>
              <w:rPr>
                <w:rFonts w:ascii="Tahoma" w:hAnsi="Tahoma" w:cs="Tahoma"/>
                <w:b/>
                <w:sz w:val="24"/>
                <w:szCs w:val="24"/>
              </w:rPr>
              <w:t>R</w:t>
            </w:r>
            <w:r w:rsidR="007F01D1">
              <w:rPr>
                <w:rFonts w:ascii="Tahoma" w:hAnsi="Tahoma" w:cs="Tahoma"/>
                <w:b/>
                <w:sz w:val="24"/>
                <w:szCs w:val="24"/>
              </w:rPr>
              <w:t>eligious</w:t>
            </w:r>
          </w:p>
          <w:p w:rsidRPr="00413497" w:rsidR="00B67415" w:rsidP="00413497" w:rsidRDefault="00B67415" w14:paraId="0B7D5FF3" w14:textId="3692FCA2">
            <w:pPr>
              <w:jc w:val="center"/>
              <w:rPr>
                <w:rFonts w:ascii="Tahoma" w:hAnsi="Tahoma" w:cs="Tahoma"/>
                <w:b/>
                <w:sz w:val="24"/>
                <w:szCs w:val="24"/>
              </w:rPr>
            </w:pPr>
            <w:r>
              <w:rPr>
                <w:rFonts w:ascii="Tahoma" w:hAnsi="Tahoma" w:cs="Tahoma"/>
                <w:b/>
                <w:sz w:val="24"/>
                <w:szCs w:val="24"/>
              </w:rPr>
              <w:t>S</w:t>
            </w:r>
            <w:r w:rsidR="007F01D1">
              <w:rPr>
                <w:rFonts w:ascii="Tahoma" w:hAnsi="Tahoma" w:cs="Tahoma"/>
                <w:b/>
                <w:sz w:val="24"/>
                <w:szCs w:val="24"/>
              </w:rPr>
              <w:t>tudies</w:t>
            </w:r>
          </w:p>
        </w:tc>
        <w:tc>
          <w:tcPr>
            <w:tcW w:w="9008" w:type="dxa"/>
            <w:tcMar/>
          </w:tcPr>
          <w:p w:rsidRPr="00413497" w:rsidR="00B67415" w:rsidP="67AC0E02" w:rsidRDefault="080D49E8" w14:paraId="7740E156" w14:textId="6B473B19">
            <w:pPr>
              <w:pStyle w:val="Normal"/>
              <w:spacing w:line="257" w:lineRule="auto"/>
            </w:pPr>
            <w:r w:rsidRPr="67AC0E02" w:rsidR="67AC0E02">
              <w:rPr>
                <w:rFonts w:ascii="Tahoma" w:hAnsi="Tahoma" w:eastAsia="Tahoma" w:cs="Tahoma"/>
                <w:noProof w:val="0"/>
                <w:sz w:val="24"/>
                <w:szCs w:val="24"/>
                <w:lang w:val="en-GB"/>
              </w:rPr>
              <w:t xml:space="preserve">Students will look at religious and human rights issues, linking to religious prejudice and tolerance. Students will investigate these areas throughout history and in the modern world in order to make a common link with humanities subjects. Civil rights, human rights, women's rights and religious teachings and influences will be covered. </w:t>
            </w:r>
          </w:p>
          <w:p w:rsidRPr="00413497" w:rsidR="00B67415" w:rsidP="67AC0E02" w:rsidRDefault="080D49E8" w14:paraId="3F3E7807" w14:textId="72C8AA36">
            <w:pPr>
              <w:rPr>
                <w:rFonts w:ascii="Comic Sans MS" w:hAnsi="Comic Sans MS" w:eastAsia="Comic Sans MS" w:cs="Comic Sans MS"/>
                <w:noProof w:val="0"/>
                <w:sz w:val="24"/>
                <w:szCs w:val="24"/>
                <w:u w:val="none"/>
                <w:lang w:val="en-GB"/>
              </w:rPr>
            </w:pPr>
            <w:r w:rsidRPr="67AC0E02" w:rsidR="67AC0E02">
              <w:rPr>
                <w:rFonts w:ascii="Comic Sans MS" w:hAnsi="Comic Sans MS" w:eastAsia="Comic Sans MS" w:cs="Comic Sans MS"/>
                <w:noProof w:val="0"/>
                <w:sz w:val="24"/>
                <w:szCs w:val="24"/>
                <w:u w:val="none"/>
                <w:lang w:val="en-GB"/>
              </w:rPr>
              <w:t xml:space="preserve">(This should link into the Holocaust collaboration with history that will be next half term, it will link into the idea of religious tolerance and understanding different cultures from last term. The scheme also links with </w:t>
            </w:r>
            <w:proofErr w:type="spellStart"/>
            <w:r w:rsidRPr="67AC0E02" w:rsidR="67AC0E02">
              <w:rPr>
                <w:rFonts w:ascii="Comic Sans MS" w:hAnsi="Comic Sans MS" w:eastAsia="Comic Sans MS" w:cs="Comic Sans MS"/>
                <w:noProof w:val="0"/>
                <w:sz w:val="24"/>
                <w:szCs w:val="24"/>
                <w:u w:val="none"/>
                <w:lang w:val="en-GB"/>
              </w:rPr>
              <w:t>yr</w:t>
            </w:r>
            <w:proofErr w:type="spellEnd"/>
            <w:r w:rsidRPr="67AC0E02" w:rsidR="67AC0E02">
              <w:rPr>
                <w:rFonts w:ascii="Comic Sans MS" w:hAnsi="Comic Sans MS" w:eastAsia="Comic Sans MS" w:cs="Comic Sans MS"/>
                <w:noProof w:val="0"/>
                <w:sz w:val="24"/>
                <w:szCs w:val="24"/>
                <w:u w:val="none"/>
                <w:lang w:val="en-GB"/>
              </w:rPr>
              <w:t xml:space="preserve"> 7 OM war child, GCSE RS , KS3 History- current topic slavery, Gg KS3 topic Global fashion- human rights issues.)</w:t>
            </w:r>
          </w:p>
          <w:p w:rsidRPr="00413497" w:rsidR="00B67415" w:rsidP="67AC0E02" w:rsidRDefault="080D49E8" w14:paraId="6A9AABCC" w14:textId="38CA05D4">
            <w:pPr>
              <w:pStyle w:val="Normal"/>
              <w:rPr>
                <w:rFonts w:ascii="Tahoma" w:hAnsi="Tahoma" w:eastAsia="Tahoma" w:cs="Tahoma"/>
                <w:noProof w:val="0"/>
                <w:sz w:val="24"/>
                <w:szCs w:val="24"/>
                <w:lang w:val="en-GB"/>
              </w:rPr>
            </w:pPr>
          </w:p>
          <w:p w:rsidRPr="00413497" w:rsidR="00B67415" w:rsidP="67AC0E02" w:rsidRDefault="080D49E8" w14:paraId="5A39BBE3" w14:textId="5720CC31">
            <w:pPr>
              <w:rPr>
                <w:rFonts w:ascii="Tahoma" w:hAnsi="Tahoma" w:cs="Tahoma"/>
                <w:sz w:val="24"/>
                <w:szCs w:val="24"/>
              </w:rPr>
            </w:pPr>
            <w:r w:rsidRPr="67AC0E02" w:rsidR="67AC0E02">
              <w:rPr>
                <w:rFonts w:ascii="Tahoma" w:hAnsi="Tahoma" w:cs="Tahoma"/>
                <w:sz w:val="24"/>
                <w:szCs w:val="24"/>
              </w:rPr>
              <w:t xml:space="preserve"> </w:t>
            </w:r>
          </w:p>
        </w:tc>
      </w:tr>
      <w:tr w:rsidRPr="003F0DC6" w:rsidR="00413497" w:rsidTr="67AC0E02" w14:paraId="0E587BED" w14:textId="77777777">
        <w:tc>
          <w:tcPr>
            <w:tcW w:w="1052" w:type="dxa"/>
            <w:tcMar/>
          </w:tcPr>
          <w:p w:rsidRPr="00413497" w:rsidR="00413497" w:rsidP="00413497" w:rsidRDefault="00413497" w14:paraId="5ECDE6EA" w14:textId="77777777">
            <w:pPr>
              <w:jc w:val="center"/>
              <w:rPr>
                <w:rFonts w:ascii="Tahoma" w:hAnsi="Tahoma" w:cs="Tahoma"/>
                <w:b/>
                <w:sz w:val="24"/>
                <w:szCs w:val="24"/>
              </w:rPr>
            </w:pPr>
            <w:r w:rsidRPr="00413497">
              <w:rPr>
                <w:rFonts w:ascii="Tahoma" w:hAnsi="Tahoma" w:cs="Tahoma"/>
                <w:b/>
                <w:sz w:val="24"/>
                <w:szCs w:val="24"/>
              </w:rPr>
              <w:t>Graphics</w:t>
            </w:r>
          </w:p>
        </w:tc>
        <w:tc>
          <w:tcPr>
            <w:tcW w:w="9008" w:type="dxa"/>
            <w:tcMar/>
          </w:tcPr>
          <w:p w:rsidRPr="00237390" w:rsidR="00413497" w:rsidP="23C9AF09" w:rsidRDefault="23C9AF09" w14:paraId="41C8F396" w14:textId="21739A0C">
            <w:r w:rsidRPr="23C9AF09">
              <w:rPr>
                <w:rFonts w:ascii="Tahoma" w:hAnsi="Tahoma" w:eastAsia="Tahoma" w:cs="Tahoma"/>
                <w:sz w:val="24"/>
                <w:szCs w:val="24"/>
              </w:rPr>
              <w:t xml:space="preserve">In year 8, for 10 weeks, students will examine the link between graphic design and activism. They will gain an understanding of how images have been used throughout history to affect political and social change. They will look at how a contemporary climate activist group has used techniques such as block printing and screen printing to create engaging images. They will then design and develop images and slogans using similar printing techniques and will have the opportunity to create their own climate rebellion banners, posters and clothing. Homework will be set every 2 lessons. This will typically reinforce work covered in lessons or will be designed to prepare students to make progress in lessons.   </w:t>
            </w:r>
          </w:p>
        </w:tc>
      </w:tr>
      <w:tr w:rsidRPr="003F0DC6" w:rsidR="00413497" w:rsidTr="67AC0E02" w14:paraId="689DA24D" w14:textId="77777777">
        <w:tc>
          <w:tcPr>
            <w:tcW w:w="1052" w:type="dxa"/>
            <w:tcMar/>
          </w:tcPr>
          <w:p w:rsidRPr="00413497" w:rsidR="00413497" w:rsidP="007F01D1" w:rsidRDefault="00413497" w14:paraId="34A04E11" w14:textId="3F8CAB13">
            <w:pPr>
              <w:jc w:val="center"/>
              <w:rPr>
                <w:rFonts w:ascii="Tahoma" w:hAnsi="Tahoma" w:cs="Tahoma"/>
                <w:b/>
                <w:sz w:val="24"/>
                <w:szCs w:val="24"/>
              </w:rPr>
            </w:pPr>
            <w:r w:rsidRPr="00413497">
              <w:rPr>
                <w:rFonts w:ascii="Tahoma" w:hAnsi="Tahoma" w:cs="Tahoma"/>
                <w:b/>
                <w:sz w:val="24"/>
                <w:szCs w:val="24"/>
              </w:rPr>
              <w:t>D</w:t>
            </w:r>
            <w:r w:rsidR="007F01D1">
              <w:rPr>
                <w:rFonts w:ascii="Tahoma" w:hAnsi="Tahoma" w:cs="Tahoma"/>
                <w:b/>
                <w:sz w:val="24"/>
                <w:szCs w:val="24"/>
              </w:rPr>
              <w:t>esign Technology</w:t>
            </w:r>
          </w:p>
        </w:tc>
        <w:tc>
          <w:tcPr>
            <w:tcW w:w="9008" w:type="dxa"/>
            <w:tcMar/>
          </w:tcPr>
          <w:p w:rsidRPr="00237390" w:rsidR="00413497" w:rsidP="00237390" w:rsidRDefault="00AD2DB7" w14:paraId="72A3D3EC" w14:textId="36854CE5">
            <w:pPr>
              <w:spacing w:line="259" w:lineRule="auto"/>
              <w:rPr>
                <w:rFonts w:ascii="Tahoma" w:hAnsi="Tahoma" w:eastAsia="Tahoma" w:cs="Tahoma"/>
                <w:sz w:val="24"/>
                <w:szCs w:val="24"/>
              </w:rPr>
            </w:pPr>
            <w:r w:rsidRPr="00AD2DB7">
              <w:rPr>
                <w:rFonts w:ascii="Tahoma" w:hAnsi="Tahoma" w:eastAsia="Tahoma" w:cs="Tahoma"/>
                <w:sz w:val="24"/>
                <w:szCs w:val="24"/>
              </w:rPr>
              <w:t>Students spend ten weeks in the materials area of technology. The major project is a design and make practical tasks that builds on the basic skills covered in year 7. If time permits an extension activity will use CAD/ CAM in order to introduce modern manufacturing techniques. Homework that relates to the topics currently being covered is set every two lessons.</w:t>
            </w:r>
          </w:p>
        </w:tc>
      </w:tr>
      <w:tr w:rsidRPr="003F0DC6" w:rsidR="00413497" w:rsidTr="67AC0E02" w14:paraId="50E5AB55" w14:textId="77777777">
        <w:tc>
          <w:tcPr>
            <w:tcW w:w="1052" w:type="dxa"/>
            <w:tcMar/>
          </w:tcPr>
          <w:p w:rsidRPr="00413497" w:rsidR="00413497" w:rsidP="00413497" w:rsidRDefault="00413497" w14:paraId="7374B32E" w14:textId="155D038D">
            <w:pPr>
              <w:jc w:val="center"/>
              <w:rPr>
                <w:rFonts w:ascii="Tahoma" w:hAnsi="Tahoma" w:cs="Tahoma"/>
                <w:b/>
                <w:sz w:val="24"/>
                <w:szCs w:val="24"/>
              </w:rPr>
            </w:pPr>
            <w:r w:rsidRPr="00413497">
              <w:rPr>
                <w:rFonts w:ascii="Tahoma" w:hAnsi="Tahoma" w:cs="Tahoma"/>
                <w:b/>
                <w:sz w:val="24"/>
                <w:szCs w:val="24"/>
              </w:rPr>
              <w:t>Food</w:t>
            </w:r>
            <w:r w:rsidR="007F01D1">
              <w:rPr>
                <w:rFonts w:ascii="Tahoma" w:hAnsi="Tahoma" w:cs="Tahoma"/>
                <w:b/>
                <w:sz w:val="24"/>
                <w:szCs w:val="24"/>
              </w:rPr>
              <w:t xml:space="preserve"> &amp; Nutrition</w:t>
            </w:r>
          </w:p>
        </w:tc>
        <w:tc>
          <w:tcPr>
            <w:tcW w:w="9008" w:type="dxa"/>
            <w:tcMar/>
          </w:tcPr>
          <w:p w:rsidRPr="00413497" w:rsidR="00413497" w:rsidP="1F9B1BA9" w:rsidRDefault="1F9B1BA9" w14:paraId="0D0B940D" w14:textId="2D0D1036">
            <w:pPr>
              <w:rPr>
                <w:rFonts w:ascii="Tahoma" w:hAnsi="Tahoma" w:cs="Tahoma"/>
                <w:sz w:val="24"/>
                <w:szCs w:val="24"/>
              </w:rPr>
            </w:pPr>
            <w:r w:rsidRPr="1F9B1BA9">
              <w:rPr>
                <w:rFonts w:ascii="Tahoma" w:hAnsi="Tahoma" w:cs="Tahoma"/>
                <w:sz w:val="24"/>
                <w:szCs w:val="24"/>
              </w:rPr>
              <w:t>Students spend ten weeks in the Food area of Technology.  Students are provided with a cookbook for the ten weeks in Food.  Students can build upon their making skills and use a variety of different cooking methods from bread making to sauce making.  Safety and hygiene are taught alongside the practical tasks in more depth than in year 7.  Nutrition is also taught in more depth d</w:t>
            </w:r>
            <w:r w:rsidR="00237390">
              <w:rPr>
                <w:rFonts w:ascii="Tahoma" w:hAnsi="Tahoma" w:cs="Tahoma"/>
                <w:sz w:val="24"/>
                <w:szCs w:val="24"/>
              </w:rPr>
              <w:t>uring the focused practical tasks</w:t>
            </w:r>
            <w:r w:rsidRPr="1F9B1BA9">
              <w:rPr>
                <w:rFonts w:ascii="Tahoma" w:hAnsi="Tahoma" w:cs="Tahoma"/>
                <w:sz w:val="24"/>
                <w:szCs w:val="24"/>
              </w:rPr>
              <w:t>.  Homework is for students to bring ingredients for the consecutive lesson.</w:t>
            </w:r>
          </w:p>
        </w:tc>
      </w:tr>
      <w:tr w:rsidRPr="003F0DC6" w:rsidR="00413497" w:rsidTr="67AC0E02" w14:paraId="72A49E43" w14:textId="77777777">
        <w:tc>
          <w:tcPr>
            <w:tcW w:w="1052" w:type="dxa"/>
            <w:tcMar/>
          </w:tcPr>
          <w:p w:rsidRPr="00413497" w:rsidR="00413497" w:rsidP="00413497" w:rsidRDefault="00B67415" w14:paraId="147BFCE3" w14:textId="77777777">
            <w:pPr>
              <w:jc w:val="center"/>
              <w:rPr>
                <w:rFonts w:ascii="Tahoma" w:hAnsi="Tahoma" w:cs="Tahoma"/>
                <w:b/>
                <w:sz w:val="24"/>
                <w:szCs w:val="24"/>
              </w:rPr>
            </w:pPr>
            <w:r>
              <w:rPr>
                <w:rFonts w:ascii="Tahoma" w:hAnsi="Tahoma" w:cs="Tahoma"/>
                <w:b/>
                <w:sz w:val="24"/>
                <w:szCs w:val="24"/>
              </w:rPr>
              <w:t>T</w:t>
            </w:r>
            <w:r w:rsidRPr="00413497" w:rsidR="00413497">
              <w:rPr>
                <w:rFonts w:ascii="Tahoma" w:hAnsi="Tahoma" w:cs="Tahoma"/>
                <w:b/>
                <w:sz w:val="24"/>
                <w:szCs w:val="24"/>
              </w:rPr>
              <w:t>extiles</w:t>
            </w:r>
          </w:p>
        </w:tc>
        <w:tc>
          <w:tcPr>
            <w:tcW w:w="9008" w:type="dxa"/>
            <w:tcMar/>
          </w:tcPr>
          <w:p w:rsidRPr="00237390" w:rsidR="00413497" w:rsidP="25643D1C" w:rsidRDefault="25643D1C" w14:paraId="0E27B00A" w14:textId="4712E9EE">
            <w:pPr>
              <w:rPr>
                <w:rFonts w:ascii="Tahoma" w:hAnsi="Tahoma" w:cs="Tahoma"/>
                <w:sz w:val="24"/>
                <w:szCs w:val="24"/>
              </w:rPr>
            </w:pPr>
            <w:r w:rsidRPr="00237390">
              <w:rPr>
                <w:rFonts w:ascii="Tahoma" w:hAnsi="Tahoma" w:eastAsia="Arial" w:cs="Tahoma"/>
                <w:sz w:val="24"/>
                <w:szCs w:val="24"/>
              </w:rPr>
              <w:t>Students spend ten weeks in the textiles area of technology. The major project is a design and make practical tasks that builds on the basic skills covered in year 7. If time permits an extension activity will use embroidery to introduce students to a number of decorative techniques. Homework that relates to the topics currently being covered is set every two lessons.</w:t>
            </w:r>
          </w:p>
        </w:tc>
      </w:tr>
      <w:tr w:rsidRPr="003F0DC6" w:rsidR="00413497" w:rsidTr="67AC0E02" w14:paraId="2E0AF8F1" w14:textId="77777777">
        <w:tc>
          <w:tcPr>
            <w:tcW w:w="1052" w:type="dxa"/>
            <w:tcMar/>
          </w:tcPr>
          <w:p w:rsidRPr="00413497" w:rsidR="00413497" w:rsidP="00413497" w:rsidRDefault="00413497" w14:paraId="51712841" w14:textId="77777777">
            <w:pPr>
              <w:jc w:val="center"/>
              <w:rPr>
                <w:rFonts w:ascii="Tahoma" w:hAnsi="Tahoma" w:cs="Tahoma"/>
                <w:b/>
                <w:sz w:val="24"/>
                <w:szCs w:val="24"/>
              </w:rPr>
            </w:pPr>
            <w:r w:rsidRPr="00413497">
              <w:rPr>
                <w:rFonts w:ascii="Tahoma" w:hAnsi="Tahoma" w:cs="Tahoma"/>
                <w:b/>
                <w:sz w:val="24"/>
                <w:szCs w:val="24"/>
              </w:rPr>
              <w:t>French</w:t>
            </w:r>
          </w:p>
        </w:tc>
        <w:tc>
          <w:tcPr>
            <w:tcW w:w="9008" w:type="dxa"/>
            <w:tcMar/>
          </w:tcPr>
          <w:p w:rsidRPr="00237390" w:rsidR="00413497" w:rsidP="003F0DC6" w:rsidRDefault="345AD774" w14:paraId="60061E4C" w14:textId="4008E2B0">
            <w:pPr>
              <w:rPr>
                <w:rFonts w:ascii="Tahoma" w:hAnsi="Tahoma" w:cs="Tahoma"/>
                <w:sz w:val="24"/>
                <w:szCs w:val="24"/>
              </w:rPr>
            </w:pPr>
            <w:r w:rsidRPr="00237390">
              <w:rPr>
                <w:rFonts w:ascii="Tahoma" w:hAnsi="Tahoma" w:eastAsia="Arial" w:cs="Tahoma"/>
                <w:sz w:val="24"/>
                <w:szCs w:val="24"/>
              </w:rPr>
              <w:t xml:space="preserve">Students continue to develop their skills of listening, speaking, reading and writing. They study topics related to festivals, shopping for food, eating out on special occasions, planning a trip in the future. Students add to their knowledge </w:t>
            </w:r>
            <w:r w:rsidRPr="00237390">
              <w:rPr>
                <w:rFonts w:ascii="Tahoma" w:hAnsi="Tahoma" w:eastAsia="Arial" w:cs="Tahoma"/>
                <w:sz w:val="24"/>
                <w:szCs w:val="24"/>
              </w:rPr>
              <w:lastRenderedPageBreak/>
              <w:t>of French grammar, including a specific focus on present tense of regular verbs, partitive articles, the use of the near future tense and the interrogative form.</w:t>
            </w:r>
          </w:p>
        </w:tc>
      </w:tr>
      <w:tr w:rsidRPr="003F0DC6" w:rsidR="00B67415" w:rsidTr="67AC0E02" w14:paraId="27C34412" w14:textId="77777777">
        <w:tc>
          <w:tcPr>
            <w:tcW w:w="1052" w:type="dxa"/>
            <w:tcMar/>
          </w:tcPr>
          <w:p w:rsidRPr="00413497" w:rsidR="00B67415" w:rsidP="00413497" w:rsidRDefault="00B67415" w14:paraId="695A7B6C" w14:textId="77777777">
            <w:pPr>
              <w:jc w:val="center"/>
              <w:rPr>
                <w:rFonts w:ascii="Tahoma" w:hAnsi="Tahoma" w:cs="Tahoma"/>
                <w:b/>
                <w:sz w:val="24"/>
                <w:szCs w:val="24"/>
              </w:rPr>
            </w:pPr>
            <w:r>
              <w:rPr>
                <w:rFonts w:ascii="Tahoma" w:hAnsi="Tahoma" w:cs="Tahoma"/>
                <w:b/>
                <w:sz w:val="24"/>
                <w:szCs w:val="24"/>
              </w:rPr>
              <w:lastRenderedPageBreak/>
              <w:t>German</w:t>
            </w:r>
          </w:p>
        </w:tc>
        <w:tc>
          <w:tcPr>
            <w:tcW w:w="9008" w:type="dxa"/>
            <w:tcMar/>
          </w:tcPr>
          <w:p w:rsidRPr="00237390" w:rsidR="00B67415" w:rsidP="345AD774" w:rsidRDefault="345AD774" w14:paraId="44EAFD9C" w14:textId="78031025">
            <w:pPr>
              <w:spacing w:line="257" w:lineRule="auto"/>
              <w:rPr>
                <w:rFonts w:ascii="Tahoma" w:hAnsi="Tahoma" w:cs="Tahoma"/>
                <w:sz w:val="24"/>
                <w:szCs w:val="24"/>
              </w:rPr>
            </w:pPr>
            <w:r w:rsidRPr="00237390">
              <w:rPr>
                <w:rFonts w:ascii="Tahoma" w:hAnsi="Tahoma" w:eastAsia="Arial" w:cs="Tahoma"/>
                <w:sz w:val="24"/>
                <w:szCs w:val="24"/>
              </w:rPr>
              <w:t>Students develop their skills of listening, speaking, reading and writing. They study language related to sports, free time, digital technology, friendship and opinions.  They further develop their understanding of German grammar, including formation of opinions, correct word order, how to form the future tense with the present tense (implied future), regular and irregular verbs.</w:t>
            </w:r>
          </w:p>
        </w:tc>
      </w:tr>
      <w:tr w:rsidRPr="003F0DC6" w:rsidR="00413497" w:rsidTr="67AC0E02" w14:paraId="4EA36025" w14:textId="77777777">
        <w:tc>
          <w:tcPr>
            <w:tcW w:w="1052" w:type="dxa"/>
            <w:tcMar/>
          </w:tcPr>
          <w:p w:rsidRPr="00413497" w:rsidR="00413497" w:rsidP="00413497" w:rsidRDefault="00413497" w14:paraId="71A2F8BB" w14:textId="77777777">
            <w:pPr>
              <w:jc w:val="center"/>
              <w:rPr>
                <w:rFonts w:ascii="Tahoma" w:hAnsi="Tahoma" w:cs="Tahoma"/>
                <w:b/>
                <w:sz w:val="24"/>
                <w:szCs w:val="24"/>
              </w:rPr>
            </w:pPr>
            <w:r w:rsidRPr="00413497">
              <w:rPr>
                <w:rFonts w:ascii="Tahoma" w:hAnsi="Tahoma" w:cs="Tahoma"/>
                <w:b/>
                <w:sz w:val="24"/>
                <w:szCs w:val="24"/>
              </w:rPr>
              <w:t>PE</w:t>
            </w:r>
          </w:p>
        </w:tc>
        <w:tc>
          <w:tcPr>
            <w:tcW w:w="9008" w:type="dxa"/>
            <w:tcMar/>
          </w:tcPr>
          <w:p w:rsidRPr="0098112A" w:rsidR="0098112A" w:rsidP="0098112A" w:rsidRDefault="0098112A" w14:paraId="1D0F3B19" w14:textId="77777777">
            <w:pPr>
              <w:rPr>
                <w:rFonts w:ascii="Tahoma" w:hAnsi="Tahoma" w:cs="Tahoma"/>
                <w:sz w:val="24"/>
                <w:szCs w:val="24"/>
              </w:rPr>
            </w:pPr>
            <w:r w:rsidRPr="0098112A">
              <w:rPr>
                <w:rFonts w:ascii="Tahoma" w:hAnsi="Tahoma" w:cs="Tahoma"/>
                <w:sz w:val="24"/>
                <w:szCs w:val="24"/>
              </w:rPr>
              <w:t xml:space="preserve">During the mock exams which take place in the sports hall, students will have one indoor lesson which will be circuit training and one lesson outside on the MUGA which will be either hockey or football. When the exam are not taking place the following will apply.   </w:t>
            </w:r>
          </w:p>
          <w:p w:rsidRPr="00413497" w:rsidR="00413497" w:rsidP="0098112A" w:rsidRDefault="0098112A" w14:paraId="4B94D5A5" w14:textId="6C5AF257">
            <w:pPr>
              <w:rPr>
                <w:rFonts w:ascii="Tahoma" w:hAnsi="Tahoma" w:cs="Tahoma"/>
                <w:sz w:val="24"/>
                <w:szCs w:val="24"/>
              </w:rPr>
            </w:pPr>
            <w:r w:rsidRPr="0098112A">
              <w:rPr>
                <w:rFonts w:ascii="Tahoma" w:hAnsi="Tahoma" w:cs="Tahoma"/>
                <w:sz w:val="24"/>
                <w:szCs w:val="24"/>
              </w:rPr>
              <w:t>Students will take part in activities listed below depending on their group. Hockey, Gymnastics, Handball, Table Tennis and Rugby. At the end of the half term students will undertake the PFL (Personal Fitness level) along with an assessment within the activity. Students are tracked and monitored against their own baseline score only.</w:t>
            </w:r>
          </w:p>
        </w:tc>
      </w:tr>
      <w:tr w:rsidRPr="003F0DC6" w:rsidR="00413497" w:rsidTr="67AC0E02" w14:paraId="56979F28" w14:textId="77777777">
        <w:tc>
          <w:tcPr>
            <w:tcW w:w="1052" w:type="dxa"/>
            <w:tcMar/>
          </w:tcPr>
          <w:p w:rsidRPr="00413497" w:rsidR="00413497" w:rsidP="00413497" w:rsidRDefault="00413497" w14:paraId="7D6A7D31" w14:textId="77777777">
            <w:pPr>
              <w:jc w:val="center"/>
              <w:rPr>
                <w:rFonts w:ascii="Tahoma" w:hAnsi="Tahoma" w:cs="Tahoma"/>
                <w:b/>
                <w:sz w:val="24"/>
                <w:szCs w:val="24"/>
              </w:rPr>
            </w:pPr>
            <w:r w:rsidRPr="00413497">
              <w:rPr>
                <w:rFonts w:ascii="Tahoma" w:hAnsi="Tahoma" w:cs="Tahoma"/>
                <w:b/>
                <w:sz w:val="24"/>
                <w:szCs w:val="24"/>
              </w:rPr>
              <w:t>Art</w:t>
            </w:r>
          </w:p>
        </w:tc>
        <w:tc>
          <w:tcPr>
            <w:tcW w:w="9008" w:type="dxa"/>
            <w:tcMar/>
          </w:tcPr>
          <w:p w:rsidRPr="00413497" w:rsidR="00413497" w:rsidP="1EEAD43B" w:rsidRDefault="1EEAD43B" w14:paraId="3EEFD89A" w14:textId="111D6AB9">
            <w:pPr>
              <w:rPr>
                <w:rFonts w:ascii="Tahoma" w:hAnsi="Tahoma" w:cs="Tahoma"/>
                <w:sz w:val="24"/>
                <w:szCs w:val="24"/>
              </w:rPr>
            </w:pPr>
            <w:r w:rsidRPr="1EEAD43B">
              <w:rPr>
                <w:rFonts w:ascii="Tahoma" w:hAnsi="Tahoma" w:cs="Tahoma"/>
                <w:sz w:val="24"/>
                <w:szCs w:val="24"/>
              </w:rPr>
              <w:t xml:space="preserve">Project 1. Islamic Art – Half-Term 3 will allow students to produce poly prints of their patterns. They will transfer their designs from paper to polystyrene tiles by engraving and experimenting with printing ink. </w:t>
            </w:r>
          </w:p>
          <w:p w:rsidRPr="00413497" w:rsidR="00413497" w:rsidP="1EEAD43B" w:rsidRDefault="00413497" w14:paraId="058F29DC" w14:textId="20B50DDB">
            <w:pPr>
              <w:rPr>
                <w:rFonts w:ascii="Tahoma" w:hAnsi="Tahoma" w:cs="Tahoma"/>
                <w:sz w:val="24"/>
                <w:szCs w:val="24"/>
              </w:rPr>
            </w:pPr>
          </w:p>
          <w:p w:rsidRPr="00413497" w:rsidR="00413497" w:rsidP="1EEAD43B" w:rsidRDefault="1EEAD43B" w14:paraId="3DEEC669" w14:textId="39813F09">
            <w:pPr>
              <w:rPr>
                <w:rFonts w:ascii="Tahoma" w:hAnsi="Tahoma" w:cs="Tahoma"/>
                <w:sz w:val="24"/>
                <w:szCs w:val="24"/>
              </w:rPr>
            </w:pPr>
            <w:r w:rsidRPr="1EEAD43B">
              <w:rPr>
                <w:rFonts w:ascii="Tahoma" w:hAnsi="Tahoma" w:cs="Tahoma"/>
                <w:sz w:val="24"/>
                <w:szCs w:val="24"/>
              </w:rPr>
              <w:t xml:space="preserve">Students will also focus on producing repeated patterns and tessellations both with drawing and poly printing. Students will complete a self-evaluation of their Islamic Art project. </w:t>
            </w:r>
          </w:p>
        </w:tc>
      </w:tr>
      <w:tr w:rsidRPr="003F0DC6" w:rsidR="00413497" w:rsidTr="67AC0E02" w14:paraId="6B3B3690" w14:textId="77777777">
        <w:tc>
          <w:tcPr>
            <w:tcW w:w="1052" w:type="dxa"/>
            <w:tcMar/>
          </w:tcPr>
          <w:p w:rsidRPr="00413497" w:rsidR="00413497" w:rsidP="00413497" w:rsidRDefault="00413497" w14:paraId="332D16A5" w14:textId="77777777">
            <w:pPr>
              <w:jc w:val="center"/>
              <w:rPr>
                <w:rFonts w:ascii="Tahoma" w:hAnsi="Tahoma" w:cs="Tahoma"/>
                <w:b/>
                <w:sz w:val="24"/>
                <w:szCs w:val="24"/>
              </w:rPr>
            </w:pPr>
            <w:r w:rsidRPr="00413497">
              <w:rPr>
                <w:rFonts w:ascii="Tahoma" w:hAnsi="Tahoma" w:cs="Tahoma"/>
                <w:b/>
                <w:sz w:val="24"/>
                <w:szCs w:val="24"/>
              </w:rPr>
              <w:t>Drama</w:t>
            </w:r>
          </w:p>
        </w:tc>
        <w:tc>
          <w:tcPr>
            <w:tcW w:w="9008" w:type="dxa"/>
            <w:tcMar/>
          </w:tcPr>
          <w:p w:rsidRPr="00413497" w:rsidR="00413497" w:rsidP="1B65CCAD" w:rsidRDefault="1B65CCAD" w14:paraId="07451677" w14:textId="0B7E0E98">
            <w:pPr>
              <w:spacing w:line="257" w:lineRule="auto"/>
            </w:pPr>
            <w:r w:rsidRPr="1B65CCAD">
              <w:rPr>
                <w:rFonts w:ascii="Tahoma" w:hAnsi="Tahoma" w:eastAsia="Tahoma" w:cs="Tahoma"/>
                <w:sz w:val="24"/>
                <w:szCs w:val="24"/>
              </w:rPr>
              <w:t>The Boy in Striped Pyjamas</w:t>
            </w:r>
          </w:p>
          <w:p w:rsidRPr="00413497" w:rsidR="00413497" w:rsidP="1B65CCAD" w:rsidRDefault="1B65CCAD" w14:paraId="3656B9AB" w14:textId="1DE3AD0F">
            <w:pPr>
              <w:spacing w:line="257" w:lineRule="auto"/>
              <w:rPr>
                <w:rFonts w:ascii="Tahoma" w:hAnsi="Tahoma" w:cs="Tahoma"/>
                <w:sz w:val="24"/>
                <w:szCs w:val="24"/>
              </w:rPr>
            </w:pPr>
            <w:r w:rsidRPr="1B65CCAD">
              <w:rPr>
                <w:rFonts w:ascii="Tahoma" w:hAnsi="Tahoma" w:eastAsia="Tahoma" w:cs="Tahoma"/>
                <w:sz w:val="24"/>
                <w:szCs w:val="24"/>
              </w:rPr>
              <w:t>During this topic student will have the opportunity to develop empathy and explore exclusion through improvisation and script work.  Students will investigate the Holocaust by learning about the Rise of Hitler and Ant-Semitism in Germany in the 1930s.  Student will know and understand what Ghettos were through hot seating and freeze frame and how this eventually led to “The Final Solution” and concentration camps.  Students will explore extracts of the script of “The Boy in Striped Pyjamas” developing dialogue direct to the audience and gain insight into the play and the story of Bruno and Shmuel.</w:t>
            </w:r>
          </w:p>
        </w:tc>
      </w:tr>
      <w:tr w:rsidRPr="003F0DC6" w:rsidR="00413497" w:rsidTr="67AC0E02" w14:paraId="728D4790" w14:textId="77777777">
        <w:tc>
          <w:tcPr>
            <w:tcW w:w="1052" w:type="dxa"/>
            <w:tcMar/>
          </w:tcPr>
          <w:p w:rsidRPr="00413497" w:rsidR="00413497" w:rsidP="00413497" w:rsidRDefault="00413497" w14:paraId="5ACB7D9E" w14:textId="77777777">
            <w:pPr>
              <w:jc w:val="center"/>
              <w:rPr>
                <w:rFonts w:ascii="Tahoma" w:hAnsi="Tahoma" w:cs="Tahoma"/>
                <w:b/>
                <w:sz w:val="24"/>
                <w:szCs w:val="24"/>
              </w:rPr>
            </w:pPr>
            <w:r w:rsidRPr="00413497">
              <w:rPr>
                <w:rFonts w:ascii="Tahoma" w:hAnsi="Tahoma" w:cs="Tahoma"/>
                <w:b/>
                <w:sz w:val="24"/>
                <w:szCs w:val="24"/>
              </w:rPr>
              <w:t>Music</w:t>
            </w:r>
          </w:p>
        </w:tc>
        <w:tc>
          <w:tcPr>
            <w:tcW w:w="9008" w:type="dxa"/>
            <w:tcMar/>
          </w:tcPr>
          <w:p w:rsidRPr="00237390" w:rsidR="00413497" w:rsidP="00237390" w:rsidRDefault="575DCC74" w14:paraId="45FB0818" w14:textId="4F07177E">
            <w:pPr>
              <w:pStyle w:val="NoSpacing"/>
              <w:rPr>
                <w:rFonts w:ascii="Tahoma" w:hAnsi="Tahoma" w:cs="Tahoma"/>
                <w:sz w:val="24"/>
                <w:szCs w:val="24"/>
              </w:rPr>
            </w:pPr>
            <w:r w:rsidRPr="00237390">
              <w:rPr>
                <w:rFonts w:ascii="Tahoma" w:hAnsi="Tahoma" w:cs="Tahoma"/>
                <w:sz w:val="24"/>
                <w:szCs w:val="24"/>
                <w:lang w:val="en-US"/>
              </w:rPr>
              <w:t>In unit 3, year 8 students will develop their keyboard and guitar skills through learning about ‘theme and variation’. Students will use their knowledge of the musical elements to analyse a simple tune or theme and then use their instrumental skill to alter and vary it. New terms such as inversion, retrograde and tonality will also be learnt in order to vary a piece of music.</w:t>
            </w:r>
          </w:p>
        </w:tc>
      </w:tr>
      <w:tr w:rsidRPr="003F0DC6" w:rsidR="00413497" w:rsidTr="67AC0E02" w14:paraId="08D23282" w14:textId="77777777">
        <w:tc>
          <w:tcPr>
            <w:tcW w:w="1052" w:type="dxa"/>
            <w:tcMar/>
          </w:tcPr>
          <w:p w:rsidRPr="00413497" w:rsidR="00413497" w:rsidP="00413497" w:rsidRDefault="00413497" w14:paraId="45657A37" w14:textId="77777777">
            <w:pPr>
              <w:jc w:val="center"/>
              <w:rPr>
                <w:rFonts w:ascii="Tahoma" w:hAnsi="Tahoma" w:cs="Tahoma"/>
                <w:b/>
                <w:sz w:val="24"/>
                <w:szCs w:val="24"/>
              </w:rPr>
            </w:pPr>
            <w:r w:rsidRPr="00413497">
              <w:rPr>
                <w:rFonts w:ascii="Tahoma" w:hAnsi="Tahoma" w:cs="Tahoma"/>
                <w:b/>
                <w:sz w:val="24"/>
                <w:szCs w:val="24"/>
              </w:rPr>
              <w:t>ICT</w:t>
            </w:r>
          </w:p>
        </w:tc>
        <w:tc>
          <w:tcPr>
            <w:tcW w:w="9008" w:type="dxa"/>
            <w:tcMar/>
          </w:tcPr>
          <w:p w:rsidRPr="00413497" w:rsidR="00413497" w:rsidP="003F0DC6" w:rsidRDefault="37411C00" w14:paraId="049F31CB" w14:textId="1FE248E6">
            <w:pPr>
              <w:rPr>
                <w:rFonts w:ascii="Tahoma" w:hAnsi="Tahoma" w:cs="Tahoma"/>
                <w:sz w:val="24"/>
                <w:szCs w:val="24"/>
              </w:rPr>
            </w:pPr>
            <w:r w:rsidRPr="37411C00">
              <w:rPr>
                <w:rFonts w:ascii="Tahoma" w:hAnsi="Tahoma" w:eastAsia="Tahoma" w:cs="Tahoma"/>
                <w:sz w:val="24"/>
                <w:szCs w:val="24"/>
              </w:rPr>
              <w:t>Students will spend this half term studying 8.3 Introduction To Python Programming and 8.4 HTML and CSS Programming. The skills learned from these projects teach new perspectives and understanding on the world of technology and enhance the student’s digital capability ready for the next Key Stage in ICT, Enterprise and Computing. The units supplement the more traditional Office and ICT skills focused on in previous years blends the theoretical knowledge covered with practical activities. Homework that relates to the topics covered is set on Doddlelearn.co.uk online homework platform every two lessons.</w:t>
            </w:r>
          </w:p>
        </w:tc>
      </w:tr>
    </w:tbl>
    <w:p w:rsidRPr="003F0DC6" w:rsidR="003F0DC6" w:rsidRDefault="003F0DC6" w14:paraId="53128261" w14:textId="77777777">
      <w:pPr>
        <w:rPr>
          <w:rFonts w:ascii="Tahoma" w:hAnsi="Tahoma" w:cs="Tahoma"/>
        </w:rPr>
      </w:pPr>
    </w:p>
    <w:sectPr w:rsidRPr="003F0DC6" w:rsidR="003F0DC6" w:rsidSect="00413497">
      <w:pgSz w:w="11906" w:h="16838" w:orient="portrait"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D4428"/>
    <w:multiLevelType w:val="hybridMultilevel"/>
    <w:tmpl w:val="F678F5AC"/>
    <w:lvl w:ilvl="0" w:tplc="5C72F5D4">
      <w:start w:val="1"/>
      <w:numFmt w:val="bullet"/>
      <w:lvlText w:val=""/>
      <w:lvlJc w:val="left"/>
      <w:pPr>
        <w:ind w:left="720" w:hanging="360"/>
      </w:pPr>
      <w:rPr>
        <w:rFonts w:hint="default" w:ascii="Symbol" w:hAnsi="Symbol"/>
      </w:rPr>
    </w:lvl>
    <w:lvl w:ilvl="1" w:tplc="6986D856">
      <w:start w:val="1"/>
      <w:numFmt w:val="bullet"/>
      <w:lvlText w:val="o"/>
      <w:lvlJc w:val="left"/>
      <w:pPr>
        <w:ind w:left="1440" w:hanging="360"/>
      </w:pPr>
      <w:rPr>
        <w:rFonts w:hint="default" w:ascii="Courier New" w:hAnsi="Courier New"/>
      </w:rPr>
    </w:lvl>
    <w:lvl w:ilvl="2" w:tplc="1B3A0418">
      <w:start w:val="1"/>
      <w:numFmt w:val="bullet"/>
      <w:lvlText w:val=""/>
      <w:lvlJc w:val="left"/>
      <w:pPr>
        <w:ind w:left="2160" w:hanging="360"/>
      </w:pPr>
      <w:rPr>
        <w:rFonts w:hint="default" w:ascii="Wingdings" w:hAnsi="Wingdings"/>
      </w:rPr>
    </w:lvl>
    <w:lvl w:ilvl="3" w:tplc="876A6FBE">
      <w:start w:val="1"/>
      <w:numFmt w:val="bullet"/>
      <w:lvlText w:val=""/>
      <w:lvlJc w:val="left"/>
      <w:pPr>
        <w:ind w:left="2880" w:hanging="360"/>
      </w:pPr>
      <w:rPr>
        <w:rFonts w:hint="default" w:ascii="Symbol" w:hAnsi="Symbol"/>
      </w:rPr>
    </w:lvl>
    <w:lvl w:ilvl="4" w:tplc="64CE8846">
      <w:start w:val="1"/>
      <w:numFmt w:val="bullet"/>
      <w:lvlText w:val="o"/>
      <w:lvlJc w:val="left"/>
      <w:pPr>
        <w:ind w:left="3600" w:hanging="360"/>
      </w:pPr>
      <w:rPr>
        <w:rFonts w:hint="default" w:ascii="Courier New" w:hAnsi="Courier New"/>
      </w:rPr>
    </w:lvl>
    <w:lvl w:ilvl="5" w:tplc="5D96B5CA">
      <w:start w:val="1"/>
      <w:numFmt w:val="bullet"/>
      <w:lvlText w:val=""/>
      <w:lvlJc w:val="left"/>
      <w:pPr>
        <w:ind w:left="4320" w:hanging="360"/>
      </w:pPr>
      <w:rPr>
        <w:rFonts w:hint="default" w:ascii="Wingdings" w:hAnsi="Wingdings"/>
      </w:rPr>
    </w:lvl>
    <w:lvl w:ilvl="6" w:tplc="7396C0CE">
      <w:start w:val="1"/>
      <w:numFmt w:val="bullet"/>
      <w:lvlText w:val=""/>
      <w:lvlJc w:val="left"/>
      <w:pPr>
        <w:ind w:left="5040" w:hanging="360"/>
      </w:pPr>
      <w:rPr>
        <w:rFonts w:hint="default" w:ascii="Symbol" w:hAnsi="Symbol"/>
      </w:rPr>
    </w:lvl>
    <w:lvl w:ilvl="7" w:tplc="234204C6">
      <w:start w:val="1"/>
      <w:numFmt w:val="bullet"/>
      <w:lvlText w:val="o"/>
      <w:lvlJc w:val="left"/>
      <w:pPr>
        <w:ind w:left="5760" w:hanging="360"/>
      </w:pPr>
      <w:rPr>
        <w:rFonts w:hint="default" w:ascii="Courier New" w:hAnsi="Courier New"/>
      </w:rPr>
    </w:lvl>
    <w:lvl w:ilvl="8" w:tplc="83D26F56">
      <w:start w:val="1"/>
      <w:numFmt w:val="bullet"/>
      <w:lvlText w:val=""/>
      <w:lvlJc w:val="left"/>
      <w:pPr>
        <w:ind w:left="6480" w:hanging="360"/>
      </w:pPr>
      <w:rPr>
        <w:rFonts w:hint="default" w:ascii="Wingdings" w:hAnsi="Wingdings"/>
      </w:rPr>
    </w:lvl>
  </w:abstractNum>
  <w:abstractNum w:abstractNumId="1" w15:restartNumberingAfterBreak="0">
    <w:nsid w:val="48121EFB"/>
    <w:multiLevelType w:val="hybridMultilevel"/>
    <w:tmpl w:val="511C0EFA"/>
    <w:lvl w:ilvl="0" w:tplc="CB5E68F2">
      <w:start w:val="1"/>
      <w:numFmt w:val="bullet"/>
      <w:lvlText w:val=""/>
      <w:lvlJc w:val="left"/>
      <w:pPr>
        <w:ind w:left="720" w:hanging="360"/>
      </w:pPr>
      <w:rPr>
        <w:rFonts w:hint="default" w:ascii="Symbol" w:hAnsi="Symbol"/>
      </w:rPr>
    </w:lvl>
    <w:lvl w:ilvl="1" w:tplc="A7FAB48A">
      <w:start w:val="1"/>
      <w:numFmt w:val="bullet"/>
      <w:lvlText w:val="o"/>
      <w:lvlJc w:val="left"/>
      <w:pPr>
        <w:ind w:left="1440" w:hanging="360"/>
      </w:pPr>
      <w:rPr>
        <w:rFonts w:hint="default" w:ascii="Courier New" w:hAnsi="Courier New"/>
      </w:rPr>
    </w:lvl>
    <w:lvl w:ilvl="2" w:tplc="904E751E">
      <w:start w:val="1"/>
      <w:numFmt w:val="bullet"/>
      <w:lvlText w:val=""/>
      <w:lvlJc w:val="left"/>
      <w:pPr>
        <w:ind w:left="2160" w:hanging="360"/>
      </w:pPr>
      <w:rPr>
        <w:rFonts w:hint="default" w:ascii="Wingdings" w:hAnsi="Wingdings"/>
      </w:rPr>
    </w:lvl>
    <w:lvl w:ilvl="3" w:tplc="8452E266">
      <w:start w:val="1"/>
      <w:numFmt w:val="bullet"/>
      <w:lvlText w:val=""/>
      <w:lvlJc w:val="left"/>
      <w:pPr>
        <w:ind w:left="2880" w:hanging="360"/>
      </w:pPr>
      <w:rPr>
        <w:rFonts w:hint="default" w:ascii="Symbol" w:hAnsi="Symbol"/>
      </w:rPr>
    </w:lvl>
    <w:lvl w:ilvl="4" w:tplc="DE1A5016">
      <w:start w:val="1"/>
      <w:numFmt w:val="bullet"/>
      <w:lvlText w:val="o"/>
      <w:lvlJc w:val="left"/>
      <w:pPr>
        <w:ind w:left="3600" w:hanging="360"/>
      </w:pPr>
      <w:rPr>
        <w:rFonts w:hint="default" w:ascii="Courier New" w:hAnsi="Courier New"/>
      </w:rPr>
    </w:lvl>
    <w:lvl w:ilvl="5" w:tplc="E842CCBA">
      <w:start w:val="1"/>
      <w:numFmt w:val="bullet"/>
      <w:lvlText w:val=""/>
      <w:lvlJc w:val="left"/>
      <w:pPr>
        <w:ind w:left="4320" w:hanging="360"/>
      </w:pPr>
      <w:rPr>
        <w:rFonts w:hint="default" w:ascii="Wingdings" w:hAnsi="Wingdings"/>
      </w:rPr>
    </w:lvl>
    <w:lvl w:ilvl="6" w:tplc="8E9A0CFE">
      <w:start w:val="1"/>
      <w:numFmt w:val="bullet"/>
      <w:lvlText w:val=""/>
      <w:lvlJc w:val="left"/>
      <w:pPr>
        <w:ind w:left="5040" w:hanging="360"/>
      </w:pPr>
      <w:rPr>
        <w:rFonts w:hint="default" w:ascii="Symbol" w:hAnsi="Symbol"/>
      </w:rPr>
    </w:lvl>
    <w:lvl w:ilvl="7" w:tplc="C018FB9C">
      <w:start w:val="1"/>
      <w:numFmt w:val="bullet"/>
      <w:lvlText w:val="o"/>
      <w:lvlJc w:val="left"/>
      <w:pPr>
        <w:ind w:left="5760" w:hanging="360"/>
      </w:pPr>
      <w:rPr>
        <w:rFonts w:hint="default" w:ascii="Courier New" w:hAnsi="Courier New"/>
      </w:rPr>
    </w:lvl>
    <w:lvl w:ilvl="8" w:tplc="4A702EF0">
      <w:start w:val="1"/>
      <w:numFmt w:val="bullet"/>
      <w:lvlText w:val=""/>
      <w:lvlJc w:val="left"/>
      <w:pPr>
        <w:ind w:left="6480" w:hanging="360"/>
      </w:pPr>
      <w:rPr>
        <w:rFonts w:hint="default" w:ascii="Wingdings" w:hAnsi="Wingdings"/>
      </w:rPr>
    </w:lvl>
  </w:abstractNum>
  <w:abstractNum w:abstractNumId="2" w15:restartNumberingAfterBreak="0">
    <w:nsid w:val="57AF303B"/>
    <w:multiLevelType w:val="hybridMultilevel"/>
    <w:tmpl w:val="448E468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C6"/>
    <w:rsid w:val="00237390"/>
    <w:rsid w:val="003A1092"/>
    <w:rsid w:val="003F0DC6"/>
    <w:rsid w:val="00413497"/>
    <w:rsid w:val="007F01D1"/>
    <w:rsid w:val="008A74F0"/>
    <w:rsid w:val="0098112A"/>
    <w:rsid w:val="009D1C49"/>
    <w:rsid w:val="00AD2DB7"/>
    <w:rsid w:val="00B67415"/>
    <w:rsid w:val="00CF6A6B"/>
    <w:rsid w:val="080D49E8"/>
    <w:rsid w:val="0B321B17"/>
    <w:rsid w:val="1A7C6039"/>
    <w:rsid w:val="1B65CCAD"/>
    <w:rsid w:val="1EEAD43B"/>
    <w:rsid w:val="1F9B1BA9"/>
    <w:rsid w:val="23C9AF09"/>
    <w:rsid w:val="25643D1C"/>
    <w:rsid w:val="345AD774"/>
    <w:rsid w:val="37411C00"/>
    <w:rsid w:val="3AD962A6"/>
    <w:rsid w:val="4D428C63"/>
    <w:rsid w:val="575DCC74"/>
    <w:rsid w:val="67AC0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EFB6B"/>
  <w15:chartTrackingRefBased/>
  <w15:docId w15:val="{59E74D2A-C52B-4C8A-A972-885EF4C8B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F0DC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A1092"/>
    <w:pPr>
      <w:ind w:left="720"/>
      <w:contextualSpacing/>
    </w:pPr>
  </w:style>
  <w:style w:type="paragraph" w:styleId="NoSpacing">
    <w:name w:val="No Spacing"/>
    <w:uiPriority w:val="1"/>
    <w:qFormat/>
    <w:rsid w:val="002373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07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9FF985E831F14AB564F09E3FFDF8D0" ma:contentTypeVersion="6" ma:contentTypeDescription="Create a new document." ma:contentTypeScope="" ma:versionID="bdbf1175156e3100634b2d6da9d3e811">
  <xsd:schema xmlns:xsd="http://www.w3.org/2001/XMLSchema" xmlns:xs="http://www.w3.org/2001/XMLSchema" xmlns:p="http://schemas.microsoft.com/office/2006/metadata/properties" xmlns:ns2="ec36fff7-63ed-43ef-9e4f-2d37d750b7db" targetNamespace="http://schemas.microsoft.com/office/2006/metadata/properties" ma:root="true" ma:fieldsID="bc491750bc007a655445fe9b9b2c2984" ns2:_="">
    <xsd:import namespace="ec36fff7-63ed-43ef-9e4f-2d37d750b7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6fff7-63ed-43ef-9e4f-2d37d750b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E66EB7-B575-4275-894E-EDE957C5EE0E}">
  <ds:schemaRefs>
    <ds:schemaRef ds:uri="http://schemas.microsoft.com/sharepoint/v3/contenttype/forms"/>
  </ds:schemaRefs>
</ds:datastoreItem>
</file>

<file path=customXml/itemProps2.xml><?xml version="1.0" encoding="utf-8"?>
<ds:datastoreItem xmlns:ds="http://schemas.openxmlformats.org/officeDocument/2006/customXml" ds:itemID="{4852D4E0-5BCD-4A3C-9F66-807149BED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6fff7-63ed-43ef-9e4f-2d37d750b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FADE3-694B-4171-A5FC-DCD9C87D72C4}">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ec36fff7-63ed-43ef-9e4f-2d37d750b7db"/>
    <ds:schemaRef ds:uri="http://schemas.microsoft.com/office/2006/documentManagement/types"/>
    <ds:schemaRef ds:uri="http://schemas.microsoft.com/office/infopath/2007/PartnerControl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WALL, Paula</dc:creator>
  <keywords/>
  <dc:description/>
  <lastModifiedBy>Viki Hill</lastModifiedBy>
  <revision>22</revision>
  <dcterms:created xsi:type="dcterms:W3CDTF">2019-07-03T19:55:00.0000000Z</dcterms:created>
  <dcterms:modified xsi:type="dcterms:W3CDTF">2019-12-18T12:30:57.0258497Z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0x0101005D9FF985E831F14AB564F09E3FFDF8D0</vt:lpwstr>
  </property>
  <property fmtid="{D5CDD505-2E9C-101B-9397-08002B2CF9AE}" pid="3" name="Order">
    <vt:r8>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