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0CE0" w:rsidR="009D1C49" w:rsidP="5DC503A2" w:rsidRDefault="5DC503A2" w14:paraId="3EA0FD7F" w14:textId="4C0B679D">
      <w:pPr>
        <w:rPr>
          <w:rFonts w:ascii="Tahoma" w:hAnsi="Tahoma" w:cs="Tahoma"/>
          <w:b/>
          <w:sz w:val="28"/>
          <w:szCs w:val="28"/>
        </w:rPr>
      </w:pPr>
      <w:r w:rsidRPr="007F0CE0">
        <w:rPr>
          <w:rFonts w:ascii="Tahoma" w:hAnsi="Tahoma" w:cs="Tahoma"/>
          <w:b/>
          <w:bCs/>
          <w:sz w:val="28"/>
          <w:szCs w:val="28"/>
        </w:rPr>
        <w:t>Year 9 Cu</w:t>
      </w:r>
      <w:r w:rsidRPr="007F0CE0">
        <w:rPr>
          <w:rFonts w:ascii="Tahoma" w:hAnsi="Tahoma" w:cs="Tahoma"/>
          <w:b/>
          <w:sz w:val="28"/>
          <w:szCs w:val="28"/>
        </w:rPr>
        <w:t>rriculum Map – Jan</w:t>
      </w:r>
      <w:r w:rsidRPr="007F0CE0" w:rsidR="007F0CE0">
        <w:rPr>
          <w:rFonts w:ascii="Tahoma" w:hAnsi="Tahoma" w:cs="Tahoma"/>
          <w:b/>
          <w:sz w:val="28"/>
          <w:szCs w:val="28"/>
        </w:rPr>
        <w:t>uary to February</w:t>
      </w:r>
      <w:r w:rsidRPr="007F0CE0">
        <w:rPr>
          <w:rFonts w:ascii="Tahoma" w:hAnsi="Tahoma" w:cs="Tahoma"/>
          <w:b/>
          <w:sz w:val="28"/>
          <w:szCs w:val="28"/>
        </w:rPr>
        <w:t xml:space="preserve"> half term</w:t>
      </w:r>
    </w:p>
    <w:tbl>
      <w:tblPr>
        <w:tblStyle w:val="TableGrid"/>
        <w:tblW w:w="0" w:type="auto"/>
        <w:tblLayout w:type="fixed"/>
        <w:tblLook w:val="04A0" w:firstRow="1" w:lastRow="0" w:firstColumn="1" w:lastColumn="0" w:noHBand="0" w:noVBand="1"/>
      </w:tblPr>
      <w:tblGrid>
        <w:gridCol w:w="1696"/>
        <w:gridCol w:w="8760"/>
      </w:tblGrid>
      <w:tr w:rsidRPr="003F0DC6" w:rsidR="00413497" w:rsidTr="19F06977" w14:paraId="4640BA28" w14:textId="77777777">
        <w:tc>
          <w:tcPr>
            <w:tcW w:w="1696" w:type="dxa"/>
            <w:tcMar/>
          </w:tcPr>
          <w:p w:rsidRPr="00413497" w:rsidR="00413497" w:rsidP="5DC503A2" w:rsidRDefault="5DC503A2" w14:paraId="5A9A5BC5" w14:textId="77777777">
            <w:pPr>
              <w:jc w:val="center"/>
              <w:rPr>
                <w:rFonts w:ascii="Tahoma" w:hAnsi="Tahoma" w:cs="Tahoma"/>
                <w:b/>
                <w:bCs/>
                <w:sz w:val="24"/>
                <w:szCs w:val="24"/>
              </w:rPr>
            </w:pPr>
            <w:r w:rsidRPr="5DC503A2">
              <w:rPr>
                <w:rFonts w:ascii="Tahoma" w:hAnsi="Tahoma" w:cs="Tahoma"/>
                <w:b/>
                <w:bCs/>
                <w:sz w:val="24"/>
                <w:szCs w:val="24"/>
              </w:rPr>
              <w:t>Maths</w:t>
            </w:r>
          </w:p>
        </w:tc>
        <w:tc>
          <w:tcPr>
            <w:tcW w:w="8760" w:type="dxa"/>
            <w:tcMar/>
          </w:tcPr>
          <w:p w:rsidR="0082661C" w:rsidP="5DC503A2" w:rsidRDefault="5DC503A2" w14:paraId="17CC0355" w14:textId="1726626A">
            <w:pPr>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The start of the GCSE course continues to ensure that the basics are covered and secure at both tiers, giving an opportunity to revisit and plug any gaps in knowledge from KS3 before developing into the KS4 content: </w:t>
            </w:r>
          </w:p>
          <w:p w:rsidRPr="0082661C" w:rsidR="0082661C" w:rsidP="5DC503A2" w:rsidRDefault="0082661C" w14:paraId="369A3A53" w14:textId="77777777">
            <w:pPr>
              <w:textAlignment w:val="baseline"/>
              <w:rPr>
                <w:rFonts w:ascii="Calibri" w:hAnsi="Calibri" w:eastAsia="Times New Roman" w:cs="Calibri"/>
                <w:sz w:val="24"/>
                <w:szCs w:val="24"/>
                <w:lang w:eastAsia="en-GB"/>
              </w:rPr>
            </w:pPr>
          </w:p>
          <w:tbl>
            <w:tblPr>
              <w:tblW w:w="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4380"/>
              <w:gridCol w:w="4380"/>
            </w:tblGrid>
            <w:tr w:rsidRPr="0082661C" w:rsidR="0082661C" w:rsidTr="007F0CE0" w14:paraId="4C3D508A" w14:textId="77777777">
              <w:tc>
                <w:tcPr>
                  <w:tcW w:w="438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hideMark/>
                </w:tcPr>
                <w:p w:rsidR="0082661C" w:rsidP="5DC503A2" w:rsidRDefault="5DC503A2" w14:paraId="4C9198F8" w14:textId="77777777">
                  <w:pPr>
                    <w:spacing w:after="0" w:line="240" w:lineRule="auto"/>
                    <w:textAlignment w:val="baseline"/>
                    <w:rPr>
                      <w:rFonts w:ascii="Tahoma" w:hAnsi="Tahoma" w:eastAsia="Times New Roman" w:cs="Tahoma"/>
                      <w:sz w:val="24"/>
                      <w:szCs w:val="24"/>
                      <w:u w:val="single"/>
                      <w:lang w:eastAsia="en-GB"/>
                    </w:rPr>
                  </w:pPr>
                  <w:r w:rsidRPr="5DC503A2">
                    <w:rPr>
                      <w:rFonts w:ascii="Tahoma" w:hAnsi="Tahoma" w:eastAsia="Times New Roman" w:cs="Tahoma"/>
                      <w:sz w:val="24"/>
                      <w:szCs w:val="24"/>
                      <w:u w:val="single"/>
                      <w:lang w:eastAsia="en-GB"/>
                    </w:rPr>
                    <w:t>Foundation:</w:t>
                  </w:r>
                </w:p>
                <w:p w:rsidR="0082661C" w:rsidP="5DC503A2" w:rsidRDefault="0082661C" w14:paraId="6AFA4124" w14:textId="77777777">
                  <w:pPr>
                    <w:spacing w:after="0" w:line="240" w:lineRule="auto"/>
                    <w:textAlignment w:val="baseline"/>
                    <w:rPr>
                      <w:rFonts w:ascii="Tahoma" w:hAnsi="Tahoma" w:eastAsia="Times New Roman" w:cs="Tahoma"/>
                      <w:sz w:val="24"/>
                      <w:szCs w:val="24"/>
                      <w:u w:val="single"/>
                      <w:lang w:eastAsia="en-GB"/>
                    </w:rPr>
                  </w:pPr>
                </w:p>
                <w:p w:rsidR="0082661C" w:rsidP="5DC503A2" w:rsidRDefault="5DC503A2" w14:paraId="188992CB" w14:textId="08A632DF">
                  <w:pPr>
                    <w:spacing w:after="0" w:line="240" w:lineRule="auto"/>
                    <w:textAlignment w:val="baseline"/>
                    <w:rPr>
                      <w:rFonts w:ascii="Times New Roman" w:hAnsi="Times New Roman" w:eastAsia="Times New Roman" w:cs="Times New Roman"/>
                      <w:sz w:val="24"/>
                      <w:szCs w:val="24"/>
                      <w:lang w:eastAsia="en-GB"/>
                    </w:rPr>
                  </w:pPr>
                  <w:r w:rsidRPr="5DC503A2">
                    <w:rPr>
                      <w:rFonts w:ascii="Tahoma" w:hAnsi="Tahoma" w:eastAsia="Times New Roman" w:cs="Tahoma"/>
                      <w:sz w:val="24"/>
                      <w:szCs w:val="24"/>
                      <w:u w:val="single"/>
                      <w:lang w:eastAsia="en-GB"/>
                    </w:rPr>
                    <w:t>Graphs, Tables and Charts</w:t>
                  </w:r>
                  <w:r w:rsidRPr="5DC503A2">
                    <w:rPr>
                      <w:rFonts w:ascii="Tahoma" w:hAnsi="Tahoma" w:eastAsia="Times New Roman" w:cs="Tahoma"/>
                      <w:sz w:val="24"/>
                      <w:szCs w:val="24"/>
                      <w:lang w:eastAsia="en-GB"/>
                    </w:rPr>
                    <w:t> </w:t>
                  </w:r>
                </w:p>
                <w:p w:rsidRPr="0082661C" w:rsidR="0082661C" w:rsidP="5DC503A2" w:rsidRDefault="5DC503A2" w14:paraId="154570FF" w14:textId="2B019DBB">
                  <w:pPr>
                    <w:pStyle w:val="ListParagraph"/>
                    <w:numPr>
                      <w:ilvl w:val="0"/>
                      <w:numId w:val="5"/>
                    </w:numPr>
                    <w:spacing w:after="0" w:line="240" w:lineRule="auto"/>
                    <w:ind w:left="306" w:hanging="283"/>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Tables </w:t>
                  </w:r>
                </w:p>
                <w:p w:rsidRPr="0082661C" w:rsidR="0082661C" w:rsidP="5DC503A2" w:rsidRDefault="5DC503A2" w14:paraId="240C9D43" w14:textId="55868A61">
                  <w:pPr>
                    <w:pStyle w:val="ListParagraph"/>
                    <w:numPr>
                      <w:ilvl w:val="0"/>
                      <w:numId w:val="5"/>
                    </w:numPr>
                    <w:spacing w:after="0" w:line="240" w:lineRule="auto"/>
                    <w:ind w:left="306" w:hanging="283"/>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Charts and graphs </w:t>
                  </w:r>
                </w:p>
                <w:p w:rsidRPr="0082661C" w:rsidR="0082661C" w:rsidP="5DC503A2" w:rsidRDefault="5DC503A2" w14:paraId="12F9D6C7" w14:textId="4207E90D">
                  <w:pPr>
                    <w:pStyle w:val="ListParagraph"/>
                    <w:numPr>
                      <w:ilvl w:val="0"/>
                      <w:numId w:val="5"/>
                    </w:numPr>
                    <w:spacing w:after="0" w:line="240" w:lineRule="auto"/>
                    <w:ind w:left="306" w:hanging="283"/>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Pie charts </w:t>
                  </w:r>
                </w:p>
                <w:p w:rsidRPr="0082661C" w:rsidR="0082661C" w:rsidP="5DC503A2" w:rsidRDefault="5DC503A2" w14:paraId="3DDF0F8F" w14:textId="77777777">
                  <w:pPr>
                    <w:pStyle w:val="ListParagraph"/>
                    <w:numPr>
                      <w:ilvl w:val="0"/>
                      <w:numId w:val="5"/>
                    </w:numPr>
                    <w:spacing w:after="0" w:line="240" w:lineRule="auto"/>
                    <w:ind w:left="306" w:hanging="283"/>
                    <w:textAlignment w:val="baseline"/>
                    <w:rPr>
                      <w:rFonts w:ascii="Times New Roman" w:hAnsi="Times New Roman" w:eastAsia="Times New Roman" w:cs="Times New Roman"/>
                      <w:sz w:val="24"/>
                      <w:szCs w:val="24"/>
                      <w:lang w:eastAsia="en-GB"/>
                    </w:rPr>
                  </w:pPr>
                  <w:r w:rsidRPr="5DC503A2">
                    <w:rPr>
                      <w:rFonts w:ascii="Tahoma" w:hAnsi="Tahoma" w:eastAsia="Times New Roman" w:cs="Tahoma"/>
                      <w:sz w:val="24"/>
                      <w:szCs w:val="24"/>
                      <w:lang w:eastAsia="en-GB"/>
                    </w:rPr>
                    <w:t>Scatter graphs</w:t>
                  </w:r>
                </w:p>
                <w:p w:rsidR="0082661C" w:rsidP="5DC503A2" w:rsidRDefault="0082661C" w14:paraId="0A0AF405" w14:textId="77777777">
                  <w:pPr>
                    <w:pStyle w:val="ListParagraph"/>
                    <w:spacing w:after="0" w:line="240" w:lineRule="auto"/>
                    <w:ind w:left="306"/>
                    <w:textAlignment w:val="baseline"/>
                    <w:rPr>
                      <w:rFonts w:ascii="Tahoma" w:hAnsi="Tahoma" w:eastAsia="Times New Roman" w:cs="Tahoma"/>
                      <w:sz w:val="24"/>
                      <w:szCs w:val="24"/>
                      <w:lang w:eastAsia="en-GB"/>
                    </w:rPr>
                  </w:pPr>
                </w:p>
                <w:p w:rsidRPr="0082661C" w:rsidR="0082661C" w:rsidP="5DC503A2" w:rsidRDefault="5DC503A2" w14:paraId="7B4DC6D6" w14:textId="38AA96D6">
                  <w:pPr>
                    <w:spacing w:after="0" w:line="240" w:lineRule="auto"/>
                    <w:textAlignment w:val="baseline"/>
                    <w:rPr>
                      <w:rFonts w:ascii="Tahoma" w:hAnsi="Tahoma" w:eastAsia="Times New Roman" w:cs="Tahoma"/>
                      <w:sz w:val="24"/>
                      <w:szCs w:val="24"/>
                      <w:u w:val="single"/>
                      <w:lang w:eastAsia="en-GB"/>
                    </w:rPr>
                  </w:pPr>
                  <w:r w:rsidRPr="5DC503A2">
                    <w:rPr>
                      <w:rFonts w:ascii="Tahoma" w:hAnsi="Tahoma" w:eastAsia="Times New Roman" w:cs="Tahoma"/>
                      <w:sz w:val="24"/>
                      <w:szCs w:val="24"/>
                      <w:u w:val="single"/>
                      <w:lang w:eastAsia="en-GB"/>
                    </w:rPr>
                    <w:t>Fractions and Percentages</w:t>
                  </w:r>
                </w:p>
                <w:p w:rsidRPr="0082661C" w:rsidR="0082661C" w:rsidP="5DC503A2" w:rsidRDefault="5DC503A2" w14:paraId="116E8C24" w14:textId="4F25E1A1">
                  <w:pPr>
                    <w:pStyle w:val="ListParagraph"/>
                    <w:numPr>
                      <w:ilvl w:val="0"/>
                      <w:numId w:val="5"/>
                    </w:numPr>
                    <w:spacing w:after="0" w:line="240" w:lineRule="auto"/>
                    <w:ind w:left="306" w:hanging="283"/>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Fractions </w:t>
                  </w:r>
                </w:p>
                <w:p w:rsidRPr="0082661C" w:rsidR="0082661C" w:rsidP="5DC503A2" w:rsidRDefault="5DC503A2" w14:paraId="59030E54" w14:textId="650F40AC">
                  <w:pPr>
                    <w:pStyle w:val="ListParagraph"/>
                    <w:numPr>
                      <w:ilvl w:val="0"/>
                      <w:numId w:val="5"/>
                    </w:numPr>
                    <w:spacing w:after="0" w:line="240" w:lineRule="auto"/>
                    <w:ind w:left="306" w:hanging="283"/>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Fractions, decimals and percentages </w:t>
                  </w:r>
                </w:p>
                <w:p w:rsidRPr="0082661C" w:rsidR="0082661C" w:rsidP="5DC503A2" w:rsidRDefault="5DC503A2" w14:paraId="7A2A5728" w14:textId="77777777">
                  <w:pPr>
                    <w:pStyle w:val="ListParagraph"/>
                    <w:numPr>
                      <w:ilvl w:val="0"/>
                      <w:numId w:val="5"/>
                    </w:numPr>
                    <w:spacing w:after="0" w:line="240" w:lineRule="auto"/>
                    <w:ind w:left="306" w:hanging="283"/>
                    <w:textAlignment w:val="baseline"/>
                    <w:rPr>
                      <w:rFonts w:ascii="Times New Roman" w:hAnsi="Times New Roman" w:eastAsia="Times New Roman" w:cs="Times New Roman"/>
                      <w:sz w:val="24"/>
                      <w:szCs w:val="24"/>
                      <w:lang w:eastAsia="en-GB"/>
                    </w:rPr>
                  </w:pPr>
                  <w:r w:rsidRPr="5DC503A2">
                    <w:rPr>
                      <w:rFonts w:ascii="Tahoma" w:hAnsi="Tahoma" w:eastAsia="Times New Roman" w:cs="Tahoma"/>
                      <w:sz w:val="24"/>
                      <w:szCs w:val="24"/>
                      <w:lang w:eastAsia="en-GB"/>
                    </w:rPr>
                    <w:t>Percentages</w:t>
                  </w:r>
                </w:p>
                <w:p w:rsidRPr="0082661C" w:rsidR="0082661C" w:rsidP="5DC503A2" w:rsidRDefault="0082661C" w14:paraId="102A88A4" w14:textId="03694FE3">
                  <w:pPr>
                    <w:pStyle w:val="ListParagraph"/>
                    <w:spacing w:after="0" w:line="240" w:lineRule="auto"/>
                    <w:ind w:left="306"/>
                    <w:textAlignment w:val="baseline"/>
                    <w:rPr>
                      <w:rFonts w:ascii="Times New Roman" w:hAnsi="Times New Roman" w:eastAsia="Times New Roman" w:cs="Times New Roman"/>
                      <w:sz w:val="24"/>
                      <w:szCs w:val="24"/>
                      <w:lang w:eastAsia="en-GB"/>
                    </w:rPr>
                  </w:pPr>
                </w:p>
              </w:tc>
              <w:tc>
                <w:tcPr>
                  <w:tcW w:w="4380" w:type="dxa"/>
                  <w:tcBorders>
                    <w:top w:val="single" w:color="BFBFBF" w:themeColor="background1" w:themeShade="BF" w:sz="6" w:space="0"/>
                    <w:left w:val="nil"/>
                    <w:bottom w:val="single" w:color="BFBFBF" w:themeColor="background1" w:themeShade="BF" w:sz="6" w:space="0"/>
                    <w:right w:val="single" w:color="BFBFBF" w:themeColor="background1" w:themeShade="BF" w:sz="6" w:space="0"/>
                  </w:tcBorders>
                  <w:shd w:val="clear" w:color="auto" w:fill="auto"/>
                  <w:hideMark/>
                </w:tcPr>
                <w:p w:rsidR="0082661C" w:rsidP="5DC503A2" w:rsidRDefault="5DC503A2" w14:paraId="3F60D45B" w14:textId="77777777">
                  <w:pPr>
                    <w:spacing w:after="0" w:line="240" w:lineRule="auto"/>
                    <w:textAlignment w:val="baseline"/>
                    <w:rPr>
                      <w:rFonts w:ascii="Tahoma" w:hAnsi="Tahoma" w:eastAsia="Times New Roman" w:cs="Tahoma"/>
                      <w:sz w:val="24"/>
                      <w:szCs w:val="24"/>
                      <w:u w:val="single"/>
                      <w:lang w:eastAsia="en-GB"/>
                    </w:rPr>
                  </w:pPr>
                  <w:r w:rsidRPr="5DC503A2">
                    <w:rPr>
                      <w:rFonts w:ascii="Tahoma" w:hAnsi="Tahoma" w:eastAsia="Times New Roman" w:cs="Tahoma"/>
                      <w:sz w:val="24"/>
                      <w:szCs w:val="24"/>
                      <w:u w:val="single"/>
                      <w:lang w:eastAsia="en-GB"/>
                    </w:rPr>
                    <w:t>Higher:</w:t>
                  </w:r>
                </w:p>
                <w:p w:rsidR="0082661C" w:rsidP="5DC503A2" w:rsidRDefault="0082661C" w14:paraId="4C7BF7D7" w14:textId="77777777">
                  <w:pPr>
                    <w:spacing w:after="0" w:line="240" w:lineRule="auto"/>
                    <w:textAlignment w:val="baseline"/>
                    <w:rPr>
                      <w:rFonts w:ascii="Tahoma" w:hAnsi="Tahoma" w:eastAsia="Times New Roman" w:cs="Tahoma"/>
                      <w:sz w:val="24"/>
                      <w:szCs w:val="24"/>
                      <w:u w:val="single"/>
                      <w:lang w:eastAsia="en-GB"/>
                    </w:rPr>
                  </w:pPr>
                </w:p>
                <w:p w:rsidRPr="0082661C" w:rsidR="0082661C" w:rsidP="5DC503A2" w:rsidRDefault="5DC503A2" w14:paraId="4AC8A6D0" w14:textId="209B92F0">
                  <w:pPr>
                    <w:spacing w:after="0" w:line="240" w:lineRule="auto"/>
                    <w:textAlignment w:val="baseline"/>
                    <w:rPr>
                      <w:rFonts w:ascii="Times New Roman" w:hAnsi="Times New Roman" w:eastAsia="Times New Roman" w:cs="Times New Roman"/>
                      <w:sz w:val="24"/>
                      <w:szCs w:val="24"/>
                      <w:lang w:eastAsia="en-GB"/>
                    </w:rPr>
                  </w:pPr>
                  <w:r w:rsidRPr="5DC503A2">
                    <w:rPr>
                      <w:rFonts w:ascii="Tahoma" w:hAnsi="Tahoma" w:eastAsia="Times New Roman" w:cs="Tahoma"/>
                      <w:sz w:val="24"/>
                      <w:szCs w:val="24"/>
                      <w:u w:val="single"/>
                      <w:lang w:eastAsia="en-GB"/>
                    </w:rPr>
                    <w:t>Interpreting and Representing Data</w:t>
                  </w:r>
                </w:p>
                <w:p w:rsidRPr="0082661C" w:rsidR="0082661C" w:rsidP="5DC503A2" w:rsidRDefault="5DC503A2" w14:paraId="2BA8A8D8" w14:textId="77777777">
                  <w:pPr>
                    <w:pStyle w:val="ListParagraph"/>
                    <w:numPr>
                      <w:ilvl w:val="0"/>
                      <w:numId w:val="6"/>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Averages and range </w:t>
                  </w:r>
                </w:p>
                <w:p w:rsidRPr="0082661C" w:rsidR="0082661C" w:rsidP="5DC503A2" w:rsidRDefault="5DC503A2" w14:paraId="00623A2B" w14:textId="3014B1B0">
                  <w:pPr>
                    <w:pStyle w:val="ListParagraph"/>
                    <w:numPr>
                      <w:ilvl w:val="0"/>
                      <w:numId w:val="6"/>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Representing and interpreting data </w:t>
                  </w:r>
                </w:p>
                <w:p w:rsidR="0082661C" w:rsidP="5DC503A2" w:rsidRDefault="5DC503A2" w14:paraId="284B7ED3" w14:textId="7127357B">
                  <w:pPr>
                    <w:pStyle w:val="ListParagraph"/>
                    <w:numPr>
                      <w:ilvl w:val="0"/>
                      <w:numId w:val="6"/>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Scatter graphs</w:t>
                  </w:r>
                </w:p>
                <w:p w:rsidR="0082661C" w:rsidP="5DC503A2" w:rsidRDefault="0082661C" w14:paraId="083BB25D" w14:textId="3DF37938">
                  <w:pPr>
                    <w:pStyle w:val="ListParagraph"/>
                    <w:spacing w:after="0" w:line="240" w:lineRule="auto"/>
                    <w:ind w:left="322"/>
                    <w:textAlignment w:val="baseline"/>
                    <w:rPr>
                      <w:rFonts w:ascii="Tahoma" w:hAnsi="Tahoma" w:eastAsia="Times New Roman" w:cs="Tahoma"/>
                      <w:sz w:val="24"/>
                      <w:szCs w:val="24"/>
                      <w:lang w:eastAsia="en-GB"/>
                    </w:rPr>
                  </w:pPr>
                </w:p>
                <w:p w:rsidRPr="0082661C" w:rsidR="0082661C" w:rsidP="5DC503A2" w:rsidRDefault="5DC503A2" w14:paraId="407E2ACB" w14:textId="2970AFE2">
                  <w:pPr>
                    <w:spacing w:after="0" w:line="240" w:lineRule="auto"/>
                    <w:textAlignment w:val="baseline"/>
                    <w:rPr>
                      <w:rFonts w:ascii="Tahoma" w:hAnsi="Tahoma" w:eastAsia="Times New Roman" w:cs="Tahoma"/>
                      <w:sz w:val="24"/>
                      <w:szCs w:val="24"/>
                      <w:u w:val="single"/>
                      <w:lang w:eastAsia="en-GB"/>
                    </w:rPr>
                  </w:pPr>
                  <w:r w:rsidRPr="5DC503A2">
                    <w:rPr>
                      <w:rFonts w:ascii="Tahoma" w:hAnsi="Tahoma" w:eastAsia="Times New Roman" w:cs="Tahoma"/>
                      <w:sz w:val="24"/>
                      <w:szCs w:val="24"/>
                      <w:u w:val="single"/>
                      <w:lang w:eastAsia="en-GB"/>
                    </w:rPr>
                    <w:t>Fractions, Ratio and Percentages</w:t>
                  </w:r>
                </w:p>
                <w:p w:rsidRPr="0082661C" w:rsidR="0082661C" w:rsidP="5DC503A2" w:rsidRDefault="5DC503A2" w14:paraId="430A600F" w14:textId="77777777">
                  <w:pPr>
                    <w:pStyle w:val="ListParagraph"/>
                    <w:numPr>
                      <w:ilvl w:val="0"/>
                      <w:numId w:val="7"/>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Fractions </w:t>
                  </w:r>
                </w:p>
                <w:p w:rsidRPr="0082661C" w:rsidR="0082661C" w:rsidP="5DC503A2" w:rsidRDefault="5DC503A2" w14:paraId="0013E630" w14:textId="07305EDB">
                  <w:pPr>
                    <w:pStyle w:val="ListParagraph"/>
                    <w:numPr>
                      <w:ilvl w:val="0"/>
                      <w:numId w:val="7"/>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Percentages </w:t>
                  </w:r>
                </w:p>
                <w:p w:rsidRPr="0082661C" w:rsidR="0082661C" w:rsidP="5DC503A2" w:rsidRDefault="5DC503A2" w14:paraId="16725E89" w14:textId="666CFFD5">
                  <w:pPr>
                    <w:pStyle w:val="ListParagraph"/>
                    <w:numPr>
                      <w:ilvl w:val="0"/>
                      <w:numId w:val="7"/>
                    </w:numPr>
                    <w:spacing w:after="0" w:line="240" w:lineRule="auto"/>
                    <w:ind w:left="322" w:hanging="284"/>
                    <w:textAlignment w:val="baseline"/>
                    <w:rPr>
                      <w:rFonts w:ascii="Tahoma" w:hAnsi="Tahoma" w:eastAsia="Times New Roman" w:cs="Tahoma"/>
                      <w:sz w:val="24"/>
                      <w:szCs w:val="24"/>
                      <w:lang w:eastAsia="en-GB"/>
                    </w:rPr>
                  </w:pPr>
                  <w:r w:rsidRPr="5DC503A2">
                    <w:rPr>
                      <w:rFonts w:ascii="Tahoma" w:hAnsi="Tahoma" w:eastAsia="Times New Roman" w:cs="Tahoma"/>
                      <w:sz w:val="24"/>
                      <w:szCs w:val="24"/>
                      <w:lang w:eastAsia="en-GB"/>
                    </w:rPr>
                    <w:t xml:space="preserve">Ratio and proportion </w:t>
                  </w:r>
                </w:p>
                <w:p w:rsidRPr="0082661C" w:rsidR="0082661C" w:rsidP="5DC503A2" w:rsidRDefault="0082661C" w14:paraId="1A9B2092" w14:textId="746D831A">
                  <w:pPr>
                    <w:spacing w:after="0" w:line="240" w:lineRule="auto"/>
                    <w:textAlignment w:val="baseline"/>
                    <w:rPr>
                      <w:rFonts w:ascii="Calibri" w:hAnsi="Calibri" w:eastAsia="Times New Roman" w:cs="Calibri"/>
                      <w:sz w:val="24"/>
                      <w:szCs w:val="24"/>
                      <w:lang w:eastAsia="en-GB"/>
                    </w:rPr>
                  </w:pPr>
                </w:p>
              </w:tc>
            </w:tr>
          </w:tbl>
          <w:p w:rsidRPr="00413497" w:rsidR="00413497" w:rsidP="5DC503A2" w:rsidRDefault="00413497" w14:paraId="672A6659" w14:textId="77777777">
            <w:pPr>
              <w:jc w:val="center"/>
              <w:rPr>
                <w:rFonts w:ascii="Tahoma" w:hAnsi="Tahoma" w:cs="Tahoma"/>
                <w:sz w:val="24"/>
                <w:szCs w:val="24"/>
              </w:rPr>
            </w:pPr>
          </w:p>
        </w:tc>
      </w:tr>
      <w:tr w:rsidRPr="003F0DC6" w:rsidR="00413497" w:rsidTr="19F06977" w14:paraId="0A6CB2C4" w14:textId="77777777">
        <w:tc>
          <w:tcPr>
            <w:tcW w:w="1696" w:type="dxa"/>
            <w:tcMar/>
          </w:tcPr>
          <w:p w:rsidRPr="00413497" w:rsidR="00413497" w:rsidP="00413497" w:rsidRDefault="00413497" w14:paraId="49A56AFD" w14:textId="77777777">
            <w:pPr>
              <w:jc w:val="center"/>
              <w:rPr>
                <w:rFonts w:ascii="Tahoma" w:hAnsi="Tahoma" w:cs="Tahoma"/>
                <w:b/>
                <w:sz w:val="24"/>
                <w:szCs w:val="24"/>
              </w:rPr>
            </w:pPr>
            <w:r w:rsidRPr="00413497">
              <w:rPr>
                <w:rFonts w:ascii="Tahoma" w:hAnsi="Tahoma" w:cs="Tahoma"/>
                <w:b/>
                <w:sz w:val="24"/>
                <w:szCs w:val="24"/>
              </w:rPr>
              <w:t>English</w:t>
            </w:r>
          </w:p>
        </w:tc>
        <w:tc>
          <w:tcPr>
            <w:tcW w:w="8760" w:type="dxa"/>
            <w:tcMar/>
          </w:tcPr>
          <w:p w:rsidRPr="00413497" w:rsidR="00413497" w:rsidP="003F0DC6" w:rsidRDefault="00A36E5B" w14:paraId="0A37501D" w14:textId="0EA237D4">
            <w:pPr>
              <w:rPr>
                <w:rFonts w:ascii="Tahoma" w:hAnsi="Tahoma" w:cs="Tahoma"/>
                <w:sz w:val="24"/>
                <w:szCs w:val="24"/>
              </w:rPr>
            </w:pPr>
            <w:r>
              <w:rPr>
                <w:rFonts w:ascii="Tahoma" w:hAnsi="Tahoma" w:cs="Tahoma"/>
                <w:sz w:val="24"/>
                <w:szCs w:val="24"/>
              </w:rPr>
              <w:t xml:space="preserve">Students will begin studying ‘The Woman in Black’ and develop their ability to write in an extended manner about the characterisation and themes explored in this text.  </w:t>
            </w:r>
          </w:p>
        </w:tc>
      </w:tr>
      <w:tr w:rsidRPr="003F0DC6" w:rsidR="00413497" w:rsidTr="19F06977" w14:paraId="3E63FE78" w14:textId="77777777">
        <w:tc>
          <w:tcPr>
            <w:tcW w:w="1696" w:type="dxa"/>
            <w:tcMar/>
          </w:tcPr>
          <w:p w:rsidRPr="00413497" w:rsidR="00413497" w:rsidP="00413497" w:rsidRDefault="00413497" w14:paraId="3D4CE94A" w14:textId="77777777">
            <w:pPr>
              <w:jc w:val="center"/>
              <w:rPr>
                <w:rFonts w:ascii="Tahoma" w:hAnsi="Tahoma" w:cs="Tahoma"/>
                <w:b/>
                <w:sz w:val="24"/>
                <w:szCs w:val="24"/>
              </w:rPr>
            </w:pPr>
            <w:r w:rsidRPr="00413497">
              <w:rPr>
                <w:rFonts w:ascii="Tahoma" w:hAnsi="Tahoma" w:cs="Tahoma"/>
                <w:b/>
                <w:sz w:val="24"/>
                <w:szCs w:val="24"/>
              </w:rPr>
              <w:t>Science</w:t>
            </w:r>
          </w:p>
        </w:tc>
        <w:tc>
          <w:tcPr>
            <w:tcW w:w="8760" w:type="dxa"/>
            <w:tcMar/>
          </w:tcPr>
          <w:p w:rsidRPr="00413497" w:rsidR="00413497" w:rsidP="0CCBC281" w:rsidRDefault="0CCBC281" w14:paraId="044344A9" w14:textId="454A974C">
            <w:pPr>
              <w:rPr>
                <w:rFonts w:ascii="Tahoma" w:hAnsi="Tahoma" w:cs="Tahoma"/>
                <w:sz w:val="24"/>
                <w:szCs w:val="24"/>
              </w:rPr>
            </w:pPr>
            <w:r w:rsidRPr="0CCBC281">
              <w:rPr>
                <w:rFonts w:ascii="Tahoma" w:hAnsi="Tahoma" w:cs="Tahoma"/>
                <w:sz w:val="24"/>
                <w:szCs w:val="24"/>
              </w:rPr>
              <w:t>Students have completed the KS3 science curriculum. In order to prepare for the GCSE science course, students complete a unit on scientific skills. This includes experimental design, practical skills, evaluation and critical thinking. The unit gives students chance to link science to careers as well as giving them the key skills needed to successfully complete the GCSE course.</w:t>
            </w:r>
          </w:p>
          <w:p w:rsidRPr="00413497" w:rsidR="00413497" w:rsidP="17953B3B" w:rsidRDefault="17953B3B" w14:paraId="5DAB6C7B" w14:textId="604F8799">
            <w:pPr>
              <w:rPr>
                <w:rFonts w:ascii="Tahoma" w:hAnsi="Tahoma" w:cs="Tahoma"/>
                <w:sz w:val="24"/>
                <w:szCs w:val="24"/>
              </w:rPr>
            </w:pPr>
            <w:r w:rsidRPr="17953B3B">
              <w:rPr>
                <w:rFonts w:ascii="Tahoma" w:hAnsi="Tahoma" w:cs="Tahoma"/>
                <w:sz w:val="24"/>
                <w:szCs w:val="24"/>
              </w:rPr>
              <w:t xml:space="preserve">The working scientifically unit cumulates in a short assessment before the half term break to consolidate the learning.  </w:t>
            </w:r>
          </w:p>
        </w:tc>
      </w:tr>
      <w:tr w:rsidRPr="003F0DC6" w:rsidR="00413497" w:rsidTr="19F06977" w14:paraId="023CE41E" w14:textId="77777777">
        <w:tc>
          <w:tcPr>
            <w:tcW w:w="1696" w:type="dxa"/>
            <w:tcMar/>
          </w:tcPr>
          <w:p w:rsidRPr="00413497" w:rsidR="00413497" w:rsidP="00413497" w:rsidRDefault="00B67415" w14:paraId="0044D0CA" w14:textId="704D08DA">
            <w:pPr>
              <w:jc w:val="center"/>
              <w:rPr>
                <w:rFonts w:ascii="Tahoma" w:hAnsi="Tahoma" w:cs="Tahoma"/>
                <w:b/>
                <w:sz w:val="24"/>
                <w:szCs w:val="24"/>
              </w:rPr>
            </w:pPr>
            <w:r>
              <w:rPr>
                <w:rFonts w:ascii="Tahoma" w:hAnsi="Tahoma" w:cs="Tahoma"/>
                <w:b/>
                <w:sz w:val="24"/>
                <w:szCs w:val="24"/>
              </w:rPr>
              <w:t>Geog</w:t>
            </w:r>
            <w:r w:rsidR="007F0CE0">
              <w:rPr>
                <w:rFonts w:ascii="Tahoma" w:hAnsi="Tahoma" w:cs="Tahoma"/>
                <w:b/>
                <w:sz w:val="24"/>
                <w:szCs w:val="24"/>
              </w:rPr>
              <w:t>raphy</w:t>
            </w:r>
          </w:p>
        </w:tc>
        <w:tc>
          <w:tcPr>
            <w:tcW w:w="8760" w:type="dxa"/>
            <w:tcMar/>
          </w:tcPr>
          <w:p w:rsidRPr="00413497" w:rsidR="00413497" w:rsidP="0AE6CB74" w:rsidRDefault="0AE6CB74" w14:paraId="02EB378F" w14:textId="2894DA26">
            <w:pPr>
              <w:rPr>
                <w:rFonts w:ascii="Tahoma" w:hAnsi="Tahoma" w:cs="Tahoma"/>
                <w:sz w:val="24"/>
                <w:szCs w:val="24"/>
              </w:rPr>
            </w:pPr>
            <w:r w:rsidRPr="0AE6CB74">
              <w:rPr>
                <w:rFonts w:ascii="Tahoma" w:hAnsi="Tahoma" w:cs="Tahoma"/>
                <w:sz w:val="24"/>
                <w:szCs w:val="24"/>
              </w:rPr>
              <w:t xml:space="preserve">Students will continue to study AQA Geography GCSE 9-1. They will study a unit on Natural Hazards. They will learn about plate tectonics; the distribution of earthquakes and volcanoes; the physical processes that lead to volcanic and earthquake activity; the effects and responses to natural hazards and what can be done to reduce the impact of natural hazards. Students will be assessed through regular low stakes knowledge tests and via formal written assessments focussed on the geographical skills and knowledge needed at GCSE. </w:t>
            </w:r>
          </w:p>
        </w:tc>
      </w:tr>
      <w:tr w:rsidRPr="003F0DC6" w:rsidR="00B67415" w:rsidTr="19F06977" w14:paraId="1597E8FF" w14:textId="77777777">
        <w:tc>
          <w:tcPr>
            <w:tcW w:w="1696" w:type="dxa"/>
            <w:tcMar/>
          </w:tcPr>
          <w:p w:rsidRPr="00413497" w:rsidR="00B67415" w:rsidP="00413497" w:rsidRDefault="00B67415" w14:paraId="11CC0326" w14:textId="2A8D295B">
            <w:pPr>
              <w:jc w:val="center"/>
              <w:rPr>
                <w:rFonts w:ascii="Tahoma" w:hAnsi="Tahoma" w:cs="Tahoma"/>
                <w:b/>
                <w:sz w:val="24"/>
                <w:szCs w:val="24"/>
              </w:rPr>
            </w:pPr>
            <w:r>
              <w:rPr>
                <w:rFonts w:ascii="Tahoma" w:hAnsi="Tahoma" w:cs="Tahoma"/>
                <w:b/>
                <w:sz w:val="24"/>
                <w:szCs w:val="24"/>
              </w:rPr>
              <w:t>Hist</w:t>
            </w:r>
            <w:r w:rsidR="007F0CE0">
              <w:rPr>
                <w:rFonts w:ascii="Tahoma" w:hAnsi="Tahoma" w:cs="Tahoma"/>
                <w:b/>
                <w:sz w:val="24"/>
                <w:szCs w:val="24"/>
              </w:rPr>
              <w:t>ory</w:t>
            </w:r>
          </w:p>
        </w:tc>
        <w:tc>
          <w:tcPr>
            <w:tcW w:w="8760" w:type="dxa"/>
            <w:tcMar/>
          </w:tcPr>
          <w:p w:rsidRPr="00413497" w:rsidR="00B67415" w:rsidP="17953B3B" w:rsidRDefault="17953B3B" w14:paraId="6A05A809" w14:textId="3F8521A0">
            <w:pPr>
              <w:rPr>
                <w:rFonts w:ascii="Tahoma" w:hAnsi="Tahoma" w:eastAsia="Tahoma" w:cs="Tahoma"/>
                <w:sz w:val="24"/>
                <w:szCs w:val="24"/>
              </w:rPr>
            </w:pPr>
            <w:r w:rsidRPr="17953B3B">
              <w:rPr>
                <w:rFonts w:ascii="Tahoma" w:hAnsi="Tahoma" w:eastAsia="Tahoma" w:cs="Tahoma"/>
                <w:sz w:val="24"/>
                <w:szCs w:val="24"/>
              </w:rPr>
              <w:t xml:space="preserve">Students will continue to study AQA History GCSE 9-1. They will continue to develop their historical skills and second-order concepts such as causation, significance, interpretations and source skills. Students will be focusing on the 1930s, 1940s and 1950s. They will study the Great Depression, the New Deal, the Second World War and the Civil Rights Movement. All of the topics will help students to understand and explore the time that they live in by giving them an awareness of economic and political concepts. Students will take part in activities that deepen their ability to make inferences from complex written and visual sources. Students will be assessed through regular low stakes knowledge tests and by formal written assessments. </w:t>
            </w:r>
          </w:p>
        </w:tc>
      </w:tr>
      <w:tr w:rsidRPr="003F0DC6" w:rsidR="00B67415" w:rsidTr="19F06977" w14:paraId="112A29E6" w14:textId="77777777">
        <w:tc>
          <w:tcPr>
            <w:tcW w:w="1696" w:type="dxa"/>
            <w:tcMar/>
          </w:tcPr>
          <w:p w:rsidRPr="00413497" w:rsidR="00B67415" w:rsidP="007F0CE0" w:rsidRDefault="00B67415" w14:paraId="0B7D5FF3" w14:textId="0F6D8783">
            <w:pPr>
              <w:jc w:val="center"/>
              <w:rPr>
                <w:rFonts w:ascii="Tahoma" w:hAnsi="Tahoma" w:cs="Tahoma"/>
                <w:b/>
                <w:sz w:val="24"/>
                <w:szCs w:val="24"/>
              </w:rPr>
            </w:pPr>
            <w:r>
              <w:rPr>
                <w:rFonts w:ascii="Tahoma" w:hAnsi="Tahoma" w:cs="Tahoma"/>
                <w:b/>
                <w:sz w:val="24"/>
                <w:szCs w:val="24"/>
              </w:rPr>
              <w:t>R</w:t>
            </w:r>
            <w:r w:rsidR="007F0CE0">
              <w:rPr>
                <w:rFonts w:ascii="Tahoma" w:hAnsi="Tahoma" w:cs="Tahoma"/>
                <w:b/>
                <w:sz w:val="24"/>
                <w:szCs w:val="24"/>
              </w:rPr>
              <w:t>eligious Studies</w:t>
            </w:r>
          </w:p>
        </w:tc>
        <w:tc>
          <w:tcPr>
            <w:tcW w:w="8760" w:type="dxa"/>
            <w:tcMar/>
          </w:tcPr>
          <w:p w:rsidR="00053D3C" w:rsidP="227EE3F3" w:rsidRDefault="227EE3F3" w14:paraId="7F29B314" w14:textId="77777777">
            <w:pPr>
              <w:spacing w:line="257" w:lineRule="auto"/>
              <w:ind w:left="547" w:hanging="547"/>
              <w:rPr>
                <w:rFonts w:ascii="Tahoma" w:hAnsi="Tahoma" w:eastAsia="Times New Roman" w:cs="Tahoma"/>
                <w:sz w:val="24"/>
                <w:szCs w:val="24"/>
              </w:rPr>
            </w:pPr>
            <w:r w:rsidRPr="00053D3C">
              <w:rPr>
                <w:rFonts w:ascii="Tahoma" w:hAnsi="Tahoma" w:eastAsia="Times New Roman" w:cs="Tahoma"/>
                <w:sz w:val="24"/>
                <w:szCs w:val="24"/>
              </w:rPr>
              <w:t>Students will study an introduction to Islamic beli</w:t>
            </w:r>
            <w:r w:rsidR="00053D3C">
              <w:rPr>
                <w:rFonts w:ascii="Tahoma" w:hAnsi="Tahoma" w:eastAsia="Times New Roman" w:cs="Tahoma"/>
                <w:sz w:val="24"/>
                <w:szCs w:val="24"/>
              </w:rPr>
              <w:t xml:space="preserve">efs and practices. This will be </w:t>
            </w:r>
          </w:p>
          <w:p w:rsidRPr="00053D3C" w:rsidR="00B67415" w:rsidP="00053D3C" w:rsidRDefault="227EE3F3" w14:paraId="548BAC20" w14:textId="49305EE8">
            <w:pPr>
              <w:spacing w:line="257" w:lineRule="auto"/>
              <w:rPr>
                <w:rFonts w:ascii="Tahoma" w:hAnsi="Tahoma" w:eastAsia="Times New Roman" w:cs="Tahoma"/>
                <w:sz w:val="24"/>
                <w:szCs w:val="24"/>
              </w:rPr>
            </w:pPr>
            <w:r w:rsidRPr="00053D3C">
              <w:rPr>
                <w:rFonts w:ascii="Tahoma" w:hAnsi="Tahoma" w:eastAsia="Times New Roman" w:cs="Tahoma"/>
                <w:sz w:val="24"/>
                <w:szCs w:val="24"/>
              </w:rPr>
              <w:t>linked to some aspects of AQA GCSE Paper 1, but will also be linked to morals, ethics and religion and culture in Britain. The unit is deigned to help promote education and tolerance and dispel social stereotypes that have been built in some of our local areas.</w:t>
            </w:r>
          </w:p>
          <w:p w:rsidRPr="00053D3C" w:rsidR="00B67415" w:rsidP="19F06977" w:rsidRDefault="227EE3F3" w14:paraId="5A39BBE3" w14:textId="2A1BAD92">
            <w:pPr>
              <w:spacing w:line="257" w:lineRule="auto"/>
              <w:ind w:left="547" w:hanging="547"/>
              <w:rPr>
                <w:rFonts w:ascii="Tahoma" w:hAnsi="Tahoma" w:eastAsia="Times New Roman" w:cs="Tahoma"/>
                <w:color w:val="000000" w:themeColor="text1" w:themeTint="FF" w:themeShade="FF"/>
                <w:sz w:val="24"/>
                <w:szCs w:val="24"/>
              </w:rPr>
            </w:pPr>
            <w:r w:rsidRPr="19F06977" w:rsidR="19F06977">
              <w:rPr>
                <w:rFonts w:ascii="Tahoma" w:hAnsi="Tahoma" w:eastAsia="Times New Roman" w:cs="Tahoma"/>
                <w:sz w:val="24"/>
                <w:szCs w:val="24"/>
              </w:rPr>
              <w:t>Students will investigate key area</w:t>
            </w:r>
            <w:r w:rsidRPr="19F06977" w:rsidR="19F06977">
              <w:rPr>
                <w:rFonts w:ascii="Tahoma" w:hAnsi="Tahoma" w:eastAsia="Times New Roman" w:cs="Tahoma"/>
                <w:sz w:val="24"/>
                <w:szCs w:val="24"/>
              </w:rPr>
              <w:t>s</w:t>
            </w:r>
            <w:r w:rsidRPr="19F06977" w:rsidR="19F06977">
              <w:rPr>
                <w:rFonts w:ascii="Tahoma" w:hAnsi="Tahoma" w:eastAsia="Times New Roman" w:cs="Tahoma"/>
                <w:sz w:val="24"/>
                <w:szCs w:val="24"/>
              </w:rPr>
              <w:t xml:space="preserve"> of Islam such as</w:t>
            </w:r>
            <w:r w:rsidRPr="19F06977" w:rsidR="19F06977">
              <w:rPr>
                <w:rFonts w:ascii="Tahoma" w:hAnsi="Tahoma" w:eastAsia="Times New Roman" w:cs="Tahoma"/>
                <w:sz w:val="24"/>
                <w:szCs w:val="24"/>
              </w:rPr>
              <w:t>; t</w:t>
            </w:r>
            <w:r w:rsidRPr="19F06977" w:rsidR="19F06977">
              <w:rPr>
                <w:rFonts w:ascii="Tahoma" w:hAnsi="Tahoma" w:eastAsia="Times New Roman" w:cs="Tahoma"/>
                <w:color w:val="000000" w:themeColor="text1" w:themeTint="FF" w:themeShade="FF"/>
                <w:sz w:val="24"/>
                <w:szCs w:val="24"/>
              </w:rPr>
              <w:t>he life of Muhammed and the</w:t>
            </w:r>
            <w:r w:rsidRPr="19F06977" w:rsidR="19F06977">
              <w:rPr>
                <w:rFonts w:ascii="Tahoma" w:hAnsi="Tahoma" w:eastAsia="Times New Roman" w:cs="Tahoma"/>
                <w:color w:val="000000" w:themeColor="text1" w:themeTint="FF" w:themeShade="FF"/>
                <w:sz w:val="24"/>
                <w:szCs w:val="24"/>
              </w:rPr>
              <w:t xml:space="preserve"> h</w:t>
            </w:r>
            <w:r w:rsidRPr="19F06977" w:rsidR="19F06977">
              <w:rPr>
                <w:rFonts w:ascii="Tahoma" w:hAnsi="Tahoma" w:eastAsia="Times New Roman" w:cs="Tahoma"/>
                <w:color w:val="000000" w:themeColor="text1" w:themeTint="FF" w:themeShade="FF"/>
                <w:sz w:val="24"/>
                <w:szCs w:val="24"/>
              </w:rPr>
              <w:t>istory of Islam, Islam around the world/</w:t>
            </w:r>
            <w:proofErr w:type="spellStart"/>
            <w:r w:rsidRPr="19F06977" w:rsidR="19F06977">
              <w:rPr>
                <w:rFonts w:ascii="Tahoma" w:hAnsi="Tahoma" w:eastAsia="Times New Roman" w:cs="Tahoma"/>
                <w:color w:val="000000" w:themeColor="text1" w:themeTint="FF" w:themeShade="FF"/>
                <w:sz w:val="24"/>
                <w:szCs w:val="24"/>
              </w:rPr>
              <w:t>Islamabhobia</w:t>
            </w:r>
            <w:proofErr w:type="spellEnd"/>
            <w:r w:rsidRPr="19F06977" w:rsidR="19F06977">
              <w:rPr>
                <w:rFonts w:ascii="Tahoma" w:hAnsi="Tahoma" w:eastAsia="Times New Roman" w:cs="Tahoma"/>
                <w:color w:val="000000" w:themeColor="text1" w:themeTint="FF" w:themeShade="FF"/>
                <w:sz w:val="24"/>
                <w:szCs w:val="24"/>
              </w:rPr>
              <w:t xml:space="preserve"> and the Media, The five pillars of Islam, Sunni and Shia</w:t>
            </w:r>
            <w:r w:rsidRPr="19F06977" w:rsidR="19F06977">
              <w:rPr>
                <w:rFonts w:ascii="Tahoma" w:hAnsi="Tahoma" w:eastAsia="Times New Roman" w:cs="Tahoma"/>
                <w:color w:val="000000" w:themeColor="text1" w:themeTint="FF" w:themeShade="FF"/>
                <w:sz w:val="24"/>
                <w:szCs w:val="24"/>
              </w:rPr>
              <w:t xml:space="preserve">. </w:t>
            </w:r>
          </w:p>
        </w:tc>
      </w:tr>
      <w:tr w:rsidRPr="003F0DC6" w:rsidR="00413497" w:rsidTr="19F06977" w14:paraId="0E587BED" w14:textId="77777777">
        <w:tc>
          <w:tcPr>
            <w:tcW w:w="1696" w:type="dxa"/>
            <w:tcMar/>
          </w:tcPr>
          <w:p w:rsidRPr="00413497" w:rsidR="00413497" w:rsidP="00413497" w:rsidRDefault="00413497" w14:paraId="5ECDE6EA" w14:textId="77777777">
            <w:pPr>
              <w:jc w:val="center"/>
              <w:rPr>
                <w:rFonts w:ascii="Tahoma" w:hAnsi="Tahoma" w:cs="Tahoma"/>
                <w:b/>
                <w:sz w:val="24"/>
                <w:szCs w:val="24"/>
              </w:rPr>
            </w:pPr>
            <w:r w:rsidRPr="00413497">
              <w:rPr>
                <w:rFonts w:ascii="Tahoma" w:hAnsi="Tahoma" w:cs="Tahoma"/>
                <w:b/>
                <w:sz w:val="24"/>
                <w:szCs w:val="24"/>
              </w:rPr>
              <w:lastRenderedPageBreak/>
              <w:t>Graphics</w:t>
            </w:r>
          </w:p>
        </w:tc>
        <w:tc>
          <w:tcPr>
            <w:tcW w:w="8760" w:type="dxa"/>
            <w:tcMar/>
          </w:tcPr>
          <w:p w:rsidRPr="00053D3C" w:rsidR="00413497" w:rsidP="227EE3F3" w:rsidRDefault="227EE3F3" w14:paraId="41C8F396" w14:textId="7790DCB9">
            <w:pPr>
              <w:rPr>
                <w:rFonts w:ascii="Tahoma" w:hAnsi="Tahoma" w:eastAsia="Tahoma" w:cs="Tahoma"/>
                <w:sz w:val="24"/>
                <w:szCs w:val="24"/>
              </w:rPr>
            </w:pPr>
            <w:r w:rsidRPr="227EE3F3">
              <w:rPr>
                <w:rFonts w:ascii="Tahoma" w:hAnsi="Tahoma" w:eastAsia="Tahoma" w:cs="Tahoma"/>
                <w:sz w:val="24"/>
                <w:szCs w:val="24"/>
              </w:rPr>
              <w:t xml:space="preserve">In year 9 students will gain experience in responding to a design brief to develop a corporate identity. For 10 weeks they will develop the branding and packaging for a sports company. They will use nets to create 3-dimensional promotional products. Students then gain experience in using CAD applications such as </w:t>
            </w:r>
            <w:r w:rsidRPr="227EE3F3">
              <w:rPr>
                <w:rFonts w:ascii="Tahoma" w:hAnsi="Tahoma" w:eastAsia="Tahoma" w:cs="Tahoma"/>
                <w:i/>
                <w:iCs/>
                <w:sz w:val="24"/>
                <w:szCs w:val="24"/>
              </w:rPr>
              <w:t>Photoshop</w:t>
            </w:r>
            <w:r w:rsidRPr="227EE3F3">
              <w:rPr>
                <w:rFonts w:ascii="Tahoma" w:hAnsi="Tahoma" w:eastAsia="Tahoma" w:cs="Tahoma"/>
                <w:sz w:val="24"/>
                <w:szCs w:val="24"/>
              </w:rPr>
              <w:t xml:space="preserve">, </w:t>
            </w:r>
            <w:r w:rsidRPr="227EE3F3">
              <w:rPr>
                <w:rFonts w:ascii="Tahoma" w:hAnsi="Tahoma" w:eastAsia="Tahoma" w:cs="Tahoma"/>
                <w:i/>
                <w:iCs/>
                <w:sz w:val="24"/>
                <w:szCs w:val="24"/>
              </w:rPr>
              <w:t>Google Sketchup</w:t>
            </w:r>
            <w:r w:rsidRPr="227EE3F3">
              <w:rPr>
                <w:rFonts w:ascii="Tahoma" w:hAnsi="Tahoma" w:eastAsia="Tahoma" w:cs="Tahoma"/>
                <w:sz w:val="24"/>
                <w:szCs w:val="24"/>
              </w:rPr>
              <w:t xml:space="preserve"> and </w:t>
            </w:r>
            <w:r w:rsidRPr="227EE3F3">
              <w:rPr>
                <w:rFonts w:ascii="Tahoma" w:hAnsi="Tahoma" w:eastAsia="Tahoma" w:cs="Tahoma"/>
                <w:i/>
                <w:iCs/>
                <w:sz w:val="24"/>
                <w:szCs w:val="24"/>
              </w:rPr>
              <w:t>Techsoft 2D Design</w:t>
            </w:r>
            <w:r w:rsidRPr="227EE3F3">
              <w:rPr>
                <w:rFonts w:ascii="Tahoma" w:hAnsi="Tahoma" w:eastAsia="Tahoma" w:cs="Tahoma"/>
                <w:sz w:val="24"/>
                <w:szCs w:val="24"/>
              </w:rPr>
              <w:t xml:space="preserve"> and will use Computer Aided Manufacturing to create a final product. Homework will be set weekly. This will typically reinforce work covered in lessons or will be designed to prepare students to make progress in subsequent lessons.   </w:t>
            </w:r>
          </w:p>
        </w:tc>
      </w:tr>
      <w:tr w:rsidRPr="003F0DC6" w:rsidR="00413497" w:rsidTr="19F06977" w14:paraId="689DA24D" w14:textId="77777777">
        <w:tc>
          <w:tcPr>
            <w:tcW w:w="1696" w:type="dxa"/>
            <w:tcMar/>
          </w:tcPr>
          <w:p w:rsidRPr="00413497" w:rsidR="00413497" w:rsidP="007F0CE0" w:rsidRDefault="00413497" w14:paraId="34A04E11" w14:textId="58CEAC64">
            <w:pPr>
              <w:jc w:val="center"/>
              <w:rPr>
                <w:rFonts w:ascii="Tahoma" w:hAnsi="Tahoma" w:cs="Tahoma"/>
                <w:b/>
                <w:sz w:val="24"/>
                <w:szCs w:val="24"/>
              </w:rPr>
            </w:pPr>
            <w:r w:rsidRPr="00413497">
              <w:rPr>
                <w:rFonts w:ascii="Tahoma" w:hAnsi="Tahoma" w:cs="Tahoma"/>
                <w:b/>
                <w:sz w:val="24"/>
                <w:szCs w:val="24"/>
              </w:rPr>
              <w:t>D</w:t>
            </w:r>
            <w:r w:rsidR="007F0CE0">
              <w:rPr>
                <w:rFonts w:ascii="Tahoma" w:hAnsi="Tahoma" w:cs="Tahoma"/>
                <w:b/>
                <w:sz w:val="24"/>
                <w:szCs w:val="24"/>
              </w:rPr>
              <w:t>esign Technology</w:t>
            </w:r>
          </w:p>
        </w:tc>
        <w:tc>
          <w:tcPr>
            <w:tcW w:w="8760" w:type="dxa"/>
            <w:tcMar/>
          </w:tcPr>
          <w:p w:rsidRPr="00413497" w:rsidR="00413497" w:rsidP="7A82238C" w:rsidRDefault="7A82238C" w14:paraId="72A3D3EC" w14:textId="74AA2DAB">
            <w:pPr>
              <w:rPr>
                <w:rFonts w:ascii="Tahoma" w:hAnsi="Tahoma" w:cs="Tahoma"/>
                <w:sz w:val="24"/>
                <w:szCs w:val="24"/>
              </w:rPr>
            </w:pPr>
            <w:r w:rsidRPr="7A82238C">
              <w:rPr>
                <w:rFonts w:ascii="Tahoma" w:hAnsi="Tahoma" w:eastAsia="Tahoma" w:cs="Tahoma"/>
                <w:sz w:val="24"/>
                <w:szCs w:val="24"/>
              </w:rPr>
              <w:t>Students will spend ten weeks in each area of technology. Two major areas are covered in the DT area. CAD CAM projects supplement the more traditional manufacturing skills focused on in previous years and a structures topic blends the theoretical knowledge covered with practical activities. Homework that relates to the topics currently covered is set every two lessons.</w:t>
            </w:r>
          </w:p>
        </w:tc>
      </w:tr>
      <w:tr w:rsidRPr="003F0DC6" w:rsidR="00413497" w:rsidTr="19F06977" w14:paraId="50E5AB55" w14:textId="77777777">
        <w:tc>
          <w:tcPr>
            <w:tcW w:w="1696" w:type="dxa"/>
            <w:tcMar/>
          </w:tcPr>
          <w:p w:rsidRPr="00413497" w:rsidR="00413497" w:rsidP="00413497" w:rsidRDefault="00413497" w14:paraId="7374B32E" w14:textId="704AA8B4">
            <w:pPr>
              <w:jc w:val="center"/>
              <w:rPr>
                <w:rFonts w:ascii="Tahoma" w:hAnsi="Tahoma" w:cs="Tahoma"/>
                <w:b/>
                <w:sz w:val="24"/>
                <w:szCs w:val="24"/>
              </w:rPr>
            </w:pPr>
            <w:r w:rsidRPr="00413497">
              <w:rPr>
                <w:rFonts w:ascii="Tahoma" w:hAnsi="Tahoma" w:cs="Tahoma"/>
                <w:b/>
                <w:sz w:val="24"/>
                <w:szCs w:val="24"/>
              </w:rPr>
              <w:t>Food</w:t>
            </w:r>
            <w:r w:rsidR="007F0CE0">
              <w:rPr>
                <w:rFonts w:ascii="Tahoma" w:hAnsi="Tahoma" w:cs="Tahoma"/>
                <w:b/>
                <w:sz w:val="24"/>
                <w:szCs w:val="24"/>
              </w:rPr>
              <w:t xml:space="preserve"> &amp; Nutrition</w:t>
            </w:r>
            <w:bookmarkStart w:name="_GoBack" w:id="0"/>
            <w:bookmarkEnd w:id="0"/>
          </w:p>
        </w:tc>
        <w:tc>
          <w:tcPr>
            <w:tcW w:w="8760" w:type="dxa"/>
            <w:tcMar/>
          </w:tcPr>
          <w:p w:rsidRPr="00413497" w:rsidR="00413497" w:rsidP="0D7C8967" w:rsidRDefault="0D7C8967" w14:paraId="0D0B940D" w14:textId="1A3CE5C7">
            <w:pPr>
              <w:rPr>
                <w:rFonts w:ascii="Tahoma" w:hAnsi="Tahoma" w:cs="Tahoma"/>
                <w:sz w:val="24"/>
                <w:szCs w:val="24"/>
              </w:rPr>
            </w:pPr>
            <w:r w:rsidRPr="0D7C8967">
              <w:rPr>
                <w:rFonts w:ascii="Tahoma" w:hAnsi="Tahoma" w:cs="Tahoma"/>
                <w:sz w:val="24"/>
                <w:szCs w:val="24"/>
              </w:rPr>
              <w:t xml:space="preserve">Students will spend ten weeks in the Food area of Technology.  Students are provided with a cookbook and then make a range of complex dishes over the ten weeks building upon their making skills.  Students complete a booklet in theory lessons covering topics such as nutrition, food waste and food provenance.  Homework is to bring ingredients to the lesson the following week. </w:t>
            </w:r>
          </w:p>
        </w:tc>
      </w:tr>
      <w:tr w:rsidRPr="003F0DC6" w:rsidR="00413497" w:rsidTr="19F06977" w14:paraId="72A49E43" w14:textId="77777777">
        <w:tc>
          <w:tcPr>
            <w:tcW w:w="1696" w:type="dxa"/>
            <w:tcMar/>
          </w:tcPr>
          <w:p w:rsidRPr="00413497" w:rsidR="00413497" w:rsidP="00413497" w:rsidRDefault="00B67415" w14:paraId="147BFCE3" w14:textId="77777777">
            <w:pPr>
              <w:jc w:val="center"/>
              <w:rPr>
                <w:rFonts w:ascii="Tahoma" w:hAnsi="Tahoma" w:cs="Tahoma"/>
                <w:b/>
                <w:sz w:val="24"/>
                <w:szCs w:val="24"/>
              </w:rPr>
            </w:pPr>
            <w:r>
              <w:rPr>
                <w:rFonts w:ascii="Tahoma" w:hAnsi="Tahoma" w:cs="Tahoma"/>
                <w:b/>
                <w:sz w:val="24"/>
                <w:szCs w:val="24"/>
              </w:rPr>
              <w:t>T</w:t>
            </w:r>
            <w:r w:rsidRPr="00413497" w:rsidR="00413497">
              <w:rPr>
                <w:rFonts w:ascii="Tahoma" w:hAnsi="Tahoma" w:cs="Tahoma"/>
                <w:b/>
                <w:sz w:val="24"/>
                <w:szCs w:val="24"/>
              </w:rPr>
              <w:t>extiles</w:t>
            </w:r>
          </w:p>
        </w:tc>
        <w:tc>
          <w:tcPr>
            <w:tcW w:w="8760" w:type="dxa"/>
            <w:tcMar/>
          </w:tcPr>
          <w:p w:rsidRPr="00413497" w:rsidR="00413497" w:rsidP="703810EF" w:rsidRDefault="703810EF" w14:paraId="0E27B00A" w14:textId="5BE4987E">
            <w:pPr>
              <w:rPr>
                <w:rFonts w:ascii="Tahoma" w:hAnsi="Tahoma" w:cs="Tahoma"/>
                <w:sz w:val="24"/>
                <w:szCs w:val="24"/>
              </w:rPr>
            </w:pPr>
            <w:r w:rsidRPr="703810EF">
              <w:rPr>
                <w:rFonts w:ascii="Arial" w:hAnsi="Arial" w:eastAsia="Arial" w:cs="Arial"/>
                <w:sz w:val="24"/>
                <w:szCs w:val="24"/>
              </w:rPr>
              <w:t>Students will spend ten weeks in the textiles area of technology. Two major areas are covered in this time: construction of a product and decoration of a surface which will use a wide range of techniques including appliqué and hand embroidery. Students will illustrate their visual journey through theme research and product design. Homework that relates to the topics currently covered is set every two lessons.</w:t>
            </w:r>
          </w:p>
        </w:tc>
      </w:tr>
      <w:tr w:rsidRPr="003F0DC6" w:rsidR="00413497" w:rsidTr="19F06977" w14:paraId="2E0AF8F1" w14:textId="77777777">
        <w:tc>
          <w:tcPr>
            <w:tcW w:w="1696" w:type="dxa"/>
            <w:tcMar/>
          </w:tcPr>
          <w:p w:rsidRPr="00413497" w:rsidR="00413497" w:rsidP="00413497" w:rsidRDefault="00413497" w14:paraId="51712841" w14:textId="77777777">
            <w:pPr>
              <w:jc w:val="center"/>
              <w:rPr>
                <w:rFonts w:ascii="Tahoma" w:hAnsi="Tahoma" w:cs="Tahoma"/>
                <w:b/>
                <w:sz w:val="24"/>
                <w:szCs w:val="24"/>
              </w:rPr>
            </w:pPr>
            <w:r w:rsidRPr="00413497">
              <w:rPr>
                <w:rFonts w:ascii="Tahoma" w:hAnsi="Tahoma" w:cs="Tahoma"/>
                <w:b/>
                <w:sz w:val="24"/>
                <w:szCs w:val="24"/>
              </w:rPr>
              <w:t>French</w:t>
            </w:r>
          </w:p>
        </w:tc>
        <w:tc>
          <w:tcPr>
            <w:tcW w:w="8760" w:type="dxa"/>
            <w:tcMar/>
          </w:tcPr>
          <w:p w:rsidRPr="00413497" w:rsidR="00413497" w:rsidP="003F0DC6" w:rsidRDefault="7DF759CB" w14:paraId="60061E4C" w14:textId="31456E19">
            <w:pPr>
              <w:rPr>
                <w:rFonts w:ascii="Tahoma" w:hAnsi="Tahoma" w:cs="Tahoma"/>
                <w:sz w:val="24"/>
                <w:szCs w:val="24"/>
              </w:rPr>
            </w:pPr>
            <w:r w:rsidRPr="7DF759CB">
              <w:rPr>
                <w:rFonts w:ascii="Arial" w:hAnsi="Arial" w:eastAsia="Arial" w:cs="Arial"/>
                <w:sz w:val="24"/>
                <w:szCs w:val="24"/>
              </w:rPr>
              <w:t>Students continue to develop their skills of listening, speaking, reading and writing. They study topics related to making arrangements to go out/socialising, including use of the 24-hour clock, arranging an evening out and discussing key characteristics of role models. They add to their knowledge of French grammar, with a focus on developing confidence and security in using three tenses: present, past, future and they develop the skills of combining tenses in extended pieces.  They develop their use of time expressions, a range of pronouns, reflexive verbs and justified opinions.</w:t>
            </w:r>
          </w:p>
        </w:tc>
      </w:tr>
      <w:tr w:rsidRPr="003F0DC6" w:rsidR="00B67415" w:rsidTr="19F06977" w14:paraId="27C34412" w14:textId="77777777">
        <w:tc>
          <w:tcPr>
            <w:tcW w:w="1696" w:type="dxa"/>
            <w:tcMar/>
          </w:tcPr>
          <w:p w:rsidRPr="00413497" w:rsidR="00B67415" w:rsidP="00413497" w:rsidRDefault="00B67415" w14:paraId="695A7B6C" w14:textId="77777777">
            <w:pPr>
              <w:jc w:val="center"/>
              <w:rPr>
                <w:rFonts w:ascii="Tahoma" w:hAnsi="Tahoma" w:cs="Tahoma"/>
                <w:b/>
                <w:sz w:val="24"/>
                <w:szCs w:val="24"/>
              </w:rPr>
            </w:pPr>
            <w:r>
              <w:rPr>
                <w:rFonts w:ascii="Tahoma" w:hAnsi="Tahoma" w:cs="Tahoma"/>
                <w:b/>
                <w:sz w:val="24"/>
                <w:szCs w:val="24"/>
              </w:rPr>
              <w:t>German</w:t>
            </w:r>
          </w:p>
        </w:tc>
        <w:tc>
          <w:tcPr>
            <w:tcW w:w="8760" w:type="dxa"/>
            <w:tcMar/>
          </w:tcPr>
          <w:p w:rsidRPr="00413497" w:rsidR="00B67415" w:rsidP="7DF759CB" w:rsidRDefault="7DF759CB" w14:paraId="678085FD" w14:textId="09AD9A23">
            <w:pPr>
              <w:spacing w:line="257" w:lineRule="auto"/>
            </w:pPr>
            <w:r w:rsidRPr="7DF759CB">
              <w:rPr>
                <w:rFonts w:ascii="Arial" w:hAnsi="Arial" w:eastAsia="Arial" w:cs="Arial"/>
                <w:sz w:val="24"/>
                <w:szCs w:val="24"/>
              </w:rPr>
              <w:t>Students continue to develop their skills of listening, speaking, reading and writing. They study language related to holidays, including formation of the past tense.</w:t>
            </w:r>
          </w:p>
          <w:p w:rsidRPr="00413497" w:rsidR="00B67415" w:rsidP="7DF759CB" w:rsidRDefault="7DF759CB" w14:paraId="44EAFD9C" w14:textId="5477DFB9">
            <w:pPr>
              <w:spacing w:line="257" w:lineRule="auto"/>
              <w:rPr>
                <w:rFonts w:ascii="Tahoma" w:hAnsi="Tahoma" w:cs="Tahoma"/>
                <w:sz w:val="24"/>
                <w:szCs w:val="24"/>
              </w:rPr>
            </w:pPr>
            <w:r w:rsidRPr="7DF759CB">
              <w:rPr>
                <w:rFonts w:ascii="Arial" w:hAnsi="Arial" w:eastAsia="Arial" w:cs="Arial"/>
                <w:sz w:val="24"/>
                <w:szCs w:val="24"/>
              </w:rPr>
              <w:t xml:space="preserve">They add to their knowledge of German grammar, with a specific focus on formations of the imperfect tense with </w:t>
            </w:r>
            <w:r w:rsidRPr="7DF759CB">
              <w:rPr>
                <w:rFonts w:ascii="Arial" w:hAnsi="Arial" w:eastAsia="Arial" w:cs="Arial"/>
                <w:i/>
                <w:iCs/>
                <w:sz w:val="24"/>
                <w:szCs w:val="24"/>
              </w:rPr>
              <w:t xml:space="preserve">“war”, “hatte” </w:t>
            </w:r>
            <w:r w:rsidRPr="7DF759CB">
              <w:rPr>
                <w:rFonts w:ascii="Arial" w:hAnsi="Arial" w:eastAsia="Arial" w:cs="Arial"/>
                <w:sz w:val="24"/>
                <w:szCs w:val="24"/>
              </w:rPr>
              <w:t xml:space="preserve">and </w:t>
            </w:r>
            <w:r w:rsidRPr="7DF759CB">
              <w:rPr>
                <w:rFonts w:ascii="Arial" w:hAnsi="Arial" w:eastAsia="Arial" w:cs="Arial"/>
                <w:i/>
                <w:iCs/>
                <w:sz w:val="24"/>
                <w:szCs w:val="24"/>
              </w:rPr>
              <w:t>“es gab</w:t>
            </w:r>
            <w:r w:rsidRPr="7DF759CB">
              <w:rPr>
                <w:rFonts w:ascii="Arial" w:hAnsi="Arial" w:eastAsia="Arial" w:cs="Arial"/>
                <w:sz w:val="24"/>
                <w:szCs w:val="24"/>
              </w:rPr>
              <w:t>”.  They also learn about the formation of the perfect tense with “</w:t>
            </w:r>
            <w:r w:rsidRPr="7DF759CB">
              <w:rPr>
                <w:rFonts w:ascii="Arial" w:hAnsi="Arial" w:eastAsia="Arial" w:cs="Arial"/>
                <w:i/>
                <w:iCs/>
                <w:sz w:val="24"/>
                <w:szCs w:val="24"/>
              </w:rPr>
              <w:t>haben”</w:t>
            </w:r>
            <w:r w:rsidRPr="7DF759CB">
              <w:rPr>
                <w:rFonts w:ascii="Arial" w:hAnsi="Arial" w:eastAsia="Arial" w:cs="Arial"/>
                <w:sz w:val="24"/>
                <w:szCs w:val="24"/>
              </w:rPr>
              <w:t xml:space="preserve"> and “</w:t>
            </w:r>
            <w:r w:rsidRPr="7DF759CB">
              <w:rPr>
                <w:rFonts w:ascii="Arial" w:hAnsi="Arial" w:eastAsia="Arial" w:cs="Arial"/>
                <w:i/>
                <w:iCs/>
                <w:sz w:val="24"/>
                <w:szCs w:val="24"/>
              </w:rPr>
              <w:t>sein”</w:t>
            </w:r>
            <w:r w:rsidRPr="7DF759CB">
              <w:rPr>
                <w:rFonts w:ascii="Arial" w:hAnsi="Arial" w:eastAsia="Arial" w:cs="Arial"/>
                <w:sz w:val="24"/>
                <w:szCs w:val="24"/>
              </w:rPr>
              <w:t>, asking and responding to questions and further developing justified opinions.</w:t>
            </w:r>
          </w:p>
        </w:tc>
      </w:tr>
      <w:tr w:rsidRPr="003F0DC6" w:rsidR="00413497" w:rsidTr="19F06977" w14:paraId="4EA36025" w14:textId="77777777">
        <w:tc>
          <w:tcPr>
            <w:tcW w:w="1696" w:type="dxa"/>
            <w:tcMar/>
          </w:tcPr>
          <w:p w:rsidRPr="00413497" w:rsidR="00413497" w:rsidP="00413497" w:rsidRDefault="00413497" w14:paraId="71A2F8BB" w14:textId="77777777">
            <w:pPr>
              <w:jc w:val="center"/>
              <w:rPr>
                <w:rFonts w:ascii="Tahoma" w:hAnsi="Tahoma" w:cs="Tahoma"/>
                <w:b/>
                <w:sz w:val="24"/>
                <w:szCs w:val="24"/>
              </w:rPr>
            </w:pPr>
            <w:r w:rsidRPr="00413497">
              <w:rPr>
                <w:rFonts w:ascii="Tahoma" w:hAnsi="Tahoma" w:cs="Tahoma"/>
                <w:b/>
                <w:sz w:val="24"/>
                <w:szCs w:val="24"/>
              </w:rPr>
              <w:t>PE</w:t>
            </w:r>
          </w:p>
        </w:tc>
        <w:tc>
          <w:tcPr>
            <w:tcW w:w="8760" w:type="dxa"/>
            <w:tcMar/>
          </w:tcPr>
          <w:p w:rsidRPr="00B60E99" w:rsidR="00B60E99" w:rsidP="00B60E99" w:rsidRDefault="00B60E99" w14:paraId="11F12834" w14:textId="77777777">
            <w:pPr>
              <w:rPr>
                <w:rFonts w:ascii="Tahoma" w:hAnsi="Tahoma" w:cs="Tahoma"/>
                <w:sz w:val="24"/>
                <w:szCs w:val="24"/>
              </w:rPr>
            </w:pPr>
            <w:r w:rsidRPr="00B60E99">
              <w:rPr>
                <w:rFonts w:ascii="Tahoma" w:hAnsi="Tahoma" w:cs="Tahoma"/>
                <w:sz w:val="24"/>
                <w:szCs w:val="24"/>
              </w:rPr>
              <w:t xml:space="preserve">During the mock exams which take place in the sports hall, students will have one indoor lesson which will be circuit training and one lesson outside on the MUGA which will be either hockey or football. When the exam are not taking place the following will apply.   </w:t>
            </w:r>
          </w:p>
          <w:p w:rsidRPr="00413497" w:rsidR="00413497" w:rsidP="00B60E99" w:rsidRDefault="00B60E99" w14:paraId="4B94D5A5" w14:textId="6BA00D7B">
            <w:pPr>
              <w:rPr>
                <w:rFonts w:ascii="Tahoma" w:hAnsi="Tahoma" w:cs="Tahoma"/>
                <w:sz w:val="24"/>
                <w:szCs w:val="24"/>
              </w:rPr>
            </w:pPr>
            <w:r w:rsidRPr="00B60E99">
              <w:rPr>
                <w:rFonts w:ascii="Tahoma" w:hAnsi="Tahoma" w:cs="Tahoma"/>
                <w:sz w:val="24"/>
                <w:szCs w:val="24"/>
              </w:rPr>
              <w:t>Students will take part in activities listed below depending on their group. Netball, Table Tennis, Rugby, Badminton, Hockey and Basketball. At the end of the half term students will undertake the PFL (Personal Fitness level) along with an assessment within the activity. Students are tracked and monitored against their own baseline score only.</w:t>
            </w:r>
          </w:p>
        </w:tc>
      </w:tr>
      <w:tr w:rsidRPr="003F0DC6" w:rsidR="00413497" w:rsidTr="19F06977" w14:paraId="56979F28" w14:textId="77777777">
        <w:tc>
          <w:tcPr>
            <w:tcW w:w="1696" w:type="dxa"/>
            <w:tcMar/>
          </w:tcPr>
          <w:p w:rsidRPr="00413497" w:rsidR="00413497" w:rsidP="00413497" w:rsidRDefault="00413497" w14:paraId="7D6A7D31" w14:textId="77777777">
            <w:pPr>
              <w:jc w:val="center"/>
              <w:rPr>
                <w:rFonts w:ascii="Tahoma" w:hAnsi="Tahoma" w:cs="Tahoma"/>
                <w:b/>
                <w:sz w:val="24"/>
                <w:szCs w:val="24"/>
              </w:rPr>
            </w:pPr>
            <w:r w:rsidRPr="00413497">
              <w:rPr>
                <w:rFonts w:ascii="Tahoma" w:hAnsi="Tahoma" w:cs="Tahoma"/>
                <w:b/>
                <w:sz w:val="24"/>
                <w:szCs w:val="24"/>
              </w:rPr>
              <w:lastRenderedPageBreak/>
              <w:t>Art</w:t>
            </w:r>
          </w:p>
        </w:tc>
        <w:tc>
          <w:tcPr>
            <w:tcW w:w="8760" w:type="dxa"/>
            <w:tcMar/>
          </w:tcPr>
          <w:p w:rsidRPr="00413497" w:rsidR="00413497" w:rsidP="458D5F2E" w:rsidRDefault="458D5F2E" w14:paraId="3DEEC669" w14:textId="2CE395BC">
            <w:pPr>
              <w:spacing w:line="259" w:lineRule="auto"/>
              <w:rPr>
                <w:rFonts w:ascii="Tahoma" w:hAnsi="Tahoma" w:eastAsia="Tahoma" w:cs="Tahoma"/>
                <w:sz w:val="24"/>
                <w:szCs w:val="24"/>
              </w:rPr>
            </w:pPr>
            <w:r w:rsidRPr="458D5F2E">
              <w:rPr>
                <w:rFonts w:ascii="Tahoma" w:hAnsi="Tahoma" w:eastAsia="Tahoma" w:cs="Tahoma"/>
                <w:sz w:val="24"/>
                <w:szCs w:val="24"/>
              </w:rPr>
              <w:t xml:space="preserve">Project 1. Entomology – In Half-Term 3 students will be given more freedom to choose their own direction for the Entomology project. They will need to produce a final outcome that shows understanding of the topic and also their chosen artist’s artwork and techniques. Students will also complete a self-evaluation to assess their progress so far. </w:t>
            </w:r>
          </w:p>
        </w:tc>
      </w:tr>
      <w:tr w:rsidRPr="003F0DC6" w:rsidR="00413497" w:rsidTr="19F06977" w14:paraId="6B3B3690" w14:textId="77777777">
        <w:tc>
          <w:tcPr>
            <w:tcW w:w="1696" w:type="dxa"/>
            <w:tcMar/>
          </w:tcPr>
          <w:p w:rsidRPr="00413497" w:rsidR="00413497" w:rsidP="00413497" w:rsidRDefault="00413497" w14:paraId="332D16A5" w14:textId="77777777">
            <w:pPr>
              <w:jc w:val="center"/>
              <w:rPr>
                <w:rFonts w:ascii="Tahoma" w:hAnsi="Tahoma" w:cs="Tahoma"/>
                <w:b/>
                <w:sz w:val="24"/>
                <w:szCs w:val="24"/>
              </w:rPr>
            </w:pPr>
            <w:r w:rsidRPr="00413497">
              <w:rPr>
                <w:rFonts w:ascii="Tahoma" w:hAnsi="Tahoma" w:cs="Tahoma"/>
                <w:b/>
                <w:sz w:val="24"/>
                <w:szCs w:val="24"/>
              </w:rPr>
              <w:t>Drama</w:t>
            </w:r>
          </w:p>
        </w:tc>
        <w:tc>
          <w:tcPr>
            <w:tcW w:w="8760" w:type="dxa"/>
            <w:tcMar/>
          </w:tcPr>
          <w:p w:rsidRPr="00413497" w:rsidR="00413497" w:rsidP="4CBB70BC" w:rsidRDefault="4CBB70BC" w14:paraId="00194CF2" w14:textId="1DC73DC8">
            <w:pPr>
              <w:spacing w:line="257" w:lineRule="auto"/>
            </w:pPr>
            <w:r w:rsidRPr="4CBB70BC">
              <w:rPr>
                <w:rFonts w:ascii="Tahoma" w:hAnsi="Tahoma" w:eastAsia="Tahoma" w:cs="Tahoma"/>
                <w:sz w:val="24"/>
                <w:szCs w:val="24"/>
              </w:rPr>
              <w:t>Blood Brothers</w:t>
            </w:r>
          </w:p>
          <w:p w:rsidRPr="00413497" w:rsidR="00413497" w:rsidP="4CBB70BC" w:rsidRDefault="4CBB70BC" w14:paraId="3656B9AB" w14:textId="5D39C444">
            <w:pPr>
              <w:spacing w:line="257" w:lineRule="auto"/>
              <w:rPr>
                <w:rFonts w:ascii="Tahoma" w:hAnsi="Tahoma" w:eastAsia="Tahoma" w:cs="Tahoma"/>
              </w:rPr>
            </w:pPr>
            <w:r w:rsidRPr="4CBB70BC">
              <w:rPr>
                <w:rFonts w:ascii="Tahoma" w:hAnsi="Tahoma" w:eastAsia="Tahoma" w:cs="Tahoma"/>
                <w:sz w:val="24"/>
                <w:szCs w:val="24"/>
              </w:rPr>
              <w:t xml:space="preserve">Students will study the play of Blood Brothers by Willy Russel.  They will gain an understanding of the key theme of class division in the play and look at and explore the writer Willy Russell.  Students by studying this play will be able to perform and portray characters and roles with varying ages and practice and develop their use of accent and dialogue.  Students will revisit the skill of narration and understand what a prologue is and how this could be incorporated when </w:t>
            </w:r>
            <w:r w:rsidRPr="4CBB70BC">
              <w:rPr>
                <w:rFonts w:ascii="Tahoma" w:hAnsi="Tahoma" w:eastAsia="Tahoma" w:cs="Tahoma"/>
              </w:rPr>
              <w:t>devising</w:t>
            </w:r>
            <w:r w:rsidRPr="4CBB70BC">
              <w:rPr>
                <w:rFonts w:ascii="Tahoma" w:hAnsi="Tahoma" w:eastAsia="Tahoma" w:cs="Tahoma"/>
                <w:sz w:val="24"/>
                <w:szCs w:val="24"/>
              </w:rPr>
              <w:t xml:space="preserve"> their own work.</w:t>
            </w:r>
            <w:r w:rsidRPr="4CBB70BC">
              <w:rPr>
                <w:rFonts w:ascii="Tahoma" w:hAnsi="Tahoma" w:eastAsia="Tahoma" w:cs="Tahoma"/>
              </w:rPr>
              <w:t xml:space="preserve">  Throughout this Unit students will also have the opportunity to find out </w:t>
            </w:r>
            <w:r w:rsidRPr="4CBB70BC">
              <w:rPr>
                <w:rFonts w:ascii="Tahoma" w:hAnsi="Tahoma" w:eastAsia="Tahoma" w:cs="Tahoma"/>
                <w:sz w:val="24"/>
                <w:szCs w:val="24"/>
              </w:rPr>
              <w:t xml:space="preserve">what a </w:t>
            </w:r>
            <w:r w:rsidRPr="4CBB70BC">
              <w:rPr>
                <w:rFonts w:ascii="Tahoma" w:hAnsi="Tahoma" w:eastAsia="Tahoma" w:cs="Tahoma"/>
              </w:rPr>
              <w:t>“</w:t>
            </w:r>
            <w:r w:rsidRPr="4CBB70BC">
              <w:rPr>
                <w:rFonts w:ascii="Tahoma" w:hAnsi="Tahoma" w:eastAsia="Tahoma" w:cs="Tahoma"/>
                <w:sz w:val="24"/>
                <w:szCs w:val="24"/>
              </w:rPr>
              <w:t>conscience alley</w:t>
            </w:r>
            <w:r w:rsidRPr="4CBB70BC">
              <w:rPr>
                <w:rFonts w:ascii="Tahoma" w:hAnsi="Tahoma" w:eastAsia="Tahoma" w:cs="Tahoma"/>
              </w:rPr>
              <w:t>”</w:t>
            </w:r>
            <w:r w:rsidRPr="4CBB70BC">
              <w:rPr>
                <w:rFonts w:ascii="Tahoma" w:hAnsi="Tahoma" w:eastAsia="Tahoma" w:cs="Tahoma"/>
                <w:sz w:val="24"/>
                <w:szCs w:val="24"/>
              </w:rPr>
              <w:t xml:space="preserve"> is and participate in one</w:t>
            </w:r>
          </w:p>
        </w:tc>
      </w:tr>
      <w:tr w:rsidRPr="003F0DC6" w:rsidR="00413497" w:rsidTr="19F06977" w14:paraId="728D4790" w14:textId="77777777">
        <w:tc>
          <w:tcPr>
            <w:tcW w:w="1696" w:type="dxa"/>
            <w:tcMar/>
          </w:tcPr>
          <w:p w:rsidRPr="00413497" w:rsidR="00413497" w:rsidP="00413497" w:rsidRDefault="00413497" w14:paraId="5ACB7D9E" w14:textId="77777777">
            <w:pPr>
              <w:jc w:val="center"/>
              <w:rPr>
                <w:rFonts w:ascii="Tahoma" w:hAnsi="Tahoma" w:cs="Tahoma"/>
                <w:b/>
                <w:sz w:val="24"/>
                <w:szCs w:val="24"/>
              </w:rPr>
            </w:pPr>
            <w:r w:rsidRPr="00413497">
              <w:rPr>
                <w:rFonts w:ascii="Tahoma" w:hAnsi="Tahoma" w:cs="Tahoma"/>
                <w:b/>
                <w:sz w:val="24"/>
                <w:szCs w:val="24"/>
              </w:rPr>
              <w:t>Music</w:t>
            </w:r>
          </w:p>
        </w:tc>
        <w:tc>
          <w:tcPr>
            <w:tcW w:w="8760" w:type="dxa"/>
            <w:tcMar/>
          </w:tcPr>
          <w:p w:rsidRPr="00413497" w:rsidR="00413497" w:rsidP="1594D895" w:rsidRDefault="1594D895" w14:paraId="45FB0818" w14:textId="37D258F0">
            <w:pPr>
              <w:spacing w:after="160" w:line="257" w:lineRule="auto"/>
              <w:rPr>
                <w:rFonts w:ascii="Tahoma" w:hAnsi="Tahoma" w:eastAsia="Tahoma" w:cs="Tahoma"/>
                <w:sz w:val="24"/>
                <w:szCs w:val="24"/>
              </w:rPr>
            </w:pPr>
            <w:r w:rsidRPr="1594D895">
              <w:rPr>
                <w:rFonts w:ascii="Tahoma" w:hAnsi="Tahoma" w:eastAsia="Tahoma" w:cs="Tahoma"/>
                <w:sz w:val="24"/>
                <w:szCs w:val="24"/>
                <w:lang w:val="en-US"/>
              </w:rPr>
              <w:t>In unit 3, year 9 students will develop their skills further on a chosen instrument. Additionally, students will become more familiar with the scoring and the tuning of their chosen instrument. Through practical work, students will learn how to practice independently and learn how to set their own realistic practice goals.</w:t>
            </w:r>
          </w:p>
        </w:tc>
      </w:tr>
      <w:tr w:rsidRPr="003F0DC6" w:rsidR="00413497" w:rsidTr="19F06977" w14:paraId="08D23282" w14:textId="77777777">
        <w:tc>
          <w:tcPr>
            <w:tcW w:w="1696" w:type="dxa"/>
            <w:tcMar/>
          </w:tcPr>
          <w:p w:rsidRPr="00413497" w:rsidR="00413497" w:rsidP="00413497" w:rsidRDefault="00413497" w14:paraId="45657A37" w14:textId="77777777">
            <w:pPr>
              <w:jc w:val="center"/>
              <w:rPr>
                <w:rFonts w:ascii="Tahoma" w:hAnsi="Tahoma" w:cs="Tahoma"/>
                <w:b/>
                <w:sz w:val="24"/>
                <w:szCs w:val="24"/>
              </w:rPr>
            </w:pPr>
            <w:r w:rsidRPr="00413497">
              <w:rPr>
                <w:rFonts w:ascii="Tahoma" w:hAnsi="Tahoma" w:cs="Tahoma"/>
                <w:b/>
                <w:sz w:val="24"/>
                <w:szCs w:val="24"/>
              </w:rPr>
              <w:t>ICT</w:t>
            </w:r>
          </w:p>
        </w:tc>
        <w:tc>
          <w:tcPr>
            <w:tcW w:w="8760" w:type="dxa"/>
            <w:tcMar/>
          </w:tcPr>
          <w:p w:rsidRPr="00413497" w:rsidR="00413497" w:rsidP="232369A9" w:rsidRDefault="232369A9" w14:paraId="049F31CB" w14:textId="78FE39DE">
            <w:pPr>
              <w:rPr>
                <w:rFonts w:ascii="Tahoma" w:hAnsi="Tahoma" w:cs="Tahoma"/>
                <w:sz w:val="24"/>
                <w:szCs w:val="24"/>
              </w:rPr>
            </w:pPr>
            <w:r w:rsidRPr="232369A9">
              <w:rPr>
                <w:rFonts w:ascii="Tahoma" w:hAnsi="Tahoma" w:eastAsia="Tahoma" w:cs="Tahoma"/>
                <w:sz w:val="24"/>
                <w:szCs w:val="24"/>
              </w:rPr>
              <w:t>Students will spend this half term studying Component 1 – Exploring User Interface Design Principles And Project Planning Techniques as part of an early entry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blends the theoretical knowledge covered with practical activities as part of a Key Stage 4 qualification. Homework that relates to the topics covered is set on Doddlelearn.co.uk online homework platform every two lessons.</w:t>
            </w:r>
          </w:p>
        </w:tc>
      </w:tr>
    </w:tbl>
    <w:p w:rsidRPr="003F0DC6" w:rsidR="003F0DC6" w:rsidRDefault="003F0DC6" w14:paraId="53128261" w14:textId="77777777">
      <w:pPr>
        <w:rPr>
          <w:rFonts w:ascii="Tahoma" w:hAnsi="Tahoma" w:cs="Tahoma"/>
        </w:rPr>
      </w:pPr>
    </w:p>
    <w:sectPr w:rsidRPr="003F0DC6" w:rsidR="003F0DC6" w:rsidSect="00413497">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907"/>
    <w:multiLevelType w:val="hybridMultilevel"/>
    <w:tmpl w:val="D08E5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A16B29"/>
    <w:multiLevelType w:val="hybridMultilevel"/>
    <w:tmpl w:val="C49891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020885"/>
    <w:multiLevelType w:val="hybridMultilevel"/>
    <w:tmpl w:val="034CF852"/>
    <w:lvl w:ilvl="0" w:tplc="2BD4D864">
      <w:start w:val="1"/>
      <w:numFmt w:val="bullet"/>
      <w:lvlText w:val=""/>
      <w:lvlJc w:val="left"/>
      <w:pPr>
        <w:ind w:left="720" w:hanging="360"/>
      </w:pPr>
      <w:rPr>
        <w:rFonts w:hint="default" w:ascii="Symbol" w:hAnsi="Symbol"/>
      </w:rPr>
    </w:lvl>
    <w:lvl w:ilvl="1" w:tplc="187E07BE">
      <w:start w:val="1"/>
      <w:numFmt w:val="bullet"/>
      <w:lvlText w:val="o"/>
      <w:lvlJc w:val="left"/>
      <w:pPr>
        <w:ind w:left="1440" w:hanging="360"/>
      </w:pPr>
      <w:rPr>
        <w:rFonts w:hint="default" w:ascii="Courier New" w:hAnsi="Courier New"/>
      </w:rPr>
    </w:lvl>
    <w:lvl w:ilvl="2" w:tplc="6CBA9554">
      <w:start w:val="1"/>
      <w:numFmt w:val="bullet"/>
      <w:lvlText w:val=""/>
      <w:lvlJc w:val="left"/>
      <w:pPr>
        <w:ind w:left="2160" w:hanging="360"/>
      </w:pPr>
      <w:rPr>
        <w:rFonts w:hint="default" w:ascii="Wingdings" w:hAnsi="Wingdings"/>
      </w:rPr>
    </w:lvl>
    <w:lvl w:ilvl="3" w:tplc="5C687180">
      <w:start w:val="1"/>
      <w:numFmt w:val="bullet"/>
      <w:lvlText w:val=""/>
      <w:lvlJc w:val="left"/>
      <w:pPr>
        <w:ind w:left="2880" w:hanging="360"/>
      </w:pPr>
      <w:rPr>
        <w:rFonts w:hint="default" w:ascii="Symbol" w:hAnsi="Symbol"/>
      </w:rPr>
    </w:lvl>
    <w:lvl w:ilvl="4" w:tplc="D952CCE0">
      <w:start w:val="1"/>
      <w:numFmt w:val="bullet"/>
      <w:lvlText w:val="o"/>
      <w:lvlJc w:val="left"/>
      <w:pPr>
        <w:ind w:left="3600" w:hanging="360"/>
      </w:pPr>
      <w:rPr>
        <w:rFonts w:hint="default" w:ascii="Courier New" w:hAnsi="Courier New"/>
      </w:rPr>
    </w:lvl>
    <w:lvl w:ilvl="5" w:tplc="67CC83CA">
      <w:start w:val="1"/>
      <w:numFmt w:val="bullet"/>
      <w:lvlText w:val=""/>
      <w:lvlJc w:val="left"/>
      <w:pPr>
        <w:ind w:left="4320" w:hanging="360"/>
      </w:pPr>
      <w:rPr>
        <w:rFonts w:hint="default" w:ascii="Wingdings" w:hAnsi="Wingdings"/>
      </w:rPr>
    </w:lvl>
    <w:lvl w:ilvl="6" w:tplc="7B641812">
      <w:start w:val="1"/>
      <w:numFmt w:val="bullet"/>
      <w:lvlText w:val=""/>
      <w:lvlJc w:val="left"/>
      <w:pPr>
        <w:ind w:left="5040" w:hanging="360"/>
      </w:pPr>
      <w:rPr>
        <w:rFonts w:hint="default" w:ascii="Symbol" w:hAnsi="Symbol"/>
      </w:rPr>
    </w:lvl>
    <w:lvl w:ilvl="7" w:tplc="B1685260">
      <w:start w:val="1"/>
      <w:numFmt w:val="bullet"/>
      <w:lvlText w:val="o"/>
      <w:lvlJc w:val="left"/>
      <w:pPr>
        <w:ind w:left="5760" w:hanging="360"/>
      </w:pPr>
      <w:rPr>
        <w:rFonts w:hint="default" w:ascii="Courier New" w:hAnsi="Courier New"/>
      </w:rPr>
    </w:lvl>
    <w:lvl w:ilvl="8" w:tplc="8FBEE5BA">
      <w:start w:val="1"/>
      <w:numFmt w:val="bullet"/>
      <w:lvlText w:val=""/>
      <w:lvlJc w:val="left"/>
      <w:pPr>
        <w:ind w:left="6480" w:hanging="360"/>
      </w:pPr>
      <w:rPr>
        <w:rFonts w:hint="default" w:ascii="Wingdings" w:hAnsi="Wingdings"/>
      </w:rPr>
    </w:lvl>
  </w:abstractNum>
  <w:abstractNum w:abstractNumId="3" w15:restartNumberingAfterBreak="0">
    <w:nsid w:val="4860450C"/>
    <w:multiLevelType w:val="multilevel"/>
    <w:tmpl w:val="549C36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8890421"/>
    <w:multiLevelType w:val="hybridMultilevel"/>
    <w:tmpl w:val="0DB42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E521D3"/>
    <w:multiLevelType w:val="multilevel"/>
    <w:tmpl w:val="A87C5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61841AA"/>
    <w:multiLevelType w:val="multilevel"/>
    <w:tmpl w:val="C922A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053D3C"/>
    <w:rsid w:val="003F0DC6"/>
    <w:rsid w:val="00413497"/>
    <w:rsid w:val="00661EA8"/>
    <w:rsid w:val="007F0CE0"/>
    <w:rsid w:val="0082661C"/>
    <w:rsid w:val="008A74F0"/>
    <w:rsid w:val="009D1C49"/>
    <w:rsid w:val="00A36E5B"/>
    <w:rsid w:val="00B60E99"/>
    <w:rsid w:val="00B67415"/>
    <w:rsid w:val="0AE6CB74"/>
    <w:rsid w:val="0CCBC281"/>
    <w:rsid w:val="0D7C8967"/>
    <w:rsid w:val="1594D895"/>
    <w:rsid w:val="17953B3B"/>
    <w:rsid w:val="19F06977"/>
    <w:rsid w:val="227EE3F3"/>
    <w:rsid w:val="232369A9"/>
    <w:rsid w:val="2ADF0D5A"/>
    <w:rsid w:val="2C13168C"/>
    <w:rsid w:val="458D5F2E"/>
    <w:rsid w:val="4CBB70BC"/>
    <w:rsid w:val="5DC503A2"/>
    <w:rsid w:val="703810EF"/>
    <w:rsid w:val="74866FC2"/>
    <w:rsid w:val="7A82238C"/>
    <w:rsid w:val="7DF7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2661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2661C"/>
  </w:style>
  <w:style w:type="character" w:styleId="eop" w:customStyle="1">
    <w:name w:val="eop"/>
    <w:basedOn w:val="DefaultParagraphFont"/>
    <w:rsid w:val="0082661C"/>
  </w:style>
  <w:style w:type="character" w:styleId="ng-binding" w:customStyle="1">
    <w:name w:val="ng-binding"/>
    <w:basedOn w:val="DefaultParagraphFont"/>
    <w:rsid w:val="0082661C"/>
  </w:style>
  <w:style w:type="paragraph" w:styleId="ListParagraph">
    <w:name w:val="List Paragraph"/>
    <w:basedOn w:val="Normal"/>
    <w:uiPriority w:val="34"/>
    <w:qFormat/>
    <w:rsid w:val="0082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651">
      <w:bodyDiv w:val="1"/>
      <w:marLeft w:val="0"/>
      <w:marRight w:val="0"/>
      <w:marTop w:val="0"/>
      <w:marBottom w:val="0"/>
      <w:divBdr>
        <w:top w:val="none" w:sz="0" w:space="0" w:color="auto"/>
        <w:left w:val="none" w:sz="0" w:space="0" w:color="auto"/>
        <w:bottom w:val="none" w:sz="0" w:space="0" w:color="auto"/>
        <w:right w:val="none" w:sz="0" w:space="0" w:color="auto"/>
      </w:divBdr>
      <w:divsChild>
        <w:div w:id="1928345023">
          <w:marLeft w:val="0"/>
          <w:marRight w:val="0"/>
          <w:marTop w:val="30"/>
          <w:marBottom w:val="30"/>
          <w:divBdr>
            <w:top w:val="none" w:sz="0" w:space="0" w:color="auto"/>
            <w:left w:val="none" w:sz="0" w:space="0" w:color="auto"/>
            <w:bottom w:val="none" w:sz="0" w:space="0" w:color="auto"/>
            <w:right w:val="none" w:sz="0" w:space="0" w:color="auto"/>
          </w:divBdr>
          <w:divsChild>
            <w:div w:id="187571287">
              <w:marLeft w:val="0"/>
              <w:marRight w:val="0"/>
              <w:marTop w:val="0"/>
              <w:marBottom w:val="0"/>
              <w:divBdr>
                <w:top w:val="none" w:sz="0" w:space="0" w:color="auto"/>
                <w:left w:val="none" w:sz="0" w:space="0" w:color="auto"/>
                <w:bottom w:val="none" w:sz="0" w:space="0" w:color="auto"/>
                <w:right w:val="none" w:sz="0" w:space="0" w:color="auto"/>
              </w:divBdr>
              <w:divsChild>
                <w:div w:id="168327175">
                  <w:marLeft w:val="0"/>
                  <w:marRight w:val="0"/>
                  <w:marTop w:val="0"/>
                  <w:marBottom w:val="0"/>
                  <w:divBdr>
                    <w:top w:val="none" w:sz="0" w:space="0" w:color="auto"/>
                    <w:left w:val="none" w:sz="0" w:space="0" w:color="auto"/>
                    <w:bottom w:val="none" w:sz="0" w:space="0" w:color="auto"/>
                    <w:right w:val="none" w:sz="0" w:space="0" w:color="auto"/>
                  </w:divBdr>
                </w:div>
                <w:div w:id="1817451379">
                  <w:marLeft w:val="0"/>
                  <w:marRight w:val="0"/>
                  <w:marTop w:val="0"/>
                  <w:marBottom w:val="0"/>
                  <w:divBdr>
                    <w:top w:val="none" w:sz="0" w:space="0" w:color="auto"/>
                    <w:left w:val="none" w:sz="0" w:space="0" w:color="auto"/>
                    <w:bottom w:val="none" w:sz="0" w:space="0" w:color="auto"/>
                    <w:right w:val="none" w:sz="0" w:space="0" w:color="auto"/>
                  </w:divBdr>
                </w:div>
              </w:divsChild>
            </w:div>
            <w:div w:id="161699079">
              <w:marLeft w:val="0"/>
              <w:marRight w:val="0"/>
              <w:marTop w:val="0"/>
              <w:marBottom w:val="0"/>
              <w:divBdr>
                <w:top w:val="none" w:sz="0" w:space="0" w:color="auto"/>
                <w:left w:val="none" w:sz="0" w:space="0" w:color="auto"/>
                <w:bottom w:val="none" w:sz="0" w:space="0" w:color="auto"/>
                <w:right w:val="none" w:sz="0" w:space="0" w:color="auto"/>
              </w:divBdr>
              <w:divsChild>
                <w:div w:id="1367409117">
                  <w:marLeft w:val="0"/>
                  <w:marRight w:val="0"/>
                  <w:marTop w:val="0"/>
                  <w:marBottom w:val="0"/>
                  <w:divBdr>
                    <w:top w:val="none" w:sz="0" w:space="0" w:color="auto"/>
                    <w:left w:val="none" w:sz="0" w:space="0" w:color="auto"/>
                    <w:bottom w:val="none" w:sz="0" w:space="0" w:color="auto"/>
                    <w:right w:val="none" w:sz="0" w:space="0" w:color="auto"/>
                  </w:divBdr>
                </w:div>
                <w:div w:id="14175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921E7-7E2C-41C9-831B-53570F4EA41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ec36fff7-63ed-43ef-9e4f-2d37d750b7d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EC55FE-3FD0-4821-9BF6-EB1B6A5A5504}">
  <ds:schemaRefs>
    <ds:schemaRef ds:uri="http://schemas.microsoft.com/sharepoint/v3/contenttype/forms"/>
  </ds:schemaRefs>
</ds:datastoreItem>
</file>

<file path=customXml/itemProps3.xml><?xml version="1.0" encoding="utf-8"?>
<ds:datastoreItem xmlns:ds="http://schemas.openxmlformats.org/officeDocument/2006/customXml" ds:itemID="{B3874D1F-B01A-4ECA-8ADA-1B9A56A8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Viki Hill</lastModifiedBy>
  <revision>24</revision>
  <dcterms:created xsi:type="dcterms:W3CDTF">2019-07-03T19:55:00.0000000Z</dcterms:created>
  <dcterms:modified xsi:type="dcterms:W3CDTF">2020-01-05T09:01:52.1719794Z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