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8C5092" w:rsidRPr="00FB749C" w14:paraId="335DBFDF" w14:textId="77777777" w:rsidTr="0085556C">
        <w:tc>
          <w:tcPr>
            <w:tcW w:w="5382" w:type="dxa"/>
            <w:shd w:val="clear" w:color="auto" w:fill="BDD6EE" w:themeFill="accent1" w:themeFillTint="66"/>
          </w:tcPr>
          <w:p w14:paraId="425E38D5" w14:textId="4963087F" w:rsidR="008C5092" w:rsidRPr="00FB749C" w:rsidRDefault="00FB749C" w:rsidP="002701B5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4E7122">
              <w:rPr>
                <w:rFonts w:asciiTheme="majorHAnsi" w:hAnsiTheme="majorHAnsi" w:cstheme="majorHAnsi"/>
                <w:sz w:val="48"/>
              </w:rPr>
              <w:t>7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0FF1C45D" w14:textId="7468038F" w:rsidR="009722F8" w:rsidRDefault="00FB749C" w:rsidP="0065041E">
            <w:pPr>
              <w:widowControl w:val="0"/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>Topic:</w:t>
            </w:r>
            <w:r w:rsidR="00777921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4E7122">
              <w:rPr>
                <w:rFonts w:asciiTheme="majorHAnsi" w:hAnsiTheme="majorHAnsi" w:cstheme="majorHAnsi"/>
                <w:b/>
                <w:sz w:val="28"/>
              </w:rPr>
              <w:t xml:space="preserve">Geology </w:t>
            </w:r>
            <w:r w:rsidR="002701B5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65041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  <w:p w14:paraId="42878BD4" w14:textId="77777777" w:rsidR="0065041E" w:rsidRPr="009722F8" w:rsidRDefault="0065041E" w:rsidP="0065041E">
            <w:pPr>
              <w:widowControl w:val="0"/>
              <w:rPr>
                <w:rFonts w:asciiTheme="majorHAnsi" w:hAnsiTheme="majorHAnsi" w:cstheme="majorHAnsi"/>
                <w:b/>
                <w:sz w:val="28"/>
              </w:rPr>
            </w:pPr>
          </w:p>
          <w:p w14:paraId="2BCB5A8E" w14:textId="3D59F8B3" w:rsidR="00FB749C" w:rsidRPr="00FB749C" w:rsidRDefault="0085556C" w:rsidP="00F5377B">
            <w:pPr>
              <w:widowControl w:val="0"/>
              <w:rPr>
                <w:rFonts w:asciiTheme="majorHAnsi" w:hAnsiTheme="majorHAnsi" w:cstheme="majorHAnsi"/>
                <w:sz w:val="48"/>
              </w:rPr>
            </w:pPr>
            <w:r>
              <w:t> </w:t>
            </w:r>
            <w:r w:rsidR="00FB749C"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9E6704">
              <w:rPr>
                <w:rFonts w:asciiTheme="majorHAnsi" w:hAnsiTheme="majorHAnsi" w:cstheme="majorHAnsi"/>
                <w:b/>
                <w:sz w:val="28"/>
              </w:rPr>
              <w:t>Spring term 2</w:t>
            </w:r>
            <w:bookmarkStart w:id="0" w:name="_GoBack"/>
            <w:bookmarkEnd w:id="0"/>
            <w:r w:rsidR="001910DE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F5377B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9722F8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</w:tr>
      <w:tr w:rsidR="008C5092" w:rsidRPr="00FB749C" w14:paraId="233E5594" w14:textId="77777777" w:rsidTr="0085556C">
        <w:tc>
          <w:tcPr>
            <w:tcW w:w="10910" w:type="dxa"/>
            <w:gridSpan w:val="2"/>
          </w:tcPr>
          <w:p w14:paraId="1878F908" w14:textId="16D85646" w:rsidR="002141E7" w:rsidRDefault="008C5092" w:rsidP="002141E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Overview of topic:</w:t>
            </w:r>
          </w:p>
          <w:p w14:paraId="63508655" w14:textId="7D1552D0" w:rsidR="009D09CD" w:rsidRPr="009722F8" w:rsidRDefault="000469AE" w:rsidP="000469AE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 gain an introduction to Geology, this will provide a foundation for further learning at KS3 and for KS4. </w:t>
            </w:r>
          </w:p>
        </w:tc>
      </w:tr>
      <w:tr w:rsidR="008C5092" w:rsidRPr="00FB749C" w14:paraId="46F94713" w14:textId="77777777" w:rsidTr="00A6332F">
        <w:tc>
          <w:tcPr>
            <w:tcW w:w="5382" w:type="dxa"/>
            <w:shd w:val="clear" w:color="auto" w:fill="DEEAF6" w:themeFill="accent1" w:themeFillTint="33"/>
          </w:tcPr>
          <w:p w14:paraId="5EA4B813" w14:textId="1B3537EB" w:rsidR="009722F8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</w:t>
            </w: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knowledge:</w:t>
            </w:r>
          </w:p>
          <w:p w14:paraId="2E62ECB0" w14:textId="682C1D29" w:rsidR="002141E7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The main types of rocks in the UK</w:t>
            </w:r>
          </w:p>
          <w:p w14:paraId="7F678DA6" w14:textId="28C0D7AD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How geology influences the UK</w:t>
            </w:r>
          </w:p>
          <w:p w14:paraId="091ED2A1" w14:textId="08656E9B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The Rock Cycle</w:t>
            </w:r>
          </w:p>
          <w:p w14:paraId="3650F851" w14:textId="52134D64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How does weathering effect rocks?</w:t>
            </w:r>
          </w:p>
          <w:p w14:paraId="391D195A" w14:textId="498CCBA5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How do we use different types of rocks?</w:t>
            </w:r>
          </w:p>
          <w:p w14:paraId="3A7FA0ED" w14:textId="396D5C5F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What is the Peak District like?</w:t>
            </w:r>
          </w:p>
          <w:p w14:paraId="337D83C7" w14:textId="016B7395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How do limestone pavements form?</w:t>
            </w:r>
          </w:p>
          <w:p w14:paraId="123DC4B8" w14:textId="4B25FF3A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How do caverns form in limestone areas?</w:t>
            </w:r>
          </w:p>
          <w:p w14:paraId="0BBD364E" w14:textId="7FB93427" w:rsidR="008259BD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What are the impacts of quarrying on the Peak District?</w:t>
            </w:r>
          </w:p>
          <w:p w14:paraId="7F12AEA8" w14:textId="65BAABB0" w:rsidR="008259BD" w:rsidRPr="001910DE" w:rsidRDefault="008259BD" w:rsidP="008259BD">
            <w:pPr>
              <w:pStyle w:val="ListParagraph"/>
              <w:numPr>
                <w:ilvl w:val="0"/>
                <w:numId w:val="30"/>
              </w:numPr>
            </w:pPr>
            <w:r>
              <w:t>How can quarrying in the Peak District be made more sustainable?</w:t>
            </w:r>
          </w:p>
          <w:p w14:paraId="458A7ED1" w14:textId="77777777" w:rsidR="00A6332F" w:rsidRPr="00A6332F" w:rsidRDefault="00A6332F" w:rsidP="00A6332F"/>
          <w:p w14:paraId="58CD14DD" w14:textId="0C9503C5" w:rsidR="009722F8" w:rsidRDefault="008C5092" w:rsidP="009722F8">
            <w:pPr>
              <w:rPr>
                <w:rFonts w:ascii="OpenDyslexic" w:hAnsi="OpenDyslexic"/>
                <w:sz w:val="16"/>
                <w:szCs w:val="16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</w:t>
            </w:r>
            <w:r w:rsidR="009722F8" w:rsidRPr="00314122">
              <w:rPr>
                <w:rFonts w:ascii="OpenDyslexic" w:hAnsi="OpenDyslexic"/>
                <w:sz w:val="16"/>
                <w:szCs w:val="16"/>
              </w:rPr>
              <w:t xml:space="preserve"> </w:t>
            </w:r>
          </w:p>
          <w:p w14:paraId="4BBE574F" w14:textId="77777777" w:rsidR="009722F8" w:rsidRPr="00314122" w:rsidRDefault="009722F8" w:rsidP="009722F8">
            <w:pPr>
              <w:rPr>
                <w:rFonts w:ascii="OpenDyslexic" w:hAnsi="OpenDyslexic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91572B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7C8FB138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3</w:t>
                  </w:r>
                </w:p>
              </w:tc>
            </w:tr>
            <w:tr w:rsidR="00B63BB8" w:rsidRPr="0091572B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21FBEEE5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262810718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Analyse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590881C9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492330259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Annotate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3667D782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111621412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Assess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48C367C0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698505363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Calculate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0B6FFC35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496654179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Describe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622B2D5B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47402587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Draw compare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2D77ED6D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1620335236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Evaluate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6CDC419E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184440307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Examine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58CE2E20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208726216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Explain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78CC78D5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28659111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Identify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57448335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1567567645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Plot 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7A6A5D98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26569514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Suggest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5D958C26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162538020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</w:rPr>
                    <w:t> </w:t>
                  </w:r>
                </w:p>
                <w:p w14:paraId="4D2E786D" w14:textId="77777777" w:rsidR="00B63BB8" w:rsidRDefault="00B63BB8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1120149507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</w:rPr>
                    <w:t> </w:t>
                  </w:r>
                </w:p>
                <w:p w14:paraId="26C6DCB2" w14:textId="0ACED9A6" w:rsidR="00B63BB8" w:rsidRPr="00990B20" w:rsidRDefault="00B63BB8" w:rsidP="00B63BB8">
                  <w:pPr>
                    <w:rPr>
                      <w:rFonts w:ascii="OpenDyslexic" w:hAnsi="OpenDyslexic" w:cstheme="majorHAnsi"/>
                      <w:b/>
                      <w:sz w:val="16"/>
                      <w:szCs w:val="16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</w:rPr>
                    <w:t> 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7E279C4" w14:textId="165DAC10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Magma</w:t>
                  </w:r>
                </w:p>
                <w:p w14:paraId="6AFEA9BB" w14:textId="27D4DAA9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Igneous</w:t>
                  </w:r>
                </w:p>
                <w:p w14:paraId="07F412D6" w14:textId="7EB39B4E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Metamorphic</w:t>
                  </w:r>
                </w:p>
                <w:p w14:paraId="0B908F14" w14:textId="43F494D7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Sedimentary</w:t>
                  </w:r>
                </w:p>
                <w:p w14:paraId="3F452049" w14:textId="77777777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 xml:space="preserve">Weathering </w:t>
                  </w:r>
                </w:p>
                <w:p w14:paraId="7392E03B" w14:textId="7B3AB635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Erosion</w:t>
                  </w:r>
                </w:p>
                <w:p w14:paraId="2309DDE2" w14:textId="14F0B51E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Transportation</w:t>
                  </w:r>
                </w:p>
                <w:p w14:paraId="2C478EE5" w14:textId="0555048E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Deposition</w:t>
                  </w:r>
                </w:p>
                <w:p w14:paraId="430FE240" w14:textId="77777777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National Park</w:t>
                  </w:r>
                </w:p>
                <w:p w14:paraId="4CB87234" w14:textId="5585EE95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Limestone</w:t>
                  </w:r>
                </w:p>
                <w:p w14:paraId="0E1E9ECD" w14:textId="03940AA6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quarry</w:t>
                  </w:r>
                </w:p>
                <w:p w14:paraId="1A0AC4CF" w14:textId="77777777" w:rsidR="008259BD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quarrying</w:t>
                  </w:r>
                </w:p>
                <w:p w14:paraId="61C00546" w14:textId="507AFABF" w:rsidR="00B63BB8" w:rsidRDefault="008259BD" w:rsidP="00B63BB8">
                  <w:pPr>
                    <w:pStyle w:val="paragraph"/>
                    <w:spacing w:before="0" w:beforeAutospacing="0" w:after="0" w:afterAutospacing="0"/>
                    <w:textAlignment w:val="baseline"/>
                    <w:divId w:val="8233541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sustainable</w:t>
                  </w:r>
                  <w:r w:rsidR="00B63BB8">
                    <w:rPr>
                      <w:rStyle w:val="eop"/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</w:p>
                <w:p w14:paraId="360D6970" w14:textId="10C94F4B" w:rsidR="00B63BB8" w:rsidRPr="00990B20" w:rsidRDefault="00B63BB8" w:rsidP="00B63BB8">
                  <w:pPr>
                    <w:rPr>
                      <w:rFonts w:ascii="OpenDyslexic" w:hAnsi="OpenDyslexic" w:cstheme="maj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0A7412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14:paraId="2782B563" w14:textId="77777777" w:rsidR="00B63BB8" w:rsidRDefault="00B63BB8" w:rsidP="00B63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Key skills: 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5C756BB5" w14:textId="77777777" w:rsidR="00B63BB8" w:rsidRDefault="00B63BB8" w:rsidP="00B63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</w:rPr>
              <w:t>Reading, interpretation and analysing graphs, map skills, making judgements. 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1FB1E94E" w14:textId="77777777" w:rsidR="00B63BB8" w:rsidRDefault="00B63BB8" w:rsidP="00B63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0750140E" w14:textId="77777777" w:rsidR="00B63BB8" w:rsidRDefault="00B63BB8" w:rsidP="00B63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261E11D6" w14:textId="77777777" w:rsidR="00B63BB8" w:rsidRDefault="00B63BB8" w:rsidP="00B63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</w:rPr>
              <w:t>Know how to…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6A9F13C9" w14:textId="77777777" w:rsidR="00B63BB8" w:rsidRDefault="00B63BB8" w:rsidP="00B63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73C6E613" w14:textId="77777777" w:rsidR="00B63BB8" w:rsidRDefault="00B63BB8" w:rsidP="00B63BB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Demonstrate knowledge of locations, places, processes, environments and different scales. 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307561DC" w14:textId="77777777" w:rsidR="00B63BB8" w:rsidRDefault="00B63BB8" w:rsidP="00B63BB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Demonstrate geographical understanding of: concepts and how that are used in relation to places, environments and processes. 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2238119C" w14:textId="77777777" w:rsidR="00B63BB8" w:rsidRDefault="00B63BB8" w:rsidP="00B63BB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Apply knowledge and understanding to interpret, analyse and evaluate geographical information and issues to make judgements. 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  <w:p w14:paraId="4D761B11" w14:textId="7B455A0D" w:rsidR="00EF2DB5" w:rsidRPr="00AA708B" w:rsidRDefault="00EF2DB5" w:rsidP="00AA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598C0350" w14:textId="77777777" w:rsidTr="0085556C">
        <w:tc>
          <w:tcPr>
            <w:tcW w:w="5382" w:type="dxa"/>
          </w:tcPr>
          <w:p w14:paraId="64286CF5" w14:textId="5A6FC1A6" w:rsidR="008C5092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Careers, clubs, competitions </w:t>
            </w:r>
            <w:proofErr w:type="spellStart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etc</w:t>
            </w:r>
            <w:proofErr w:type="spellEnd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)</w:t>
            </w:r>
          </w:p>
          <w:p w14:paraId="6D5A0E13" w14:textId="18F25365" w:rsidR="006A2087" w:rsidRDefault="006A2087">
            <w:pPr>
              <w:rPr>
                <w:rFonts w:ascii="OpenDyslexic" w:hAnsi="OpenDyslexic" w:cstheme="majorHAnsi"/>
                <w:iCs/>
                <w:sz w:val="16"/>
                <w:szCs w:val="16"/>
              </w:rPr>
            </w:pPr>
          </w:p>
          <w:p w14:paraId="237613A6" w14:textId="516AEE42" w:rsidR="008259BD" w:rsidRDefault="008259BD">
            <w:pPr>
              <w:rPr>
                <w:rFonts w:ascii="OpenDyslexic" w:hAnsi="OpenDyslexic" w:cstheme="majorHAnsi"/>
                <w:iCs/>
                <w:sz w:val="16"/>
                <w:szCs w:val="16"/>
              </w:rPr>
            </w:pPr>
            <w:r>
              <w:rPr>
                <w:rFonts w:ascii="OpenDyslexic" w:hAnsi="OpenDyslexic" w:cstheme="majorHAnsi"/>
                <w:iCs/>
                <w:sz w:val="16"/>
                <w:szCs w:val="16"/>
              </w:rPr>
              <w:t xml:space="preserve">We are exploring the possibility of a field trip to White Scar Caves. 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14:paraId="4A00D608" w14:textId="3819B472" w:rsidR="008C5092" w:rsidRPr="00FB0944" w:rsidRDefault="008C5092">
            <w:pPr>
              <w:rPr>
                <w:rFonts w:ascii="OpenDyslexic" w:hAnsi="OpenDyslexic" w:cstheme="majorHAnsi"/>
                <w:b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b/>
                <w:sz w:val="16"/>
                <w:szCs w:val="16"/>
              </w:rPr>
              <w:t xml:space="preserve">Key reading skills taught </w:t>
            </w:r>
            <w:r w:rsidRPr="00FB0944">
              <w:rPr>
                <w:rFonts w:ascii="OpenDyslexic" w:hAnsi="OpenDyslexic" w:cstheme="majorHAnsi"/>
                <w:b/>
                <w:i/>
                <w:color w:val="7B7B7B" w:themeColor="accent3" w:themeShade="BF"/>
                <w:sz w:val="16"/>
                <w:szCs w:val="16"/>
              </w:rPr>
              <w:t>(clarify, question, summarise, predict)</w:t>
            </w:r>
            <w:r w:rsidRPr="00FB0944">
              <w:rPr>
                <w:rFonts w:ascii="OpenDyslexic" w:hAnsi="OpenDyslexic" w:cstheme="majorHAnsi"/>
                <w:b/>
                <w:sz w:val="16"/>
                <w:szCs w:val="16"/>
              </w:rPr>
              <w:t xml:space="preserve"> and key texts:</w:t>
            </w:r>
          </w:p>
          <w:p w14:paraId="4493A27B" w14:textId="3257FBD9" w:rsidR="00AB19B4" w:rsidRPr="00FB0944" w:rsidRDefault="009722F8" w:rsidP="009722F8">
            <w:pPr>
              <w:pStyle w:val="ListParagraph"/>
              <w:numPr>
                <w:ilvl w:val="0"/>
                <w:numId w:val="11"/>
              </w:numPr>
              <w:rPr>
                <w:rFonts w:ascii="OpenDyslexic" w:hAnsi="OpenDyslexic" w:cstheme="majorHAnsi"/>
                <w:b/>
                <w:sz w:val="16"/>
                <w:szCs w:val="16"/>
              </w:rPr>
            </w:pPr>
            <w:r w:rsidRPr="00FB0944">
              <w:rPr>
                <w:rFonts w:ascii="OpenDyslexic" w:hAnsi="OpenDyslexic"/>
                <w:sz w:val="16"/>
                <w:szCs w:val="16"/>
              </w:rPr>
              <w:t>Teaching subject specific vocabulary</w:t>
            </w:r>
            <w:r w:rsidR="00AB19B4" w:rsidRPr="00FB0944">
              <w:rPr>
                <w:rFonts w:ascii="OpenDyslexic" w:hAnsi="OpenDyslexic"/>
                <w:sz w:val="16"/>
                <w:szCs w:val="16"/>
              </w:rPr>
              <w:t>:</w:t>
            </w:r>
          </w:p>
          <w:p w14:paraId="4D2C4098" w14:textId="59F886F3" w:rsidR="00464EED" w:rsidRPr="00FB0944" w:rsidRDefault="00AB19B4" w:rsidP="008828DA">
            <w:pPr>
              <w:pStyle w:val="ListParagraph"/>
              <w:numPr>
                <w:ilvl w:val="0"/>
                <w:numId w:val="9"/>
              </w:numPr>
              <w:rPr>
                <w:rFonts w:ascii="OpenDyslexic" w:hAnsi="OpenDyslexic" w:cstheme="majorHAnsi"/>
                <w:b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 xml:space="preserve">Spelling and meaning tests using the vocabulary on knowledge organisers. </w:t>
            </w:r>
          </w:p>
          <w:p w14:paraId="468669BD" w14:textId="0A343D7C" w:rsidR="00AB19B4" w:rsidRPr="00FB0944" w:rsidRDefault="00AB19B4" w:rsidP="008828DA">
            <w:pPr>
              <w:pStyle w:val="ListParagraph"/>
              <w:numPr>
                <w:ilvl w:val="0"/>
                <w:numId w:val="9"/>
              </w:numPr>
              <w:rPr>
                <w:rFonts w:ascii="OpenDyslexic" w:hAnsi="OpenDyslexic" w:cstheme="majorHAnsi"/>
                <w:b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 xml:space="preserve">Vocabulary games, such as dominoes, bingo, taboo. </w:t>
            </w:r>
          </w:p>
          <w:p w14:paraId="11277652" w14:textId="7DFADDBB" w:rsidR="00AB19B4" w:rsidRPr="00FB0944" w:rsidRDefault="00AB19B4" w:rsidP="00AB19B4">
            <w:pPr>
              <w:pStyle w:val="ListParagraph"/>
              <w:numPr>
                <w:ilvl w:val="0"/>
                <w:numId w:val="11"/>
              </w:numPr>
              <w:rPr>
                <w:rFonts w:ascii="OpenDyslexic" w:hAnsi="OpenDyslexic" w:cstheme="majorHAnsi"/>
                <w:b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 xml:space="preserve">Lifting from the text e.g. keywords in assessment questions. </w:t>
            </w:r>
          </w:p>
          <w:p w14:paraId="1C195B20" w14:textId="007626CD" w:rsidR="00AB19B4" w:rsidRPr="00FB0944" w:rsidRDefault="00AB19B4" w:rsidP="00AB19B4">
            <w:pPr>
              <w:pStyle w:val="ListParagraph"/>
              <w:numPr>
                <w:ilvl w:val="0"/>
                <w:numId w:val="11"/>
              </w:numPr>
              <w:rPr>
                <w:rFonts w:ascii="OpenDyslexic" w:hAnsi="OpenDyslexic" w:cstheme="majorHAnsi"/>
                <w:b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>Promoting reading fluency:</w:t>
            </w:r>
          </w:p>
          <w:p w14:paraId="4EAAF91B" w14:textId="77777777" w:rsidR="00AB19B4" w:rsidRPr="00FB0944" w:rsidRDefault="00AB19B4" w:rsidP="00AB19B4">
            <w:pPr>
              <w:pStyle w:val="ListParagraph"/>
              <w:numPr>
                <w:ilvl w:val="0"/>
                <w:numId w:val="13"/>
              </w:numPr>
              <w:rPr>
                <w:rFonts w:ascii="OpenDyslexic" w:hAnsi="OpenDyslexic" w:cstheme="majorHAnsi"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>Teacher modelling</w:t>
            </w:r>
          </w:p>
          <w:p w14:paraId="5D576930" w14:textId="77777777" w:rsidR="00AB19B4" w:rsidRPr="00FB0944" w:rsidRDefault="00AB19B4" w:rsidP="00AB19B4">
            <w:pPr>
              <w:pStyle w:val="ListParagraph"/>
              <w:numPr>
                <w:ilvl w:val="0"/>
                <w:numId w:val="13"/>
              </w:numPr>
              <w:rPr>
                <w:rFonts w:ascii="OpenDyslexic" w:hAnsi="OpenDyslexic" w:cstheme="majorHAnsi"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>Whole class reading</w:t>
            </w:r>
          </w:p>
          <w:p w14:paraId="1D4CC258" w14:textId="77777777" w:rsidR="00AB19B4" w:rsidRPr="00FB0944" w:rsidRDefault="00AB19B4" w:rsidP="00AB19B4">
            <w:pPr>
              <w:pStyle w:val="ListParagraph"/>
              <w:numPr>
                <w:ilvl w:val="0"/>
                <w:numId w:val="13"/>
              </w:numPr>
              <w:rPr>
                <w:rFonts w:ascii="OpenDyslexic" w:hAnsi="OpenDyslexic" w:cstheme="majorHAnsi"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 xml:space="preserve">Paired reading </w:t>
            </w:r>
          </w:p>
          <w:p w14:paraId="5902DF0C" w14:textId="75F98D70" w:rsidR="00AB19B4" w:rsidRPr="00FB0944" w:rsidRDefault="00AB19B4" w:rsidP="00AB19B4">
            <w:pPr>
              <w:pStyle w:val="ListParagraph"/>
              <w:numPr>
                <w:ilvl w:val="0"/>
                <w:numId w:val="11"/>
              </w:numPr>
              <w:rPr>
                <w:rFonts w:ascii="OpenDyslexic" w:hAnsi="OpenDyslexic" w:cstheme="majorHAnsi"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 xml:space="preserve">Variety of texts – textbooks, plays, sources, historical fiction, scholarship, etc.  </w:t>
            </w:r>
          </w:p>
          <w:p w14:paraId="01B40B8F" w14:textId="77F2B528" w:rsidR="00AB19B4" w:rsidRPr="00FB0944" w:rsidRDefault="00AB19B4" w:rsidP="00AB19B4">
            <w:pPr>
              <w:pStyle w:val="ListParagraph"/>
              <w:numPr>
                <w:ilvl w:val="0"/>
                <w:numId w:val="11"/>
              </w:numPr>
              <w:rPr>
                <w:rFonts w:ascii="OpenDyslexic" w:hAnsi="OpenDyslexic" w:cstheme="majorHAnsi"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sz w:val="16"/>
                <w:szCs w:val="16"/>
              </w:rPr>
              <w:t>Guided reading to help students to develop</w:t>
            </w:r>
            <w:r w:rsidR="00AA708B" w:rsidRPr="00FB0944">
              <w:rPr>
                <w:rFonts w:ascii="OpenDyslexic" w:hAnsi="OpenDyslexic" w:cstheme="majorHAnsi"/>
                <w:sz w:val="16"/>
                <w:szCs w:val="16"/>
              </w:rPr>
              <w:t>:</w:t>
            </w:r>
            <w:r w:rsidRPr="00FB0944">
              <w:rPr>
                <w:rFonts w:ascii="OpenDyslexic" w:hAnsi="OpenDyslexic" w:cstheme="majorHAnsi"/>
                <w:sz w:val="16"/>
                <w:szCs w:val="16"/>
              </w:rPr>
              <w:t xml:space="preserve"> note-taking skills, read for meaning, summarise and analyse text. </w:t>
            </w:r>
          </w:p>
          <w:p w14:paraId="471AE922" w14:textId="77777777" w:rsidR="00464EED" w:rsidRPr="00FB0944" w:rsidRDefault="00464EED">
            <w:pPr>
              <w:rPr>
                <w:rFonts w:ascii="OpenDyslexic" w:hAnsi="OpenDyslexic" w:cstheme="majorHAnsi"/>
                <w:b/>
                <w:sz w:val="16"/>
                <w:szCs w:val="16"/>
              </w:rPr>
            </w:pPr>
          </w:p>
          <w:p w14:paraId="4414B80C" w14:textId="3A16B1BD" w:rsidR="00FB053D" w:rsidRPr="00FB0944" w:rsidRDefault="00FB053D">
            <w:pPr>
              <w:rPr>
                <w:rFonts w:ascii="OpenDyslexic" w:hAnsi="OpenDyslexic" w:cstheme="majorHAnsi"/>
                <w:b/>
                <w:sz w:val="16"/>
                <w:szCs w:val="16"/>
              </w:rPr>
            </w:pPr>
            <w:r w:rsidRPr="00FB0944">
              <w:rPr>
                <w:rFonts w:ascii="OpenDyslexic" w:hAnsi="OpenDyslexic" w:cstheme="majorHAnsi"/>
                <w:b/>
                <w:sz w:val="16"/>
                <w:szCs w:val="16"/>
              </w:rPr>
              <w:lastRenderedPageBreak/>
              <w:t>Wider Reading Opportunities/Links:</w:t>
            </w:r>
          </w:p>
          <w:p w14:paraId="3FE8CEE4" w14:textId="2E9CA90C" w:rsidR="001C6700" w:rsidRDefault="001C6700" w:rsidP="00A7269D">
            <w:pPr>
              <w:rPr>
                <w:rFonts w:ascii="OpenDyslexic" w:hAnsi="OpenDyslexic"/>
                <w:bCs/>
                <w:color w:val="010101"/>
                <w:sz w:val="16"/>
                <w:szCs w:val="16"/>
              </w:rPr>
            </w:pPr>
          </w:p>
          <w:p w14:paraId="4B0E02CE" w14:textId="54F87CDD" w:rsidR="00B63BB8" w:rsidRPr="00FB0944" w:rsidRDefault="00B63BB8" w:rsidP="00A7269D">
            <w:pPr>
              <w:rPr>
                <w:rFonts w:ascii="OpenDyslexic" w:hAnsi="OpenDyslexic" w:cstheme="majorHAnsi"/>
                <w:sz w:val="16"/>
                <w:szCs w:val="16"/>
              </w:rPr>
            </w:pPr>
            <w:r>
              <w:rPr>
                <w:rFonts w:ascii="OpenDyslexic" w:hAnsi="OpenDyslexic"/>
                <w:bCs/>
                <w:color w:val="010101"/>
                <w:sz w:val="16"/>
                <w:szCs w:val="16"/>
              </w:rPr>
              <w:t xml:space="preserve">There are lots of books available in the library – please see Mrs Bradshaw for guidance. </w:t>
            </w:r>
          </w:p>
          <w:p w14:paraId="3EF8601D" w14:textId="5048BF4F" w:rsidR="001C6700" w:rsidRPr="00FB0944" w:rsidRDefault="001C6700" w:rsidP="005468BA">
            <w:pPr>
              <w:rPr>
                <w:rFonts w:ascii="OpenDyslexic" w:hAnsi="OpenDyslexic" w:cstheme="majorHAnsi"/>
                <w:sz w:val="16"/>
                <w:szCs w:val="16"/>
              </w:rPr>
            </w:pPr>
          </w:p>
        </w:tc>
      </w:tr>
      <w:tr w:rsidR="008C5092" w:rsidRPr="00FB749C" w14:paraId="5112E56F" w14:textId="77777777" w:rsidTr="0085556C">
        <w:tc>
          <w:tcPr>
            <w:tcW w:w="10910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3D38E14C" w:rsidR="00242B8E" w:rsidRDefault="00242B8E"/>
    <w:p w14:paraId="4A27F773" w14:textId="7A4CE49E" w:rsidR="00EF2DB5" w:rsidRDefault="00EF2DB5"/>
    <w:p w14:paraId="72EB8C8A" w14:textId="75A97382" w:rsidR="00EF2DB5" w:rsidRDefault="00EF2DB5"/>
    <w:sectPr w:rsidR="00EF2DB5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FEA"/>
    <w:multiLevelType w:val="multilevel"/>
    <w:tmpl w:val="900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2880"/>
    <w:multiLevelType w:val="hybridMultilevel"/>
    <w:tmpl w:val="4E56A1B6"/>
    <w:lvl w:ilvl="0" w:tplc="5590D5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380"/>
    <w:multiLevelType w:val="multilevel"/>
    <w:tmpl w:val="E87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73D8"/>
    <w:multiLevelType w:val="hybridMultilevel"/>
    <w:tmpl w:val="C9C4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277F"/>
    <w:multiLevelType w:val="multilevel"/>
    <w:tmpl w:val="FDE2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041E3"/>
    <w:multiLevelType w:val="hybridMultilevel"/>
    <w:tmpl w:val="C45C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222F"/>
    <w:multiLevelType w:val="hybridMultilevel"/>
    <w:tmpl w:val="5B96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7127"/>
    <w:multiLevelType w:val="multilevel"/>
    <w:tmpl w:val="628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3331C"/>
    <w:multiLevelType w:val="hybridMultilevel"/>
    <w:tmpl w:val="D4E6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6203"/>
    <w:multiLevelType w:val="hybridMultilevel"/>
    <w:tmpl w:val="906A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3291"/>
    <w:multiLevelType w:val="multilevel"/>
    <w:tmpl w:val="60F6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B1766"/>
    <w:multiLevelType w:val="hybridMultilevel"/>
    <w:tmpl w:val="B36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7C24"/>
    <w:multiLevelType w:val="hybridMultilevel"/>
    <w:tmpl w:val="A8C8B06A"/>
    <w:lvl w:ilvl="0" w:tplc="01289BC0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cstheme="minorBid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4D9A"/>
    <w:multiLevelType w:val="multilevel"/>
    <w:tmpl w:val="A9A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50983"/>
    <w:multiLevelType w:val="hybridMultilevel"/>
    <w:tmpl w:val="5400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3426E"/>
    <w:multiLevelType w:val="hybridMultilevel"/>
    <w:tmpl w:val="895C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31B8"/>
    <w:multiLevelType w:val="hybridMultilevel"/>
    <w:tmpl w:val="2CE4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A2179"/>
    <w:multiLevelType w:val="multilevel"/>
    <w:tmpl w:val="CE68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41950"/>
    <w:multiLevelType w:val="hybridMultilevel"/>
    <w:tmpl w:val="811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0321"/>
    <w:multiLevelType w:val="hybridMultilevel"/>
    <w:tmpl w:val="8E746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6079"/>
    <w:multiLevelType w:val="hybridMultilevel"/>
    <w:tmpl w:val="904E7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97D13"/>
    <w:multiLevelType w:val="multilevel"/>
    <w:tmpl w:val="223C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E5F09"/>
    <w:multiLevelType w:val="hybridMultilevel"/>
    <w:tmpl w:val="3AC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26CEE"/>
    <w:multiLevelType w:val="multilevel"/>
    <w:tmpl w:val="6C3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544F8F"/>
    <w:multiLevelType w:val="multilevel"/>
    <w:tmpl w:val="C24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211D9"/>
    <w:multiLevelType w:val="hybridMultilevel"/>
    <w:tmpl w:val="C1E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E2554"/>
    <w:multiLevelType w:val="multilevel"/>
    <w:tmpl w:val="87C2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D97EA6"/>
    <w:multiLevelType w:val="multilevel"/>
    <w:tmpl w:val="FDD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6"/>
  </w:num>
  <w:num w:numId="5">
    <w:abstractNumId w:val="27"/>
  </w:num>
  <w:num w:numId="6">
    <w:abstractNumId w:val="3"/>
  </w:num>
  <w:num w:numId="7">
    <w:abstractNumId w:val="24"/>
  </w:num>
  <w:num w:numId="8">
    <w:abstractNumId w:val="26"/>
  </w:num>
  <w:num w:numId="9">
    <w:abstractNumId w:val="19"/>
  </w:num>
  <w:num w:numId="10">
    <w:abstractNumId w:val="6"/>
  </w:num>
  <w:num w:numId="11">
    <w:abstractNumId w:val="12"/>
  </w:num>
  <w:num w:numId="12">
    <w:abstractNumId w:val="20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7"/>
  </w:num>
  <w:num w:numId="18">
    <w:abstractNumId w:val="29"/>
  </w:num>
  <w:num w:numId="19">
    <w:abstractNumId w:val="1"/>
  </w:num>
  <w:num w:numId="20">
    <w:abstractNumId w:val="23"/>
  </w:num>
  <w:num w:numId="21">
    <w:abstractNumId w:val="0"/>
  </w:num>
  <w:num w:numId="22">
    <w:abstractNumId w:val="10"/>
  </w:num>
  <w:num w:numId="23">
    <w:abstractNumId w:val="25"/>
  </w:num>
  <w:num w:numId="24">
    <w:abstractNumId w:val="2"/>
  </w:num>
  <w:num w:numId="25">
    <w:abstractNumId w:val="4"/>
  </w:num>
  <w:num w:numId="26">
    <w:abstractNumId w:val="17"/>
  </w:num>
  <w:num w:numId="27">
    <w:abstractNumId w:val="28"/>
  </w:num>
  <w:num w:numId="28">
    <w:abstractNumId w:val="15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021E8C"/>
    <w:rsid w:val="000469AE"/>
    <w:rsid w:val="000576B7"/>
    <w:rsid w:val="00092A92"/>
    <w:rsid w:val="000A1155"/>
    <w:rsid w:val="001624EF"/>
    <w:rsid w:val="00171004"/>
    <w:rsid w:val="001910DE"/>
    <w:rsid w:val="001C5E50"/>
    <w:rsid w:val="001C6700"/>
    <w:rsid w:val="001D7472"/>
    <w:rsid w:val="001E7126"/>
    <w:rsid w:val="00202FC1"/>
    <w:rsid w:val="002141E7"/>
    <w:rsid w:val="00242B8E"/>
    <w:rsid w:val="002701B5"/>
    <w:rsid w:val="002A089D"/>
    <w:rsid w:val="002A3948"/>
    <w:rsid w:val="00301DA0"/>
    <w:rsid w:val="003A3069"/>
    <w:rsid w:val="003E0BD0"/>
    <w:rsid w:val="00464EED"/>
    <w:rsid w:val="004E7122"/>
    <w:rsid w:val="005468BA"/>
    <w:rsid w:val="00582717"/>
    <w:rsid w:val="005963AC"/>
    <w:rsid w:val="0059758B"/>
    <w:rsid w:val="0065041E"/>
    <w:rsid w:val="00687CF3"/>
    <w:rsid w:val="006A2087"/>
    <w:rsid w:val="006D4573"/>
    <w:rsid w:val="006F2457"/>
    <w:rsid w:val="00761490"/>
    <w:rsid w:val="00770EB3"/>
    <w:rsid w:val="00777921"/>
    <w:rsid w:val="008128FF"/>
    <w:rsid w:val="008259BD"/>
    <w:rsid w:val="0085556C"/>
    <w:rsid w:val="00886390"/>
    <w:rsid w:val="0089073D"/>
    <w:rsid w:val="008C5092"/>
    <w:rsid w:val="008F43BF"/>
    <w:rsid w:val="0091572B"/>
    <w:rsid w:val="009722F8"/>
    <w:rsid w:val="00990B20"/>
    <w:rsid w:val="009D09CD"/>
    <w:rsid w:val="009E6704"/>
    <w:rsid w:val="00A6332F"/>
    <w:rsid w:val="00A7269D"/>
    <w:rsid w:val="00AA708B"/>
    <w:rsid w:val="00AB19B4"/>
    <w:rsid w:val="00AE6F8D"/>
    <w:rsid w:val="00B529C2"/>
    <w:rsid w:val="00B63BB8"/>
    <w:rsid w:val="00B978BF"/>
    <w:rsid w:val="00BE6CC9"/>
    <w:rsid w:val="00D11714"/>
    <w:rsid w:val="00D12D6D"/>
    <w:rsid w:val="00D254F0"/>
    <w:rsid w:val="00D37572"/>
    <w:rsid w:val="00E21045"/>
    <w:rsid w:val="00E726FF"/>
    <w:rsid w:val="00EC2261"/>
    <w:rsid w:val="00EC77DF"/>
    <w:rsid w:val="00EF2DB5"/>
    <w:rsid w:val="00F5377B"/>
    <w:rsid w:val="00FB053D"/>
    <w:rsid w:val="00FB0944"/>
    <w:rsid w:val="00FB749C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4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4EED"/>
  </w:style>
  <w:style w:type="character" w:customStyle="1" w:styleId="eop">
    <w:name w:val="eop"/>
    <w:basedOn w:val="DefaultParagraphFont"/>
    <w:rsid w:val="00464EED"/>
  </w:style>
  <w:style w:type="paragraph" w:styleId="BalloonText">
    <w:name w:val="Balloon Text"/>
    <w:basedOn w:val="Normal"/>
    <w:link w:val="BalloonTextChar"/>
    <w:uiPriority w:val="99"/>
    <w:semiHidden/>
    <w:unhideWhenUsed/>
    <w:rsid w:val="0002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758B"/>
    <w:rPr>
      <w:color w:val="0000FF"/>
      <w:u w:val="single"/>
    </w:rPr>
  </w:style>
  <w:style w:type="paragraph" w:styleId="BodyText">
    <w:name w:val="Body Text"/>
    <w:basedOn w:val="Normal"/>
    <w:link w:val="BodyTextChar"/>
    <w:rsid w:val="000576B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576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A633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214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86eb32c4-3dad-45d5-a9f3-4978cb784179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ec36fff7-63ed-43ef-9e4f-2d37d750b7d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Jennifer Main</cp:lastModifiedBy>
  <cp:revision>2</cp:revision>
  <cp:lastPrinted>2022-10-19T08:35:00Z</cp:lastPrinted>
  <dcterms:created xsi:type="dcterms:W3CDTF">2023-02-18T13:34:00Z</dcterms:created>
  <dcterms:modified xsi:type="dcterms:W3CDTF">2023-02-18T13:34:00Z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