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54B1" w14:textId="64E5A76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ED1CA5">
        <w:t xml:space="preserve"> (2021-22)</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811B095" w:rsidR="00E66558" w:rsidRDefault="00E519A4">
            <w:pPr>
              <w:pStyle w:val="TableRow"/>
            </w:pPr>
            <w:r>
              <w:t>Walton-le-Dale High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D5B1A2D" w:rsidR="00E66558" w:rsidRDefault="00E519A4">
            <w:pPr>
              <w:pStyle w:val="TableRow"/>
            </w:pPr>
            <w:r>
              <w:t>776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69CC50F" w:rsidR="00E66558" w:rsidRDefault="00E519A4">
            <w:pPr>
              <w:pStyle w:val="TableRow"/>
            </w:pPr>
            <w:r>
              <w:t>35%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77E6507" w:rsidR="00E66558" w:rsidRDefault="004B29A2">
            <w:pPr>
              <w:pStyle w:val="TableRow"/>
            </w:pPr>
            <w:r>
              <w:t xml:space="preserve">2021-22 in the first instance.  To be updated with a </w:t>
            </w:r>
            <w:proofErr w:type="gramStart"/>
            <w:r>
              <w:t>longer term</w:t>
            </w:r>
            <w:proofErr w:type="gramEnd"/>
            <w:r>
              <w:t xml:space="preserve"> plan in Sept 22 at the next full re-creation of the school improvement plan</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D0C5A6" w:rsidR="00E66558" w:rsidRDefault="004B29A2">
            <w:pPr>
              <w:pStyle w:val="TableRow"/>
            </w:pPr>
            <w:r>
              <w:t>James Harris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F209EC" w:rsidR="00E66558" w:rsidRDefault="004B29A2">
            <w:pPr>
              <w:pStyle w:val="TableRow"/>
            </w:pPr>
            <w:r>
              <w:t>Jo Withers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9840348" w:rsidR="00E66558" w:rsidRDefault="004B29A2" w:rsidP="004B29A2">
            <w:pPr>
              <w:pStyle w:val="TableRow"/>
              <w:ind w:left="0"/>
            </w:pPr>
            <w:r>
              <w:t>Nicola Clayton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7E4AF44" w:rsidR="00E66558" w:rsidRDefault="009D71E8">
            <w:pPr>
              <w:pStyle w:val="TableRow"/>
            </w:pPr>
            <w:r>
              <w:t>£</w:t>
            </w:r>
            <w:r w:rsidR="004B29A2">
              <w:t>206,758</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B24AABA" w:rsidR="00E66558" w:rsidRDefault="009D71E8">
            <w:pPr>
              <w:pStyle w:val="TableRow"/>
            </w:pPr>
            <w:r>
              <w:t>£</w:t>
            </w:r>
            <w:r w:rsidR="004B29A2">
              <w:t>31,320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85AA43" w:rsidR="00E66558" w:rsidRDefault="009D71E8">
            <w:pPr>
              <w:pStyle w:val="TableRow"/>
            </w:pPr>
            <w:r>
              <w:t>£</w:t>
            </w:r>
            <w:r w:rsidR="004B29A2">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2E8D0FA" w:rsidR="00E66558" w:rsidRDefault="009D71E8">
            <w:pPr>
              <w:pStyle w:val="TableRow"/>
            </w:pPr>
            <w:r>
              <w:t>£</w:t>
            </w:r>
            <w:r w:rsidR="004B29A2">
              <w:t>238,078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E9D9" w14:textId="1670B9C3" w:rsidR="00040A44" w:rsidRPr="004F5C67" w:rsidRDefault="00BD70B2" w:rsidP="00040A44">
            <w:r w:rsidRPr="004F5C67">
              <w:t xml:space="preserve">It is a very important part of our ethos that students are treated as individuals and that we work hard to overcome their barriers to learning, whatever they may be.  All the evidence from our pupil premium reviews (2016 and 2018) and from national research tells us that ensuring the high attendance of all students is vital and that, once they are in school. the biggest impact is the quality of teaching that they receive.  We therefore commit </w:t>
            </w:r>
            <w:proofErr w:type="gramStart"/>
            <w:r w:rsidRPr="004F5C67">
              <w:t>the majority of</w:t>
            </w:r>
            <w:proofErr w:type="gramEnd"/>
            <w:r w:rsidRPr="004F5C67">
              <w:t xml:space="preserve"> our additional funding to support those priorities.  </w:t>
            </w:r>
          </w:p>
          <w:p w14:paraId="7D932030" w14:textId="63DD7F35" w:rsidR="00B61696" w:rsidRPr="004F5C67" w:rsidRDefault="00B61696" w:rsidP="00040A44">
            <w:r w:rsidRPr="004F5C67">
              <w:t xml:space="preserve">We are also </w:t>
            </w:r>
            <w:proofErr w:type="gramStart"/>
            <w:r w:rsidR="006D4299" w:rsidRPr="004F5C67">
              <w:t>well aware</w:t>
            </w:r>
            <w:proofErr w:type="gramEnd"/>
            <w:r w:rsidR="006D4299" w:rsidRPr="004F5C67">
              <w:t xml:space="preserve"> that our disadvantaged students often have lower reading ages and literacy skills th</w:t>
            </w:r>
            <w:r w:rsidR="00766051" w:rsidRPr="004F5C67">
              <w:t xml:space="preserve">an their more advantaged peers and therefore a significant </w:t>
            </w:r>
            <w:r w:rsidR="00E232AD" w:rsidRPr="004F5C67">
              <w:t>aspect of our strategy is to provide support to address these issues.</w:t>
            </w:r>
          </w:p>
          <w:p w14:paraId="7338DAFD" w14:textId="77777777" w:rsidR="00040A44" w:rsidRPr="004F5C67" w:rsidRDefault="00E232AD" w:rsidP="000C5353">
            <w:r w:rsidRPr="004F5C67">
              <w:t xml:space="preserve">As we emerge from the pandemic </w:t>
            </w:r>
            <w:proofErr w:type="gramStart"/>
            <w:r w:rsidRPr="004F5C67">
              <w:t>it is clear that many</w:t>
            </w:r>
            <w:proofErr w:type="gramEnd"/>
            <w:r w:rsidRPr="004F5C67">
              <w:t xml:space="preserve"> disadvantaged students require additional </w:t>
            </w:r>
            <w:r w:rsidR="000C5353" w:rsidRPr="004F5C67">
              <w:t xml:space="preserve">pastoral support and support from additional services – for example counselling.  </w:t>
            </w:r>
          </w:p>
          <w:p w14:paraId="2A7D54E9" w14:textId="2C675433" w:rsidR="000C5353" w:rsidRPr="000C5353" w:rsidRDefault="000C5353" w:rsidP="000C5353">
            <w:r>
              <w:t xml:space="preserve">It is very important that the pupil premium strategy </w:t>
            </w:r>
            <w:r w:rsidR="00B96A58">
              <w:t xml:space="preserve">is integrated into the school’s overall improvement plan and that </w:t>
            </w:r>
            <w:r w:rsidR="004F5C67">
              <w:t>it adopts the tiered approach recommended by the EEF.</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C7903" w14:paraId="07EB87C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07A6A" w14:textId="124C9513" w:rsidR="000C7903" w:rsidRDefault="000C7903" w:rsidP="000C790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2DD0" w14:textId="712706FD" w:rsidR="000C7903" w:rsidRPr="000C7903" w:rsidRDefault="000C7903" w:rsidP="000C7903">
            <w:pPr>
              <w:pStyle w:val="TableRowCentered"/>
              <w:jc w:val="left"/>
              <w:rPr>
                <w:sz w:val="22"/>
                <w:szCs w:val="22"/>
              </w:rPr>
            </w:pPr>
            <w:r>
              <w:rPr>
                <w:b/>
                <w:bCs/>
                <w:sz w:val="22"/>
                <w:szCs w:val="22"/>
              </w:rPr>
              <w:t>Outcomes.</w:t>
            </w:r>
            <w:r>
              <w:rPr>
                <w:sz w:val="22"/>
                <w:szCs w:val="22"/>
              </w:rPr>
              <w:t xml:space="preserve">  </w:t>
            </w:r>
            <w:r w:rsidR="008D4010">
              <w:rPr>
                <w:sz w:val="22"/>
                <w:szCs w:val="22"/>
              </w:rPr>
              <w:t>The</w:t>
            </w:r>
            <w:r w:rsidR="002F701F">
              <w:rPr>
                <w:sz w:val="22"/>
                <w:szCs w:val="22"/>
              </w:rPr>
              <w:t>re is a significant gap in results at GCSE between our disadvantaged and other learners.</w:t>
            </w:r>
          </w:p>
        </w:tc>
      </w:tr>
      <w:tr w:rsidR="000C790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EFFC44F" w:rsidR="000C7903" w:rsidRDefault="000C7903" w:rsidP="000C790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A80C116" w:rsidR="000C7903" w:rsidRPr="004F5C67" w:rsidRDefault="000C7903" w:rsidP="000C7903">
            <w:pPr>
              <w:pStyle w:val="TableRowCentered"/>
              <w:jc w:val="left"/>
            </w:pPr>
            <w:r w:rsidRPr="000D3E48">
              <w:rPr>
                <w:b/>
                <w:bCs/>
                <w:sz w:val="22"/>
                <w:szCs w:val="22"/>
              </w:rPr>
              <w:t>Attendance</w:t>
            </w:r>
            <w:r>
              <w:rPr>
                <w:sz w:val="22"/>
                <w:szCs w:val="22"/>
              </w:rPr>
              <w:t>.  Before the pandemic the persistent absence of our disadvantaged students was significantly higher than national – particularly disadvantaged girls.  During the pandemic, whilst data is not directly comparable, disadvantaged students continued to be disproportionately absent.</w:t>
            </w:r>
          </w:p>
        </w:tc>
      </w:tr>
      <w:tr w:rsidR="000C790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51ACC56" w:rsidR="000C7903" w:rsidRDefault="000C7903" w:rsidP="000C790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17CD027" w:rsidR="000C7903" w:rsidRPr="00EF7286" w:rsidRDefault="000C7903" w:rsidP="000C7903">
            <w:pPr>
              <w:pStyle w:val="TableRowCentered"/>
              <w:jc w:val="left"/>
              <w:rPr>
                <w:sz w:val="22"/>
                <w:szCs w:val="22"/>
              </w:rPr>
            </w:pPr>
            <w:r w:rsidRPr="000D3E48">
              <w:rPr>
                <w:b/>
                <w:bCs/>
                <w:sz w:val="22"/>
                <w:szCs w:val="22"/>
              </w:rPr>
              <w:t>Literacy</w:t>
            </w:r>
            <w:r>
              <w:rPr>
                <w:b/>
                <w:bCs/>
                <w:sz w:val="22"/>
                <w:szCs w:val="22"/>
              </w:rPr>
              <w:t xml:space="preserve">.  </w:t>
            </w:r>
            <w:r>
              <w:rPr>
                <w:sz w:val="22"/>
                <w:szCs w:val="22"/>
              </w:rPr>
              <w:t>Disadvantaged students have lower reading ages than their more advantaged peers.  This leads to significant difficulties in accessing the curriculum.</w:t>
            </w:r>
          </w:p>
        </w:tc>
      </w:tr>
      <w:tr w:rsidR="00A73AC0" w14:paraId="71DC1D3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CF3C" w14:textId="2458DC6F" w:rsidR="00A73AC0" w:rsidRDefault="00A73AC0" w:rsidP="000C7903">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31E6" w14:textId="0D5F9C4C" w:rsidR="00A73AC0" w:rsidRPr="00A73AC0" w:rsidRDefault="00A73AC0" w:rsidP="000C7903">
            <w:pPr>
              <w:pStyle w:val="TableRowCentered"/>
              <w:jc w:val="left"/>
              <w:rPr>
                <w:sz w:val="22"/>
                <w:szCs w:val="22"/>
              </w:rPr>
            </w:pPr>
            <w:r>
              <w:rPr>
                <w:b/>
                <w:bCs/>
                <w:sz w:val="22"/>
                <w:szCs w:val="22"/>
              </w:rPr>
              <w:t xml:space="preserve">Behaviour.  </w:t>
            </w:r>
            <w:r>
              <w:rPr>
                <w:sz w:val="22"/>
                <w:szCs w:val="22"/>
              </w:rPr>
              <w:t xml:space="preserve">Disadvantaged students are more often suspended from school. </w:t>
            </w:r>
          </w:p>
        </w:tc>
      </w:tr>
      <w:tr w:rsidR="00FB7C7D" w14:paraId="7B9DC09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5B47" w14:textId="6DF3855A" w:rsidR="00FB7C7D" w:rsidRDefault="00FB7C7D" w:rsidP="000C790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7315" w14:textId="5EB55107" w:rsidR="00FB7C7D" w:rsidRPr="00BB2C10" w:rsidRDefault="00BB2C10" w:rsidP="000C7903">
            <w:pPr>
              <w:pStyle w:val="TableRowCentered"/>
              <w:jc w:val="left"/>
              <w:rPr>
                <w:sz w:val="22"/>
                <w:szCs w:val="22"/>
              </w:rPr>
            </w:pPr>
            <w:r>
              <w:rPr>
                <w:b/>
                <w:bCs/>
                <w:sz w:val="22"/>
                <w:szCs w:val="22"/>
              </w:rPr>
              <w:t xml:space="preserve">Cultural capital.  </w:t>
            </w:r>
            <w:r>
              <w:rPr>
                <w:sz w:val="22"/>
                <w:szCs w:val="22"/>
              </w:rPr>
              <w:t xml:space="preserve">Disadvantaged students have </w:t>
            </w:r>
            <w:r w:rsidR="00F55E93">
              <w:rPr>
                <w:sz w:val="22"/>
                <w:szCs w:val="22"/>
              </w:rPr>
              <w:t>less access to co-curricular activities than their more advantaged peers</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7416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7169772" w:rsidR="00274163" w:rsidRDefault="00274163" w:rsidP="00274163">
            <w:pPr>
              <w:pStyle w:val="TableRow"/>
            </w:pPr>
            <w:r>
              <w:rPr>
                <w:rStyle w:val="normaltextrun"/>
                <w:rFonts w:cs="Arial"/>
                <w:sz w:val="22"/>
                <w:szCs w:val="22"/>
              </w:rPr>
              <w:t>Progress 8</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BCBDF7" w:rsidR="00274163" w:rsidRDefault="00274163" w:rsidP="00274163">
            <w:pPr>
              <w:pStyle w:val="TableRowCentered"/>
              <w:jc w:val="left"/>
              <w:rPr>
                <w:sz w:val="22"/>
                <w:szCs w:val="22"/>
              </w:rPr>
            </w:pPr>
            <w:r>
              <w:rPr>
                <w:rStyle w:val="normaltextrun"/>
                <w:rFonts w:cs="Arial"/>
              </w:rPr>
              <w:t xml:space="preserve">Achieve top quartile for progress made </w:t>
            </w:r>
            <w:proofErr w:type="gramStart"/>
            <w:r>
              <w:rPr>
                <w:rStyle w:val="normaltextrun"/>
                <w:rFonts w:cs="Arial"/>
              </w:rPr>
              <w:t>by  disadvantaged</w:t>
            </w:r>
            <w:proofErr w:type="gramEnd"/>
            <w:r>
              <w:rPr>
                <w:rStyle w:val="normaltextrun"/>
                <w:rFonts w:cs="Arial"/>
              </w:rPr>
              <w:t xml:space="preserve"> pupils amongst similar schools</w:t>
            </w:r>
            <w:r>
              <w:rPr>
                <w:rStyle w:val="eop"/>
                <w:rFonts w:cs="Arial"/>
              </w:rPr>
              <w:t> </w:t>
            </w:r>
          </w:p>
        </w:tc>
      </w:tr>
      <w:tr w:rsidR="0027416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BD0867E" w:rsidR="00274163" w:rsidRDefault="00274163" w:rsidP="00274163">
            <w:pPr>
              <w:pStyle w:val="TableRow"/>
              <w:rPr>
                <w:sz w:val="22"/>
                <w:szCs w:val="22"/>
              </w:rPr>
            </w:pPr>
            <w:r>
              <w:rPr>
                <w:rStyle w:val="normaltextrun"/>
                <w:rFonts w:cs="Arial"/>
                <w:sz w:val="22"/>
                <w:szCs w:val="22"/>
              </w:rPr>
              <w:t>Attainment 8</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9C480D7" w:rsidR="00274163" w:rsidRDefault="00274163" w:rsidP="00274163">
            <w:pPr>
              <w:pStyle w:val="TableRowCentered"/>
              <w:jc w:val="left"/>
              <w:rPr>
                <w:sz w:val="22"/>
                <w:szCs w:val="22"/>
              </w:rPr>
            </w:pPr>
            <w:r>
              <w:rPr>
                <w:rStyle w:val="normaltextrun"/>
                <w:rFonts w:cs="Arial"/>
              </w:rPr>
              <w:t>Achieve national average for attainment for all pupils</w:t>
            </w:r>
            <w:r>
              <w:rPr>
                <w:rStyle w:val="eop"/>
                <w:rFonts w:cs="Arial"/>
              </w:rPr>
              <w:t> </w:t>
            </w:r>
          </w:p>
        </w:tc>
      </w:tr>
      <w:tr w:rsidR="0027416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28F95B1" w:rsidR="00274163" w:rsidRDefault="00274163" w:rsidP="00274163">
            <w:pPr>
              <w:pStyle w:val="TableRow"/>
              <w:rPr>
                <w:sz w:val="22"/>
                <w:szCs w:val="22"/>
              </w:rPr>
            </w:pPr>
            <w:r>
              <w:rPr>
                <w:rStyle w:val="normaltextrun"/>
                <w:rFonts w:cs="Arial"/>
                <w:sz w:val="22"/>
                <w:szCs w:val="22"/>
              </w:rPr>
              <w:t>Percentage of Grade 5+ in English and maths</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96E7C1F" w:rsidR="00274163" w:rsidRDefault="00274163" w:rsidP="00274163">
            <w:pPr>
              <w:pStyle w:val="TableRowCentered"/>
              <w:jc w:val="left"/>
              <w:rPr>
                <w:sz w:val="22"/>
                <w:szCs w:val="22"/>
              </w:rPr>
            </w:pPr>
            <w:r>
              <w:rPr>
                <w:rStyle w:val="normaltextrun"/>
                <w:rFonts w:cs="Arial"/>
              </w:rPr>
              <w:t>Achieve average English and maths 5+ scores for similar schools</w:t>
            </w:r>
            <w:r>
              <w:rPr>
                <w:rStyle w:val="eop"/>
                <w:rFonts w:cs="Arial"/>
              </w:rPr>
              <w:t> </w:t>
            </w:r>
          </w:p>
        </w:tc>
      </w:tr>
      <w:tr w:rsidR="00274163" w14:paraId="0A9F290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F721" w14:textId="3E9C7C6A" w:rsidR="00274163" w:rsidRDefault="00274163" w:rsidP="00274163">
            <w:pPr>
              <w:pStyle w:val="TableRow"/>
              <w:rPr>
                <w:sz w:val="22"/>
                <w:szCs w:val="22"/>
              </w:rPr>
            </w:pPr>
            <w:r>
              <w:rPr>
                <w:rStyle w:val="normaltextrun"/>
                <w:rFonts w:cs="Arial"/>
                <w:sz w:val="22"/>
                <w:szCs w:val="22"/>
              </w:rPr>
              <w:t>Attendance</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CF78" w14:textId="77777777" w:rsidR="00274163" w:rsidRDefault="00274163" w:rsidP="00274163">
            <w:pPr>
              <w:pStyle w:val="paragraph"/>
              <w:spacing w:before="0" w:beforeAutospacing="0" w:after="0" w:afterAutospacing="0"/>
              <w:ind w:left="45" w:right="45"/>
              <w:textAlignment w:val="baseline"/>
              <w:divId w:val="1743523346"/>
              <w:rPr>
                <w:rFonts w:ascii="Segoe UI" w:hAnsi="Segoe UI" w:cs="Segoe UI"/>
                <w:color w:val="0D0D0D"/>
                <w:sz w:val="18"/>
                <w:szCs w:val="18"/>
              </w:rPr>
            </w:pPr>
            <w:r>
              <w:rPr>
                <w:rStyle w:val="normaltextrun"/>
                <w:rFonts w:ascii="Arial" w:hAnsi="Arial" w:cs="Arial"/>
              </w:rPr>
              <w:t>Achieve in line with national average attendance for all pupils</w:t>
            </w:r>
            <w:r>
              <w:rPr>
                <w:rStyle w:val="eop"/>
                <w:rFonts w:cs="Arial"/>
              </w:rPr>
              <w:t> </w:t>
            </w:r>
          </w:p>
          <w:p w14:paraId="7563A433" w14:textId="6DECE3B7" w:rsidR="00274163" w:rsidRDefault="00274163" w:rsidP="00274163">
            <w:pPr>
              <w:pStyle w:val="TableRowCentered"/>
              <w:jc w:val="left"/>
              <w:rPr>
                <w:sz w:val="22"/>
                <w:szCs w:val="22"/>
              </w:rPr>
            </w:pPr>
            <w:r>
              <w:rPr>
                <w:rStyle w:val="eop"/>
                <w:rFonts w:cs="Arial"/>
              </w:rPr>
              <w:t>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62715D4" w:rsidR="00E66558" w:rsidRDefault="009D71E8">
      <w:r>
        <w:t xml:space="preserve">Budgeted cost: £ </w:t>
      </w:r>
      <w:r w:rsidR="000023C6">
        <w:rPr>
          <w:i/>
          <w:iCs/>
        </w:rPr>
        <w:t>£</w:t>
      </w:r>
      <w:r w:rsidR="00061217">
        <w:rPr>
          <w:i/>
          <w:iCs/>
        </w:rPr>
        <w:t>43000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9B35A" w14:textId="60D63688" w:rsidR="00535BE2" w:rsidRDefault="00535BE2">
            <w:pPr>
              <w:pStyle w:val="TableRow"/>
              <w:rPr>
                <w:i/>
                <w:iCs/>
                <w:sz w:val="22"/>
                <w:szCs w:val="22"/>
              </w:rPr>
            </w:pPr>
            <w:r>
              <w:rPr>
                <w:i/>
                <w:iCs/>
                <w:sz w:val="22"/>
                <w:szCs w:val="22"/>
              </w:rPr>
              <w:t xml:space="preserve">Provision of professional development to support the </w:t>
            </w:r>
            <w:r w:rsidR="00D055F2">
              <w:rPr>
                <w:i/>
                <w:iCs/>
                <w:sz w:val="22"/>
                <w:szCs w:val="22"/>
              </w:rPr>
              <w:t>improvement of teaching and learning</w:t>
            </w:r>
          </w:p>
          <w:p w14:paraId="6B9CD7E4" w14:textId="77777777" w:rsidR="00535BE2" w:rsidRDefault="00535BE2">
            <w:pPr>
              <w:pStyle w:val="TableRow"/>
              <w:rPr>
                <w:i/>
                <w:iCs/>
                <w:sz w:val="22"/>
                <w:szCs w:val="22"/>
              </w:rPr>
            </w:pPr>
          </w:p>
          <w:p w14:paraId="2A7D551A" w14:textId="327672C8" w:rsidR="00E66558" w:rsidRDefault="00D055F2">
            <w:pPr>
              <w:pStyle w:val="TableRow"/>
            </w:pPr>
            <w:r>
              <w:rPr>
                <w:i/>
                <w:iCs/>
                <w:sz w:val="22"/>
                <w:szCs w:val="22"/>
              </w:rPr>
              <w:t xml:space="preserve">(CPD funding </w:t>
            </w:r>
            <w:r w:rsidR="00077951">
              <w:rPr>
                <w:i/>
                <w:iCs/>
                <w:sz w:val="22"/>
                <w:szCs w:val="22"/>
              </w:rPr>
              <w:t>£10,000</w:t>
            </w:r>
            <w:r>
              <w:rPr>
                <w:i/>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89C9" w14:textId="67BBF895" w:rsidR="0025243C" w:rsidRDefault="00274163">
            <w:pPr>
              <w:pStyle w:val="TableRowCentered"/>
              <w:jc w:val="left"/>
              <w:rPr>
                <w:sz w:val="22"/>
              </w:rPr>
            </w:pPr>
            <w:r>
              <w:rPr>
                <w:sz w:val="22"/>
              </w:rPr>
              <w:t xml:space="preserve">Improved teaching and learning </w:t>
            </w:r>
            <w:proofErr w:type="gramStart"/>
            <w:r>
              <w:rPr>
                <w:sz w:val="22"/>
              </w:rPr>
              <w:t>is</w:t>
            </w:r>
            <w:proofErr w:type="gramEnd"/>
            <w:r>
              <w:rPr>
                <w:sz w:val="22"/>
              </w:rPr>
              <w:t xml:space="preserve"> the key strategy in improving outcomes for disadvantaged students</w:t>
            </w:r>
            <w:r w:rsidR="0025243C">
              <w:rPr>
                <w:sz w:val="22"/>
              </w:rPr>
              <w:t xml:space="preserve">. </w:t>
            </w:r>
          </w:p>
          <w:p w14:paraId="76038B53" w14:textId="77777777" w:rsidR="0025243C" w:rsidRDefault="009E3D58">
            <w:pPr>
              <w:pStyle w:val="TableRowCentered"/>
              <w:jc w:val="left"/>
              <w:rPr>
                <w:sz w:val="22"/>
              </w:rPr>
            </w:pPr>
            <w:r>
              <w:rPr>
                <w:sz w:val="22"/>
              </w:rPr>
              <w:t>This is the central focus for the whole school</w:t>
            </w:r>
            <w:r w:rsidR="002C7192">
              <w:rPr>
                <w:sz w:val="22"/>
              </w:rPr>
              <w:t xml:space="preserve"> – for detail please see the relevant section of our School Improvement Plan “Brilliant Teaching and Learning”</w:t>
            </w:r>
            <w:r>
              <w:rPr>
                <w:sz w:val="22"/>
              </w:rPr>
              <w:t xml:space="preserve">.   </w:t>
            </w:r>
          </w:p>
          <w:p w14:paraId="2A7D551B" w14:textId="16047987" w:rsidR="00E66558" w:rsidRDefault="009E3D58">
            <w:pPr>
              <w:pStyle w:val="TableRowCentered"/>
              <w:jc w:val="left"/>
              <w:rPr>
                <w:sz w:val="22"/>
              </w:rPr>
            </w:pPr>
            <w:r>
              <w:rPr>
                <w:sz w:val="22"/>
              </w:rPr>
              <w:t>Professional development is central to</w:t>
            </w:r>
            <w:r w:rsidR="0025243C">
              <w:rPr>
                <w:sz w:val="22"/>
              </w:rPr>
              <w:t xml:space="preserve"> the improvement of teaching and learning</w:t>
            </w:r>
            <w:r w:rsidR="00055763">
              <w:rPr>
                <w:sz w:val="22"/>
              </w:rPr>
              <w:t>.</w:t>
            </w: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4B47D39" w:rsidR="00E66558" w:rsidRDefault="00553456">
            <w:pPr>
              <w:pStyle w:val="TableRowCentered"/>
              <w:jc w:val="left"/>
              <w:rPr>
                <w:sz w:val="22"/>
              </w:rPr>
            </w:pPr>
            <w:r>
              <w:rPr>
                <w:sz w:val="22"/>
              </w:rPr>
              <w:t>1</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262EC" w14:textId="04D72C87" w:rsidR="00055763" w:rsidRDefault="00055763">
            <w:pPr>
              <w:pStyle w:val="TableRow"/>
              <w:rPr>
                <w:sz w:val="22"/>
              </w:rPr>
            </w:pPr>
            <w:r>
              <w:rPr>
                <w:sz w:val="22"/>
              </w:rPr>
              <w:t xml:space="preserve">Mathematics is a key area </w:t>
            </w:r>
            <w:r w:rsidR="00D055F2">
              <w:rPr>
                <w:sz w:val="22"/>
              </w:rPr>
              <w:t>of the curriculum which has some</w:t>
            </w:r>
            <w:r>
              <w:rPr>
                <w:sz w:val="22"/>
              </w:rPr>
              <w:t xml:space="preserve"> staffing difficulties.  The provision of additional funding to enable us to employ 2 HODs is a key strategy to enable development.</w:t>
            </w:r>
          </w:p>
          <w:p w14:paraId="2769CE94" w14:textId="77777777" w:rsidR="00D055F2" w:rsidRDefault="00D055F2" w:rsidP="00D055F2">
            <w:pPr>
              <w:pStyle w:val="TableRow"/>
              <w:rPr>
                <w:i/>
                <w:sz w:val="22"/>
              </w:rPr>
            </w:pPr>
            <w:r>
              <w:rPr>
                <w:i/>
                <w:sz w:val="22"/>
              </w:rPr>
              <w:t>Additional staffing provision in Maths (£5000)</w:t>
            </w:r>
          </w:p>
          <w:p w14:paraId="2CD0A3F9" w14:textId="5B2F63D8" w:rsidR="00D055F2" w:rsidRDefault="00D055F2">
            <w:pPr>
              <w:pStyle w:val="TableRow"/>
              <w:rPr>
                <w:iCs/>
                <w:sz w:val="22"/>
              </w:rPr>
            </w:pPr>
          </w:p>
          <w:p w14:paraId="44162DE2" w14:textId="3DA437FE" w:rsidR="00624B7A" w:rsidRDefault="00624B7A">
            <w:pPr>
              <w:pStyle w:val="TableRow"/>
              <w:rPr>
                <w:iCs/>
                <w:sz w:val="22"/>
              </w:rPr>
            </w:pPr>
            <w:r>
              <w:rPr>
                <w:iCs/>
                <w:sz w:val="22"/>
              </w:rPr>
              <w:t xml:space="preserve">Ensure that </w:t>
            </w:r>
            <w:r w:rsidR="003A0E82">
              <w:rPr>
                <w:iCs/>
                <w:sz w:val="22"/>
              </w:rPr>
              <w:t xml:space="preserve">Key Stage </w:t>
            </w:r>
            <w:r w:rsidR="00556FF9">
              <w:rPr>
                <w:iCs/>
                <w:sz w:val="22"/>
              </w:rPr>
              <w:t>4 i</w:t>
            </w:r>
            <w:r w:rsidR="003A0E82">
              <w:rPr>
                <w:iCs/>
                <w:sz w:val="22"/>
              </w:rPr>
              <w:t xml:space="preserve">s </w:t>
            </w:r>
            <w:r w:rsidR="00556FF9">
              <w:rPr>
                <w:iCs/>
                <w:sz w:val="22"/>
              </w:rPr>
              <w:t xml:space="preserve">generously </w:t>
            </w:r>
            <w:r w:rsidR="003A0E82">
              <w:rPr>
                <w:iCs/>
                <w:sz w:val="22"/>
              </w:rPr>
              <w:t>staffed to ensure continuity of provision by specialist teachers</w:t>
            </w:r>
          </w:p>
          <w:p w14:paraId="6004EBB4" w14:textId="539AB61A" w:rsidR="00556FF9" w:rsidRPr="00556FF9" w:rsidRDefault="00556FF9">
            <w:pPr>
              <w:pStyle w:val="TableRow"/>
              <w:rPr>
                <w:i/>
                <w:sz w:val="22"/>
              </w:rPr>
            </w:pPr>
            <w:r>
              <w:rPr>
                <w:i/>
                <w:sz w:val="22"/>
              </w:rPr>
              <w:t>Additional staffing costs £28000</w:t>
            </w:r>
          </w:p>
          <w:p w14:paraId="2A7D551E" w14:textId="582F6208" w:rsidR="00624B7A" w:rsidRDefault="00624B7A">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D006" w14:textId="77777777" w:rsidR="00E66558" w:rsidRDefault="00055763">
            <w:pPr>
              <w:pStyle w:val="TableRowCentered"/>
              <w:jc w:val="left"/>
              <w:rPr>
                <w:sz w:val="22"/>
              </w:rPr>
            </w:pPr>
            <w:r>
              <w:rPr>
                <w:sz w:val="22"/>
              </w:rPr>
              <w:t>Quality of teaching and learning is the key strategy in improving outcomes for disadvantaged students.</w:t>
            </w:r>
          </w:p>
          <w:p w14:paraId="5ECCCCF1" w14:textId="77777777" w:rsidR="009003AE" w:rsidRDefault="009003AE">
            <w:pPr>
              <w:pStyle w:val="TableRowCentered"/>
              <w:jc w:val="left"/>
              <w:rPr>
                <w:sz w:val="22"/>
              </w:rPr>
            </w:pPr>
          </w:p>
          <w:p w14:paraId="16706F92" w14:textId="77777777" w:rsidR="009003AE" w:rsidRDefault="009003AE">
            <w:pPr>
              <w:pStyle w:val="TableRowCentered"/>
              <w:jc w:val="left"/>
              <w:rPr>
                <w:sz w:val="22"/>
              </w:rPr>
            </w:pPr>
          </w:p>
          <w:p w14:paraId="0C9FE513" w14:textId="77777777" w:rsidR="009003AE" w:rsidRDefault="009003AE">
            <w:pPr>
              <w:pStyle w:val="TableRowCentered"/>
              <w:jc w:val="left"/>
              <w:rPr>
                <w:sz w:val="22"/>
              </w:rPr>
            </w:pPr>
          </w:p>
          <w:p w14:paraId="0DE31266" w14:textId="77777777" w:rsidR="009003AE" w:rsidRDefault="009003AE">
            <w:pPr>
              <w:pStyle w:val="TableRowCentered"/>
              <w:jc w:val="left"/>
              <w:rPr>
                <w:sz w:val="22"/>
              </w:rPr>
            </w:pPr>
          </w:p>
          <w:p w14:paraId="15695F87" w14:textId="77777777" w:rsidR="009003AE" w:rsidRDefault="009003AE">
            <w:pPr>
              <w:pStyle w:val="TableRowCentered"/>
              <w:jc w:val="left"/>
              <w:rPr>
                <w:sz w:val="22"/>
              </w:rPr>
            </w:pPr>
          </w:p>
          <w:p w14:paraId="594EDEB0" w14:textId="77777777" w:rsidR="009003AE" w:rsidRDefault="009003AE">
            <w:pPr>
              <w:pStyle w:val="TableRowCentered"/>
              <w:jc w:val="left"/>
              <w:rPr>
                <w:sz w:val="22"/>
              </w:rPr>
            </w:pPr>
          </w:p>
          <w:p w14:paraId="48C083CA" w14:textId="77777777" w:rsidR="009003AE" w:rsidRDefault="009003AE">
            <w:pPr>
              <w:pStyle w:val="TableRowCentered"/>
              <w:jc w:val="left"/>
              <w:rPr>
                <w:sz w:val="22"/>
              </w:rPr>
            </w:pPr>
          </w:p>
          <w:p w14:paraId="5BE449A3" w14:textId="77777777" w:rsidR="009003AE" w:rsidRDefault="009003AE">
            <w:pPr>
              <w:pStyle w:val="TableRowCentered"/>
              <w:jc w:val="left"/>
              <w:rPr>
                <w:sz w:val="22"/>
              </w:rPr>
            </w:pPr>
          </w:p>
          <w:p w14:paraId="2B175ACA" w14:textId="77777777" w:rsidR="009003AE" w:rsidRDefault="009003AE">
            <w:pPr>
              <w:pStyle w:val="TableRowCentered"/>
              <w:jc w:val="left"/>
              <w:rPr>
                <w:sz w:val="22"/>
              </w:rPr>
            </w:pPr>
          </w:p>
          <w:p w14:paraId="2A7D551F" w14:textId="138A8167" w:rsidR="009003AE" w:rsidRDefault="009003AE">
            <w:pPr>
              <w:pStyle w:val="TableRowCentered"/>
              <w:jc w:val="left"/>
              <w:rPr>
                <w:sz w:val="22"/>
              </w:rPr>
            </w:pPr>
            <w:r>
              <w:rPr>
                <w:sz w:val="22"/>
              </w:rPr>
              <w:t xml:space="preserve">Specialist staff expertise is a </w:t>
            </w:r>
            <w:r w:rsidR="00BB1483">
              <w:rPr>
                <w:sz w:val="22"/>
              </w:rPr>
              <w:t>significant contributory factor in student success.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70B4B" w14:textId="77777777" w:rsidR="00E66558" w:rsidRDefault="00553456">
            <w:pPr>
              <w:pStyle w:val="TableRowCentered"/>
              <w:jc w:val="left"/>
              <w:rPr>
                <w:sz w:val="22"/>
              </w:rPr>
            </w:pPr>
            <w:r>
              <w:rPr>
                <w:sz w:val="22"/>
              </w:rPr>
              <w:t>1</w:t>
            </w:r>
          </w:p>
          <w:p w14:paraId="1B30FAA2" w14:textId="77777777" w:rsidR="00BB1483" w:rsidRDefault="00BB1483">
            <w:pPr>
              <w:pStyle w:val="TableRowCentered"/>
              <w:jc w:val="left"/>
              <w:rPr>
                <w:sz w:val="22"/>
              </w:rPr>
            </w:pPr>
          </w:p>
          <w:p w14:paraId="008477D5" w14:textId="77777777" w:rsidR="00BB1483" w:rsidRDefault="00BB1483">
            <w:pPr>
              <w:pStyle w:val="TableRowCentered"/>
              <w:jc w:val="left"/>
              <w:rPr>
                <w:sz w:val="22"/>
              </w:rPr>
            </w:pPr>
          </w:p>
          <w:p w14:paraId="17854ECB" w14:textId="77777777" w:rsidR="00BB1483" w:rsidRDefault="00BB1483">
            <w:pPr>
              <w:pStyle w:val="TableRowCentered"/>
              <w:jc w:val="left"/>
              <w:rPr>
                <w:sz w:val="22"/>
              </w:rPr>
            </w:pPr>
          </w:p>
          <w:p w14:paraId="772EFFA2" w14:textId="77777777" w:rsidR="00BB1483" w:rsidRDefault="00BB1483">
            <w:pPr>
              <w:pStyle w:val="TableRowCentered"/>
              <w:jc w:val="left"/>
              <w:rPr>
                <w:sz w:val="22"/>
              </w:rPr>
            </w:pPr>
          </w:p>
          <w:p w14:paraId="032B1C6E" w14:textId="77777777" w:rsidR="00BB1483" w:rsidRDefault="00BB1483">
            <w:pPr>
              <w:pStyle w:val="TableRowCentered"/>
              <w:jc w:val="left"/>
              <w:rPr>
                <w:sz w:val="22"/>
              </w:rPr>
            </w:pPr>
          </w:p>
          <w:p w14:paraId="7C7EDD25" w14:textId="77777777" w:rsidR="00BB1483" w:rsidRDefault="00BB1483">
            <w:pPr>
              <w:pStyle w:val="TableRowCentered"/>
              <w:jc w:val="left"/>
              <w:rPr>
                <w:sz w:val="22"/>
              </w:rPr>
            </w:pPr>
          </w:p>
          <w:p w14:paraId="7D6B0E22" w14:textId="77777777" w:rsidR="00BB1483" w:rsidRDefault="00BB1483">
            <w:pPr>
              <w:pStyle w:val="TableRowCentered"/>
              <w:jc w:val="left"/>
              <w:rPr>
                <w:sz w:val="22"/>
              </w:rPr>
            </w:pPr>
          </w:p>
          <w:p w14:paraId="13F9774D" w14:textId="77777777" w:rsidR="00BB1483" w:rsidRDefault="00BB1483">
            <w:pPr>
              <w:pStyle w:val="TableRowCentered"/>
              <w:jc w:val="left"/>
              <w:rPr>
                <w:sz w:val="22"/>
              </w:rPr>
            </w:pPr>
          </w:p>
          <w:p w14:paraId="3026CBCA" w14:textId="77777777" w:rsidR="00BB1483" w:rsidRDefault="00BB1483">
            <w:pPr>
              <w:pStyle w:val="TableRowCentered"/>
              <w:jc w:val="left"/>
              <w:rPr>
                <w:sz w:val="22"/>
              </w:rPr>
            </w:pPr>
          </w:p>
          <w:p w14:paraId="436113E9" w14:textId="77777777" w:rsidR="00BB1483" w:rsidRDefault="00BB1483">
            <w:pPr>
              <w:pStyle w:val="TableRowCentered"/>
              <w:jc w:val="left"/>
              <w:rPr>
                <w:sz w:val="22"/>
              </w:rPr>
            </w:pPr>
          </w:p>
          <w:p w14:paraId="52911D0E" w14:textId="77777777" w:rsidR="00BB1483" w:rsidRDefault="00BB1483">
            <w:pPr>
              <w:pStyle w:val="TableRowCentered"/>
              <w:jc w:val="left"/>
              <w:rPr>
                <w:sz w:val="22"/>
              </w:rPr>
            </w:pPr>
          </w:p>
          <w:p w14:paraId="2A7D5520" w14:textId="241473FC" w:rsidR="00BB1483" w:rsidRDefault="00BB1483">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955EEC0" w:rsidR="00E66558" w:rsidRDefault="009D71E8">
      <w:r>
        <w:t xml:space="preserve">Budgeted cost: £ </w:t>
      </w:r>
      <w:r w:rsidR="003D13F8">
        <w:rPr>
          <w:i/>
          <w:iCs/>
        </w:rPr>
        <w:t>£10</w:t>
      </w:r>
      <w:r w:rsidR="00061217">
        <w:rPr>
          <w:i/>
          <w:iCs/>
        </w:rPr>
        <w:t>8</w:t>
      </w:r>
      <w:r w:rsidR="003D13F8">
        <w:rPr>
          <w:i/>
          <w:iCs/>
        </w:rPr>
        <w:t>,</w:t>
      </w:r>
      <w:r w:rsidR="00061217">
        <w:rPr>
          <w:i/>
          <w:iCs/>
        </w:rPr>
        <w:t>531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043D9" w14:textId="77777777" w:rsidR="006E6842" w:rsidRDefault="00274163">
            <w:pPr>
              <w:pStyle w:val="TableRow"/>
            </w:pPr>
            <w:r>
              <w:t>Tutoring</w:t>
            </w:r>
          </w:p>
          <w:p w14:paraId="7E8EEBBA" w14:textId="1509ADF8" w:rsidR="00E66558" w:rsidRDefault="00274163" w:rsidP="006E6842">
            <w:pPr>
              <w:pStyle w:val="TableRow"/>
              <w:numPr>
                <w:ilvl w:val="0"/>
                <w:numId w:val="14"/>
              </w:numPr>
            </w:pPr>
            <w:r>
              <w:t>literacy</w:t>
            </w:r>
          </w:p>
          <w:p w14:paraId="133232D9" w14:textId="77777777" w:rsidR="00273A80" w:rsidRDefault="001D724C" w:rsidP="006E6842">
            <w:pPr>
              <w:pStyle w:val="TableRow"/>
              <w:numPr>
                <w:ilvl w:val="0"/>
                <w:numId w:val="14"/>
              </w:numPr>
            </w:pPr>
            <w:r>
              <w:t>subject support</w:t>
            </w:r>
          </w:p>
          <w:p w14:paraId="671A5CE1" w14:textId="480308F3" w:rsidR="006E6842" w:rsidRDefault="008C3DF4" w:rsidP="006E6842">
            <w:pPr>
              <w:pStyle w:val="TableRow"/>
              <w:numPr>
                <w:ilvl w:val="0"/>
                <w:numId w:val="14"/>
              </w:numPr>
            </w:pPr>
            <w:r>
              <w:t>holiday schools</w:t>
            </w:r>
            <w:r w:rsidR="001D724C">
              <w:t xml:space="preserve"> </w:t>
            </w:r>
          </w:p>
          <w:p w14:paraId="085BEC15" w14:textId="1896AA80" w:rsidR="001D724C" w:rsidRDefault="001D724C">
            <w:pPr>
              <w:pStyle w:val="TableRow"/>
              <w:rPr>
                <w:i/>
                <w:sz w:val="22"/>
              </w:rPr>
            </w:pPr>
            <w:r>
              <w:rPr>
                <w:i/>
                <w:sz w:val="22"/>
              </w:rPr>
              <w:t xml:space="preserve">Enhancement to </w:t>
            </w:r>
            <w:r w:rsidR="00791927">
              <w:rPr>
                <w:i/>
                <w:sz w:val="22"/>
              </w:rPr>
              <w:t>tutoring grant</w:t>
            </w:r>
            <w:r w:rsidR="0090069E">
              <w:rPr>
                <w:i/>
                <w:sz w:val="22"/>
              </w:rPr>
              <w:t xml:space="preserve"> £6531</w:t>
            </w:r>
          </w:p>
          <w:p w14:paraId="62861C13" w14:textId="1A086360" w:rsidR="006E6842" w:rsidRDefault="006E6842">
            <w:pPr>
              <w:pStyle w:val="TableRow"/>
              <w:rPr>
                <w:i/>
                <w:sz w:val="22"/>
              </w:rPr>
            </w:pPr>
            <w:r>
              <w:rPr>
                <w:i/>
                <w:sz w:val="22"/>
              </w:rPr>
              <w:t xml:space="preserve">Transport – late buses </w:t>
            </w:r>
            <w:r w:rsidR="008C3DF4">
              <w:rPr>
                <w:i/>
                <w:sz w:val="22"/>
              </w:rPr>
              <w:t>and holiday schools (£12000)</w:t>
            </w:r>
          </w:p>
          <w:p w14:paraId="2A7D5529" w14:textId="5EC46603" w:rsidR="00FC6379" w:rsidRDefault="00FC6379" w:rsidP="008C3DF4">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63B0978" w:rsidR="00E66558" w:rsidRDefault="00CF5C0A">
            <w:pPr>
              <w:pStyle w:val="TableRowCentered"/>
              <w:jc w:val="left"/>
              <w:rPr>
                <w:sz w:val="22"/>
              </w:rPr>
            </w:pPr>
            <w:r>
              <w:rPr>
                <w:sz w:val="22"/>
              </w:rPr>
              <w:t xml:space="preserve">EEF research into </w:t>
            </w:r>
            <w:r w:rsidR="002338DF">
              <w:rPr>
                <w:sz w:val="22"/>
              </w:rPr>
              <w:t>tutoring as a means of raising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BE6A6DC" w:rsidR="00E66558" w:rsidRDefault="002338DF">
            <w:pPr>
              <w:pStyle w:val="TableRowCentered"/>
              <w:jc w:val="left"/>
              <w:rPr>
                <w:sz w:val="22"/>
              </w:rPr>
            </w:pPr>
            <w:r>
              <w:rPr>
                <w:sz w:val="22"/>
              </w:rPr>
              <w:t>1, 3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0102" w14:textId="6889F82F" w:rsidR="00E66558" w:rsidRPr="00823802" w:rsidRDefault="00274163">
            <w:pPr>
              <w:pStyle w:val="TableRow"/>
              <w:rPr>
                <w:iCs/>
                <w:sz w:val="22"/>
              </w:rPr>
            </w:pPr>
            <w:r w:rsidRPr="00823802">
              <w:rPr>
                <w:iCs/>
                <w:sz w:val="22"/>
              </w:rPr>
              <w:t>Literacy support</w:t>
            </w:r>
          </w:p>
          <w:p w14:paraId="10031BC9" w14:textId="6EDCA704" w:rsidR="00966A30" w:rsidRDefault="00966A30">
            <w:pPr>
              <w:pStyle w:val="TableRow"/>
              <w:rPr>
                <w:i/>
                <w:sz w:val="22"/>
              </w:rPr>
            </w:pPr>
          </w:p>
          <w:p w14:paraId="2C850D3A" w14:textId="77777777" w:rsidR="005E10D7" w:rsidRDefault="005E10D7">
            <w:pPr>
              <w:pStyle w:val="TableRow"/>
              <w:rPr>
                <w:i/>
                <w:sz w:val="22"/>
              </w:rPr>
            </w:pPr>
            <w:r>
              <w:rPr>
                <w:i/>
                <w:sz w:val="22"/>
              </w:rPr>
              <w:t>TA3</w:t>
            </w:r>
            <w:r w:rsidR="00735A4A">
              <w:rPr>
                <w:i/>
                <w:sz w:val="22"/>
              </w:rPr>
              <w:t xml:space="preserve"> (</w:t>
            </w:r>
            <w:r w:rsidR="00450744">
              <w:rPr>
                <w:i/>
                <w:sz w:val="22"/>
              </w:rPr>
              <w:t>£</w:t>
            </w:r>
            <w:r w:rsidR="00735A4A">
              <w:rPr>
                <w:i/>
                <w:sz w:val="22"/>
              </w:rPr>
              <w:t>20000) &amp; HLTA (</w:t>
            </w:r>
            <w:r w:rsidR="0060314C">
              <w:rPr>
                <w:i/>
                <w:sz w:val="22"/>
              </w:rPr>
              <w:t>£30000)</w:t>
            </w:r>
          </w:p>
          <w:p w14:paraId="6E1ED805" w14:textId="5ADF3083" w:rsidR="00A92BC1" w:rsidRDefault="00A92BC1">
            <w:pPr>
              <w:pStyle w:val="TableRow"/>
              <w:rPr>
                <w:i/>
                <w:sz w:val="22"/>
              </w:rPr>
            </w:pPr>
            <w:r>
              <w:rPr>
                <w:i/>
                <w:sz w:val="22"/>
              </w:rPr>
              <w:t>Licences for IDL</w:t>
            </w:r>
            <w:r w:rsidR="00912565">
              <w:rPr>
                <w:i/>
                <w:sz w:val="22"/>
              </w:rPr>
              <w:t xml:space="preserve"> </w:t>
            </w:r>
            <w:r w:rsidR="00717D79">
              <w:rPr>
                <w:i/>
                <w:sz w:val="22"/>
              </w:rPr>
              <w:t>£5000</w:t>
            </w:r>
            <w:r w:rsidR="00912565">
              <w:rPr>
                <w:i/>
                <w:sz w:val="22"/>
              </w:rPr>
              <w:t xml:space="preserve"> </w:t>
            </w:r>
          </w:p>
          <w:p w14:paraId="1AE61EF6" w14:textId="14799D50" w:rsidR="00A4436E" w:rsidRDefault="00A92BC1" w:rsidP="00A4436E">
            <w:pPr>
              <w:pStyle w:val="TableRow"/>
              <w:rPr>
                <w:i/>
                <w:sz w:val="22"/>
              </w:rPr>
            </w:pPr>
            <w:r>
              <w:rPr>
                <w:i/>
                <w:sz w:val="22"/>
              </w:rPr>
              <w:t xml:space="preserve">Licences for </w:t>
            </w:r>
            <w:r w:rsidR="00A4436E">
              <w:rPr>
                <w:i/>
                <w:sz w:val="22"/>
              </w:rPr>
              <w:t xml:space="preserve">GL Assessment </w:t>
            </w:r>
            <w:r w:rsidR="00994BBE">
              <w:rPr>
                <w:i/>
                <w:sz w:val="22"/>
              </w:rPr>
              <w:t>£10000</w:t>
            </w:r>
          </w:p>
          <w:p w14:paraId="2A7D552D" w14:textId="0D48BB73" w:rsidR="00A4436E" w:rsidRDefault="00A4436E" w:rsidP="00A4436E">
            <w:pPr>
              <w:pStyle w:val="TableRow"/>
              <w:rPr>
                <w:i/>
                <w:sz w:val="22"/>
              </w:rPr>
            </w:pPr>
            <w:r>
              <w:rPr>
                <w:i/>
                <w:sz w:val="22"/>
              </w:rPr>
              <w:t>Licences for Bedrock</w:t>
            </w:r>
            <w:r w:rsidR="00823802">
              <w:rPr>
                <w:i/>
                <w:sz w:val="22"/>
              </w:rPr>
              <w:t xml:space="preserve"> (already purchased)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F24B201" w:rsidR="00E66558" w:rsidRDefault="00553263">
            <w:pPr>
              <w:pStyle w:val="TableRowCentered"/>
              <w:jc w:val="left"/>
              <w:rPr>
                <w:sz w:val="22"/>
              </w:rPr>
            </w:pPr>
            <w:r>
              <w:rPr>
                <w:sz w:val="22"/>
              </w:rPr>
              <w:t>Whole school approach to literacy support</w:t>
            </w:r>
            <w:r w:rsidR="002D0880">
              <w:rPr>
                <w:sz w:val="22"/>
              </w:rPr>
              <w:t xml:space="preserve"> </w:t>
            </w:r>
            <w:r w:rsidR="00773C97">
              <w:rPr>
                <w:sz w:val="22"/>
              </w:rPr>
              <w:t>–</w:t>
            </w:r>
            <w:r w:rsidR="002D0880">
              <w:rPr>
                <w:sz w:val="22"/>
              </w:rPr>
              <w:t xml:space="preserve"> </w:t>
            </w:r>
            <w:r w:rsidR="00773C97">
              <w:rPr>
                <w:sz w:val="22"/>
              </w:rPr>
              <w:t>identified in “Brilliant Teaching and Learning” strand of the School Improvement Plan</w:t>
            </w:r>
            <w:r w:rsidR="005F22B6">
              <w:rPr>
                <w:sz w:val="22"/>
              </w:rPr>
              <w:t xml:space="preserve">.  This is based on the </w:t>
            </w:r>
            <w:hyperlink r:id="rId10" w:history="1">
              <w:r w:rsidR="005F22B6" w:rsidRPr="00FC6379">
                <w:rPr>
                  <w:rStyle w:val="Hyperlink"/>
                  <w:sz w:val="22"/>
                </w:rPr>
                <w:t xml:space="preserve">EEF </w:t>
              </w:r>
              <w:r w:rsidR="00FC6379" w:rsidRPr="00FC6379">
                <w:rPr>
                  <w:rStyle w:val="Hyperlink"/>
                  <w:sz w:val="22"/>
                </w:rPr>
                <w:t>“Improving Literacy in Secondary Schools”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DCDD1C3" w:rsidR="00E66558" w:rsidRDefault="00FC6379">
            <w:pPr>
              <w:pStyle w:val="TableRowCentered"/>
              <w:jc w:val="left"/>
              <w:rPr>
                <w:sz w:val="22"/>
              </w:rPr>
            </w:pPr>
            <w:r>
              <w:rPr>
                <w:sz w:val="22"/>
              </w:rPr>
              <w:t>3</w:t>
            </w:r>
          </w:p>
        </w:tc>
      </w:tr>
      <w:tr w:rsidR="00A42F47" w14:paraId="74457F8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8502" w14:textId="7DA2129D" w:rsidR="00A42F47" w:rsidRDefault="004D7659">
            <w:pPr>
              <w:pStyle w:val="TableRow"/>
              <w:rPr>
                <w:i/>
                <w:sz w:val="22"/>
              </w:rPr>
            </w:pPr>
            <w:r>
              <w:rPr>
                <w:i/>
                <w:sz w:val="22"/>
              </w:rPr>
              <w:t>Support for SEND</w:t>
            </w:r>
            <w:r w:rsidR="00B44E78">
              <w:rPr>
                <w:i/>
                <w:sz w:val="22"/>
              </w:rPr>
              <w:t xml:space="preserve"> </w:t>
            </w:r>
            <w:proofErr w:type="spellStart"/>
            <w:r w:rsidR="00B44E78">
              <w:rPr>
                <w:i/>
                <w:sz w:val="22"/>
              </w:rPr>
              <w:t>esp</w:t>
            </w:r>
            <w:proofErr w:type="spellEnd"/>
            <w:r w:rsidR="00B44E78">
              <w:rPr>
                <w:i/>
                <w:sz w:val="22"/>
              </w:rPr>
              <w:t xml:space="preserve"> ASD (£30</w:t>
            </w:r>
            <w:r w:rsidR="003D13F8">
              <w:rPr>
                <w:i/>
                <w:sz w:val="22"/>
              </w:rPr>
              <w:t>000</w:t>
            </w:r>
            <w:r w:rsidR="00B44E78">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C4DE8" w14:textId="44C33B11" w:rsidR="00A42F47" w:rsidRDefault="00C92697">
            <w:pPr>
              <w:pStyle w:val="TableRowCentered"/>
              <w:jc w:val="left"/>
              <w:rPr>
                <w:sz w:val="22"/>
              </w:rPr>
            </w:pPr>
            <w:r>
              <w:rPr>
                <w:sz w:val="22"/>
              </w:rPr>
              <w:t xml:space="preserve">Individual support for students with ASD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8F40" w14:textId="77777777" w:rsidR="00A42F47" w:rsidRDefault="00A42F47">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C481AC" w:rsidR="00E66558" w:rsidRDefault="009D71E8">
      <w:pPr>
        <w:spacing w:before="240" w:after="120"/>
      </w:pPr>
      <w:r>
        <w:t xml:space="preserve">Budgeted cost: £ </w:t>
      </w:r>
      <w:r w:rsidR="00061217">
        <w:rPr>
          <w:i/>
          <w:iCs/>
        </w:rPr>
        <w:t>87</w:t>
      </w:r>
      <w:r w:rsidR="009059F0">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67BDE4F" w:rsidR="00E66558" w:rsidRDefault="00274163">
            <w:pPr>
              <w:pStyle w:val="TableRow"/>
            </w:pPr>
            <w:r w:rsidRPr="00C92697">
              <w:rPr>
                <w:sz w:val="22"/>
                <w:szCs w:val="22"/>
              </w:rPr>
              <w:t>Attendance support</w:t>
            </w:r>
            <w:r w:rsidR="000023C6">
              <w:rPr>
                <w:i/>
                <w:iCs/>
                <w:sz w:val="22"/>
                <w:szCs w:val="22"/>
              </w:rPr>
              <w:t xml:space="preserve"> (Family Support worker - </w:t>
            </w:r>
            <w:r w:rsidR="009059F0">
              <w:rPr>
                <w:i/>
                <w:iCs/>
                <w:sz w:val="22"/>
                <w:szCs w:val="22"/>
              </w:rPr>
              <w:t>£28000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ED031D2" w:rsidR="00E66558" w:rsidRDefault="00DE2443">
            <w:pPr>
              <w:pStyle w:val="TableRowCentered"/>
              <w:jc w:val="left"/>
              <w:rPr>
                <w:sz w:val="22"/>
              </w:rPr>
            </w:pPr>
            <w:r>
              <w:rPr>
                <w:sz w:val="22"/>
              </w:rPr>
              <w:t xml:space="preserve">High quality teaching and learning is the way to improve outcomes for all.  </w:t>
            </w:r>
            <w:r w:rsidR="00296B94">
              <w:rPr>
                <w:sz w:val="22"/>
              </w:rPr>
              <w:t xml:space="preserve">If students are not in </w:t>
            </w:r>
            <w:proofErr w:type="gramStart"/>
            <w:r w:rsidR="00296B94">
              <w:rPr>
                <w:sz w:val="22"/>
              </w:rPr>
              <w:t>school</w:t>
            </w:r>
            <w:proofErr w:type="gramEnd"/>
            <w:r w:rsidR="00296B94">
              <w:rPr>
                <w:sz w:val="22"/>
              </w:rPr>
              <w:t xml:space="preserve"> then they cannot benefit from this.  Interventions which support families to ensure that their children attend school are therefore very important.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90C68D3" w:rsidR="00E66558" w:rsidRDefault="00296B94">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FC20B" w14:textId="77777777" w:rsidR="00E66558" w:rsidRPr="00A73AC0" w:rsidRDefault="00274163">
            <w:pPr>
              <w:pStyle w:val="TableRow"/>
              <w:rPr>
                <w:iCs/>
                <w:sz w:val="22"/>
              </w:rPr>
            </w:pPr>
            <w:r w:rsidRPr="00A73AC0">
              <w:rPr>
                <w:iCs/>
                <w:sz w:val="22"/>
              </w:rPr>
              <w:t>Behaviour support</w:t>
            </w:r>
          </w:p>
          <w:p w14:paraId="4396EF79" w14:textId="77777777" w:rsidR="00735A4A" w:rsidRDefault="00735A4A">
            <w:pPr>
              <w:pStyle w:val="TableRow"/>
              <w:rPr>
                <w:i/>
                <w:sz w:val="22"/>
              </w:rPr>
            </w:pPr>
            <w:r>
              <w:rPr>
                <w:i/>
                <w:sz w:val="22"/>
              </w:rPr>
              <w:t>TA3 £20000</w:t>
            </w:r>
          </w:p>
          <w:p w14:paraId="61196E76" w14:textId="77777777" w:rsidR="004C4387" w:rsidRDefault="004C4387">
            <w:pPr>
              <w:pStyle w:val="TableRow"/>
              <w:rPr>
                <w:i/>
                <w:sz w:val="22"/>
              </w:rPr>
            </w:pPr>
            <w:r>
              <w:rPr>
                <w:i/>
                <w:sz w:val="22"/>
              </w:rPr>
              <w:t>Classcharts licence</w:t>
            </w:r>
            <w:r w:rsidR="00A73AC0">
              <w:rPr>
                <w:i/>
                <w:sz w:val="22"/>
              </w:rPr>
              <w:t xml:space="preserve"> £3000</w:t>
            </w:r>
            <w:r w:rsidR="00A92BC1">
              <w:rPr>
                <w:i/>
                <w:sz w:val="22"/>
              </w:rPr>
              <w:t xml:space="preserve"> </w:t>
            </w:r>
          </w:p>
          <w:p w14:paraId="2A7D553C" w14:textId="43F152CE" w:rsidR="00AD65C8" w:rsidRDefault="00AD65C8">
            <w:pPr>
              <w:pStyle w:val="TableRow"/>
              <w:rPr>
                <w:i/>
                <w:sz w:val="22"/>
              </w:rPr>
            </w:pPr>
            <w:proofErr w:type="spellStart"/>
            <w:r>
              <w:rPr>
                <w:i/>
                <w:sz w:val="22"/>
              </w:rPr>
              <w:t>Schoolcomms</w:t>
            </w:r>
            <w:proofErr w:type="spellEnd"/>
            <w:r>
              <w:rPr>
                <w:i/>
                <w:sz w:val="22"/>
              </w:rPr>
              <w:t xml:space="preserve"> licence £5000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5881942" w:rsidR="00E66558" w:rsidRDefault="00A73AC0">
            <w:pPr>
              <w:pStyle w:val="TableRowCentered"/>
              <w:jc w:val="left"/>
              <w:rPr>
                <w:sz w:val="22"/>
              </w:rPr>
            </w:pPr>
            <w:r>
              <w:rPr>
                <w:sz w:val="22"/>
              </w:rPr>
              <w:t xml:space="preserve">Low level intervention to address behavioural issues before they escalate </w:t>
            </w:r>
            <w:r w:rsidR="0075531A">
              <w:rPr>
                <w:sz w:val="22"/>
              </w:rPr>
              <w:t>reduce the number of days of suspension for disadvantaged students</w:t>
            </w:r>
            <w:r w:rsidR="00A8145B">
              <w:rPr>
                <w:sz w:val="22"/>
              </w:rPr>
              <w:t>.  Software to swiftly monitor issues and to communicate with home is important.</w:t>
            </w:r>
            <w:r w:rsidR="001D2FFC">
              <w:rPr>
                <w:sz w:val="22"/>
              </w:rPr>
              <w:t xml:space="preserve">  </w:t>
            </w:r>
            <w:r w:rsidR="00C71847">
              <w:rPr>
                <w:sz w:val="22"/>
              </w:rPr>
              <w:lastRenderedPageBreak/>
              <w:t>Behaviour interventions are identified in the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0E0CDC0" w:rsidR="00E66558" w:rsidRDefault="00A8145B">
            <w:pPr>
              <w:pStyle w:val="TableRowCentered"/>
              <w:jc w:val="left"/>
              <w:rPr>
                <w:sz w:val="22"/>
              </w:rPr>
            </w:pPr>
            <w:r>
              <w:rPr>
                <w:sz w:val="22"/>
              </w:rPr>
              <w:lastRenderedPageBreak/>
              <w:t>4</w:t>
            </w:r>
          </w:p>
        </w:tc>
      </w:tr>
      <w:tr w:rsidR="00735A4A" w14:paraId="510D068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846A2" w14:textId="3F454FBC" w:rsidR="000D5906" w:rsidRDefault="000D5906" w:rsidP="00735A4A">
            <w:pPr>
              <w:pStyle w:val="TableRow"/>
              <w:ind w:left="0"/>
              <w:rPr>
                <w:iCs/>
                <w:sz w:val="22"/>
              </w:rPr>
            </w:pPr>
            <w:r>
              <w:rPr>
                <w:iCs/>
                <w:sz w:val="22"/>
              </w:rPr>
              <w:t>Pastoral support</w:t>
            </w:r>
          </w:p>
          <w:p w14:paraId="57AC4EBA" w14:textId="3864F498" w:rsidR="00735A4A" w:rsidRPr="000D5906" w:rsidRDefault="00BE0F48" w:rsidP="00735A4A">
            <w:pPr>
              <w:pStyle w:val="TableRow"/>
              <w:ind w:left="0"/>
              <w:rPr>
                <w:i/>
                <w:sz w:val="22"/>
              </w:rPr>
            </w:pPr>
            <w:r w:rsidRPr="000D5906">
              <w:rPr>
                <w:i/>
                <w:sz w:val="22"/>
              </w:rPr>
              <w:t>Uniform and bus passes</w:t>
            </w:r>
          </w:p>
          <w:p w14:paraId="4512DF2F" w14:textId="77777777" w:rsidR="002906B6" w:rsidRDefault="002906B6" w:rsidP="00735A4A">
            <w:pPr>
              <w:pStyle w:val="TableRow"/>
              <w:ind w:left="0"/>
              <w:rPr>
                <w:i/>
                <w:sz w:val="22"/>
              </w:rPr>
            </w:pPr>
            <w:r w:rsidRPr="000D5906">
              <w:rPr>
                <w:i/>
                <w:sz w:val="22"/>
              </w:rPr>
              <w:t>£22000</w:t>
            </w:r>
          </w:p>
          <w:p w14:paraId="44657AD3" w14:textId="67E2A3B7" w:rsidR="00E26EF7" w:rsidRPr="000D5906" w:rsidRDefault="00E26EF7" w:rsidP="00735A4A">
            <w:pPr>
              <w:pStyle w:val="TableRow"/>
              <w:ind w:left="0"/>
              <w:rPr>
                <w:i/>
                <w:sz w:val="22"/>
              </w:rPr>
            </w:pPr>
            <w:r>
              <w:rPr>
                <w:i/>
                <w:sz w:val="22"/>
              </w:rPr>
              <w:t>TA3 £20000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A1DDD" w14:textId="77777777" w:rsidR="00735A4A" w:rsidRDefault="007872EB">
            <w:pPr>
              <w:pStyle w:val="TableRowCentered"/>
              <w:jc w:val="left"/>
              <w:rPr>
                <w:sz w:val="22"/>
              </w:rPr>
            </w:pPr>
            <w:r>
              <w:rPr>
                <w:sz w:val="22"/>
              </w:rPr>
              <w:t>Financial issues mean that some students are reluctant to attend school due to inability to purchase uniform or to travel.</w:t>
            </w:r>
          </w:p>
          <w:p w14:paraId="0425C327" w14:textId="618253DE" w:rsidR="00E26EF7" w:rsidRDefault="00E26EF7">
            <w:pPr>
              <w:pStyle w:val="TableRowCentered"/>
              <w:jc w:val="left"/>
              <w:rPr>
                <w:sz w:val="22"/>
              </w:rPr>
            </w:pPr>
            <w:r>
              <w:rPr>
                <w:sz w:val="22"/>
              </w:rPr>
              <w:t xml:space="preserve">Integrated work between pastoral support, </w:t>
            </w:r>
            <w:proofErr w:type="gramStart"/>
            <w:r>
              <w:rPr>
                <w:sz w:val="22"/>
              </w:rPr>
              <w:t>attendance</w:t>
            </w:r>
            <w:proofErr w:type="gramEnd"/>
            <w:r>
              <w:rPr>
                <w:sz w:val="22"/>
              </w:rPr>
              <w:t xml:space="preserve"> and </w:t>
            </w:r>
            <w:r w:rsidR="00FE2D48">
              <w:rPr>
                <w:sz w:val="22"/>
              </w:rPr>
              <w:t>family support to address areas of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621F" w14:textId="1FF7EF4D" w:rsidR="00735A4A" w:rsidRDefault="007872EB">
            <w:pPr>
              <w:pStyle w:val="TableRowCentered"/>
              <w:jc w:val="left"/>
              <w:rPr>
                <w:sz w:val="22"/>
              </w:rPr>
            </w:pPr>
            <w:r>
              <w:rPr>
                <w:sz w:val="22"/>
              </w:rPr>
              <w:t>3</w:t>
            </w:r>
          </w:p>
        </w:tc>
      </w:tr>
      <w:tr w:rsidR="00BE0F48" w14:paraId="0A71E8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BC46" w14:textId="77777777" w:rsidR="00BE0F48" w:rsidRDefault="00FB7C7D" w:rsidP="00735A4A">
            <w:pPr>
              <w:pStyle w:val="TableRow"/>
              <w:ind w:left="0"/>
              <w:rPr>
                <w:iCs/>
                <w:sz w:val="22"/>
              </w:rPr>
            </w:pPr>
            <w:r>
              <w:rPr>
                <w:iCs/>
                <w:sz w:val="22"/>
              </w:rPr>
              <w:t>Co</w:t>
            </w:r>
            <w:r w:rsidR="00BE0F48">
              <w:rPr>
                <w:iCs/>
                <w:sz w:val="22"/>
              </w:rPr>
              <w:t>-curricular activity support</w:t>
            </w:r>
            <w:r w:rsidR="0034161D">
              <w:rPr>
                <w:iCs/>
                <w:sz w:val="22"/>
              </w:rPr>
              <w:t xml:space="preserve"> </w:t>
            </w:r>
          </w:p>
          <w:p w14:paraId="656C851B" w14:textId="346479AC" w:rsidR="0034161D" w:rsidRPr="0034161D" w:rsidRDefault="0034161D" w:rsidP="00735A4A">
            <w:pPr>
              <w:pStyle w:val="TableRow"/>
              <w:ind w:left="0"/>
              <w:rPr>
                <w:i/>
                <w:sz w:val="22"/>
              </w:rPr>
            </w:pPr>
            <w:r>
              <w:rPr>
                <w:i/>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B372D" w14:textId="74809B3E" w:rsidR="00BE0F48" w:rsidRDefault="00F55E93" w:rsidP="00096550">
            <w:pPr>
              <w:pStyle w:val="TableRowCentered"/>
              <w:ind w:left="0"/>
              <w:jc w:val="left"/>
              <w:rPr>
                <w:sz w:val="22"/>
              </w:rPr>
            </w:pPr>
            <w:r>
              <w:rPr>
                <w:sz w:val="22"/>
              </w:rPr>
              <w:t xml:space="preserve"> </w:t>
            </w:r>
            <w:r w:rsidR="00161278">
              <w:rPr>
                <w:sz w:val="22"/>
              </w:rPr>
              <w:t xml:space="preserve">Participation in co-curricular activity enhances self-esteem and </w:t>
            </w:r>
            <w:r w:rsidR="008E0221">
              <w:rPr>
                <w:sz w:val="22"/>
              </w:rPr>
              <w:t>increases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6F12" w14:textId="1320F9D3" w:rsidR="00BE0F48" w:rsidRDefault="008E0221">
            <w:pPr>
              <w:pStyle w:val="TableRowCentered"/>
              <w:jc w:val="left"/>
              <w:rPr>
                <w:sz w:val="22"/>
              </w:rPr>
            </w:pPr>
            <w:r>
              <w:rPr>
                <w:sz w:val="22"/>
              </w:rPr>
              <w:t>5</w:t>
            </w:r>
          </w:p>
        </w:tc>
      </w:tr>
      <w:tr w:rsidR="00EA4B07" w14:paraId="034D65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DA08" w14:textId="77777777" w:rsidR="00EA4B07" w:rsidRDefault="00EA4B07" w:rsidP="00735A4A">
            <w:pPr>
              <w:pStyle w:val="TableRow"/>
              <w:ind w:left="0"/>
              <w:rPr>
                <w:iCs/>
                <w:sz w:val="22"/>
              </w:rPr>
            </w:pPr>
            <w:r>
              <w:rPr>
                <w:iCs/>
                <w:sz w:val="22"/>
              </w:rPr>
              <w:t>Counselling support</w:t>
            </w:r>
          </w:p>
          <w:p w14:paraId="0D04BF73" w14:textId="16579111" w:rsidR="0034161D" w:rsidRPr="0034161D" w:rsidRDefault="0034161D" w:rsidP="00735A4A">
            <w:pPr>
              <w:pStyle w:val="TableRow"/>
              <w:ind w:left="0"/>
              <w:rPr>
                <w:i/>
                <w:sz w:val="22"/>
              </w:rPr>
            </w:pPr>
            <w:r>
              <w:rPr>
                <w:i/>
                <w:sz w:val="22"/>
              </w:rPr>
              <w:t>(</w:t>
            </w:r>
            <w:r w:rsidR="000D5906">
              <w:rPr>
                <w:i/>
                <w:sz w:val="22"/>
              </w:rPr>
              <w:t>£4000)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15195" w14:textId="455D43D0" w:rsidR="00EA4B07" w:rsidRDefault="009A0669">
            <w:pPr>
              <w:pStyle w:val="TableRowCentered"/>
              <w:jc w:val="left"/>
              <w:rPr>
                <w:sz w:val="22"/>
              </w:rPr>
            </w:pPr>
            <w:r>
              <w:rPr>
                <w:sz w:val="22"/>
              </w:rPr>
              <w:t>S</w:t>
            </w:r>
            <w:r w:rsidR="008E0221">
              <w:rPr>
                <w:sz w:val="22"/>
              </w:rPr>
              <w:t xml:space="preserve">tudents </w:t>
            </w:r>
            <w:r>
              <w:rPr>
                <w:sz w:val="22"/>
              </w:rPr>
              <w:t xml:space="preserve">benefit from one-to-one counselling to address individual personal issues and improve wellbeing and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37A74" w14:textId="2BE25E38" w:rsidR="00EA4B07" w:rsidRDefault="006B492C">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679FAC04" w:rsidR="00E66558" w:rsidRDefault="009D71E8" w:rsidP="00120AB1">
      <w:r>
        <w:rPr>
          <w:b/>
          <w:bCs/>
          <w:color w:val="104F75"/>
          <w:sz w:val="28"/>
          <w:szCs w:val="28"/>
        </w:rPr>
        <w:t xml:space="preserve">Total budgeted cost: £ </w:t>
      </w:r>
      <w:r w:rsidR="00176AF3">
        <w:rPr>
          <w:i/>
          <w:iCs/>
          <w:color w:val="104F75"/>
          <w:sz w:val="28"/>
          <w:szCs w:val="28"/>
        </w:rPr>
        <w:t>238,531</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13373E47" w:rsidR="00E66558" w:rsidRDefault="00AB492B" w:rsidP="00700D28">
            <w:pPr>
              <w:spacing w:before="120"/>
            </w:pPr>
            <w:r>
              <w:rPr>
                <w:i/>
              </w:rPr>
              <w:t xml:space="preserve">In the absence of published performance </w:t>
            </w:r>
            <w:proofErr w:type="gramStart"/>
            <w:r>
              <w:rPr>
                <w:i/>
              </w:rPr>
              <w:t>data</w:t>
            </w:r>
            <w:proofErr w:type="gramEnd"/>
            <w:r>
              <w:rPr>
                <w:i/>
              </w:rPr>
              <w:t xml:space="preserve"> </w:t>
            </w:r>
            <w:r w:rsidR="00990380">
              <w:rPr>
                <w:i/>
              </w:rPr>
              <w:t xml:space="preserve">it is difficult to quantify outcomes.  </w:t>
            </w:r>
            <w:r w:rsidR="00AA0E69">
              <w:rPr>
                <w:i/>
              </w:rPr>
              <w:t xml:space="preserve">Attendance was in line with national </w:t>
            </w:r>
            <w:r w:rsidR="00700D28">
              <w:rPr>
                <w:i/>
              </w:rPr>
              <w:t xml:space="preserve">and Lancashire </w:t>
            </w:r>
            <w:r w:rsidR="00AA0E69">
              <w:rPr>
                <w:i/>
              </w:rPr>
              <w:t xml:space="preserve">figures, </w:t>
            </w:r>
            <w:r w:rsidR="00700D28">
              <w:rPr>
                <w:i/>
              </w:rPr>
              <w:t>in the context of</w:t>
            </w:r>
            <w:r w:rsidR="00AA0E69">
              <w:rPr>
                <w:i/>
              </w:rPr>
              <w:t xml:space="preserve"> the pandemic</w:t>
            </w:r>
            <w:r w:rsidR="00700D28">
              <w:rPr>
                <w:i/>
              </w:rPr>
              <w:t>.</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D50F346" w:rsidR="00E66558" w:rsidRPr="004567B0" w:rsidRDefault="00917825">
            <w:pPr>
              <w:spacing w:before="120" w:after="120"/>
              <w:rPr>
                <w:rFonts w:cs="Arial"/>
                <w:i/>
                <w:iCs/>
              </w:rPr>
            </w:pPr>
            <w:r>
              <w:rPr>
                <w:rFonts w:cs="Arial"/>
                <w:i/>
                <w:iCs/>
              </w:rPr>
              <w:t>It is our considered opinion, based on the work of Professor Becky Francis (now at the EEF)</w:t>
            </w:r>
            <w:r w:rsidR="005D2986">
              <w:rPr>
                <w:rFonts w:cs="Arial"/>
                <w:i/>
                <w:iCs/>
              </w:rPr>
              <w:t>, that improving teaching and learning is the key driver in improving the outcomes of our disadvantaged students.  Our school improvement plan</w:t>
            </w:r>
            <w:r w:rsidR="004567B0">
              <w:rPr>
                <w:rFonts w:cs="Arial"/>
                <w:i/>
                <w:iCs/>
              </w:rPr>
              <w:t xml:space="preserve"> is sharply focused on that priority, and that is supported by this pupil premium strategy.</w:t>
            </w:r>
            <w:r w:rsidR="005D2986">
              <w:rPr>
                <w:rFonts w:cs="Arial"/>
                <w:i/>
                <w:iCs/>
              </w:rPr>
              <w:t xml:space="preserve"> </w:t>
            </w: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37C0B" w14:textId="77777777" w:rsidR="00D255C2" w:rsidRDefault="00D255C2">
      <w:pPr>
        <w:spacing w:after="0" w:line="240" w:lineRule="auto"/>
      </w:pPr>
      <w:r>
        <w:separator/>
      </w:r>
    </w:p>
  </w:endnote>
  <w:endnote w:type="continuationSeparator" w:id="0">
    <w:p w14:paraId="5C25DADC" w14:textId="77777777" w:rsidR="00D255C2" w:rsidRDefault="00D2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1B5DD" w14:textId="77777777" w:rsidR="00D255C2" w:rsidRDefault="00D255C2">
      <w:pPr>
        <w:spacing w:after="0" w:line="240" w:lineRule="auto"/>
      </w:pPr>
      <w:r>
        <w:separator/>
      </w:r>
    </w:p>
  </w:footnote>
  <w:footnote w:type="continuationSeparator" w:id="0">
    <w:p w14:paraId="6ED1FAB3" w14:textId="77777777" w:rsidR="00D255C2" w:rsidRDefault="00D25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54BC" w14:textId="77777777" w:rsidR="005E28A4" w:rsidRDefault="00D25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A75066"/>
    <w:multiLevelType w:val="hybridMultilevel"/>
    <w:tmpl w:val="620009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3C6"/>
    <w:rsid w:val="00040A44"/>
    <w:rsid w:val="00055763"/>
    <w:rsid w:val="00061217"/>
    <w:rsid w:val="00066B73"/>
    <w:rsid w:val="0007048F"/>
    <w:rsid w:val="000727B8"/>
    <w:rsid w:val="00077951"/>
    <w:rsid w:val="00096550"/>
    <w:rsid w:val="000C5353"/>
    <w:rsid w:val="000C7903"/>
    <w:rsid w:val="000D3E48"/>
    <w:rsid w:val="000D5906"/>
    <w:rsid w:val="00107C95"/>
    <w:rsid w:val="00120AB1"/>
    <w:rsid w:val="00161278"/>
    <w:rsid w:val="00176AF3"/>
    <w:rsid w:val="001D2FFC"/>
    <w:rsid w:val="001D724C"/>
    <w:rsid w:val="002338DF"/>
    <w:rsid w:val="0025243C"/>
    <w:rsid w:val="00273A80"/>
    <w:rsid w:val="00274163"/>
    <w:rsid w:val="002906B6"/>
    <w:rsid w:val="00296B94"/>
    <w:rsid w:val="002C3BF5"/>
    <w:rsid w:val="002C7192"/>
    <w:rsid w:val="002D0880"/>
    <w:rsid w:val="002F701F"/>
    <w:rsid w:val="00301735"/>
    <w:rsid w:val="0034161D"/>
    <w:rsid w:val="00344AAB"/>
    <w:rsid w:val="003A0E82"/>
    <w:rsid w:val="003D13F8"/>
    <w:rsid w:val="004044AA"/>
    <w:rsid w:val="00406694"/>
    <w:rsid w:val="00450744"/>
    <w:rsid w:val="004567B0"/>
    <w:rsid w:val="004B29A2"/>
    <w:rsid w:val="004C4387"/>
    <w:rsid w:val="004D7659"/>
    <w:rsid w:val="004F5C67"/>
    <w:rsid w:val="00535BE2"/>
    <w:rsid w:val="00553263"/>
    <w:rsid w:val="00553456"/>
    <w:rsid w:val="00556FF9"/>
    <w:rsid w:val="005D2986"/>
    <w:rsid w:val="005E10D7"/>
    <w:rsid w:val="005F22B6"/>
    <w:rsid w:val="0060314C"/>
    <w:rsid w:val="00624B7A"/>
    <w:rsid w:val="006769F2"/>
    <w:rsid w:val="006B492C"/>
    <w:rsid w:val="006D4299"/>
    <w:rsid w:val="006E53A1"/>
    <w:rsid w:val="006E6842"/>
    <w:rsid w:val="006E7FB1"/>
    <w:rsid w:val="00700D28"/>
    <w:rsid w:val="00700EC4"/>
    <w:rsid w:val="00717D79"/>
    <w:rsid w:val="00735A4A"/>
    <w:rsid w:val="00741534"/>
    <w:rsid w:val="00741B9E"/>
    <w:rsid w:val="0075531A"/>
    <w:rsid w:val="00766051"/>
    <w:rsid w:val="00773C97"/>
    <w:rsid w:val="007872EB"/>
    <w:rsid w:val="00791927"/>
    <w:rsid w:val="007C2F04"/>
    <w:rsid w:val="007E46C5"/>
    <w:rsid w:val="00823802"/>
    <w:rsid w:val="008C3DF4"/>
    <w:rsid w:val="008D4010"/>
    <w:rsid w:val="008E0221"/>
    <w:rsid w:val="009003AE"/>
    <w:rsid w:val="0090069E"/>
    <w:rsid w:val="009059F0"/>
    <w:rsid w:val="00912565"/>
    <w:rsid w:val="00917825"/>
    <w:rsid w:val="009340D3"/>
    <w:rsid w:val="00966A30"/>
    <w:rsid w:val="00990380"/>
    <w:rsid w:val="00994BBE"/>
    <w:rsid w:val="009A0669"/>
    <w:rsid w:val="009D71E8"/>
    <w:rsid w:val="009E3D58"/>
    <w:rsid w:val="00A42F47"/>
    <w:rsid w:val="00A4436E"/>
    <w:rsid w:val="00A51AAA"/>
    <w:rsid w:val="00A73AC0"/>
    <w:rsid w:val="00A8145B"/>
    <w:rsid w:val="00A92BC1"/>
    <w:rsid w:val="00AA0E69"/>
    <w:rsid w:val="00AB492B"/>
    <w:rsid w:val="00AD65C8"/>
    <w:rsid w:val="00B44E78"/>
    <w:rsid w:val="00B54BDC"/>
    <w:rsid w:val="00B61696"/>
    <w:rsid w:val="00B96A58"/>
    <w:rsid w:val="00BB1483"/>
    <w:rsid w:val="00BB2C10"/>
    <w:rsid w:val="00BD70B2"/>
    <w:rsid w:val="00BE0F48"/>
    <w:rsid w:val="00C71847"/>
    <w:rsid w:val="00C92697"/>
    <w:rsid w:val="00CF5C0A"/>
    <w:rsid w:val="00D055F2"/>
    <w:rsid w:val="00D15388"/>
    <w:rsid w:val="00D255C2"/>
    <w:rsid w:val="00D33FE5"/>
    <w:rsid w:val="00D44C29"/>
    <w:rsid w:val="00DE2443"/>
    <w:rsid w:val="00E2064E"/>
    <w:rsid w:val="00E232AD"/>
    <w:rsid w:val="00E26EF7"/>
    <w:rsid w:val="00E519A4"/>
    <w:rsid w:val="00E66558"/>
    <w:rsid w:val="00EA4B07"/>
    <w:rsid w:val="00ED1CA5"/>
    <w:rsid w:val="00ED763E"/>
    <w:rsid w:val="00EF7286"/>
    <w:rsid w:val="00F53342"/>
    <w:rsid w:val="00F55E93"/>
    <w:rsid w:val="00F60062"/>
    <w:rsid w:val="00FB7C7D"/>
    <w:rsid w:val="00FC6379"/>
    <w:rsid w:val="00FE2D48"/>
    <w:rsid w:val="071C549A"/>
    <w:rsid w:val="151CC707"/>
    <w:rsid w:val="26D38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74163"/>
  </w:style>
  <w:style w:type="character" w:customStyle="1" w:styleId="eop">
    <w:name w:val="eop"/>
    <w:basedOn w:val="DefaultParagraphFont"/>
    <w:rsid w:val="00274163"/>
  </w:style>
  <w:style w:type="paragraph" w:customStyle="1" w:styleId="paragraph">
    <w:name w:val="paragraph"/>
    <w:basedOn w:val="Normal"/>
    <w:rsid w:val="0027416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54664">
      <w:bodyDiv w:val="1"/>
      <w:marLeft w:val="0"/>
      <w:marRight w:val="0"/>
      <w:marTop w:val="0"/>
      <w:marBottom w:val="0"/>
      <w:divBdr>
        <w:top w:val="none" w:sz="0" w:space="0" w:color="auto"/>
        <w:left w:val="none" w:sz="0" w:space="0" w:color="auto"/>
        <w:bottom w:val="none" w:sz="0" w:space="0" w:color="auto"/>
        <w:right w:val="none" w:sz="0" w:space="0" w:color="auto"/>
      </w:divBdr>
      <w:divsChild>
        <w:div w:id="321810549">
          <w:marLeft w:val="0"/>
          <w:marRight w:val="0"/>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endowmentfoundation.org.uk/education-evidence/guidance-reports/literacy-ks3-ks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1e64bd-9143-4ded-a195-378f6a14bc0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47980-5D3E-4184-A0DD-96D7F4922BFD}">
  <ds:schemaRefs>
    <ds:schemaRef ds:uri="http://schemas.microsoft.com/office/2006/metadata/properties"/>
    <ds:schemaRef ds:uri="http://schemas.microsoft.com/office/infopath/2007/PartnerControls"/>
    <ds:schemaRef ds:uri="8a1e64bd-9143-4ded-a195-378f6a14bc09"/>
  </ds:schemaRefs>
</ds:datastoreItem>
</file>

<file path=customXml/itemProps2.xml><?xml version="1.0" encoding="utf-8"?>
<ds:datastoreItem xmlns:ds="http://schemas.openxmlformats.org/officeDocument/2006/customXml" ds:itemID="{CAD68762-7437-42A7-9D77-9EEDD00CB54C}">
  <ds:schemaRefs>
    <ds:schemaRef ds:uri="http://schemas.microsoft.com/sharepoint/v3/contenttype/forms"/>
  </ds:schemaRefs>
</ds:datastoreItem>
</file>

<file path=customXml/itemProps3.xml><?xml version="1.0" encoding="utf-8"?>
<ds:datastoreItem xmlns:ds="http://schemas.openxmlformats.org/officeDocument/2006/customXml" ds:itemID="{6D712218-28CC-40F8-983F-13EE13A1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1360</Words>
  <Characters>7754</Characters>
  <Application>Microsoft Office Word</Application>
  <DocSecurity>0</DocSecurity>
  <Lines>64</Lines>
  <Paragraphs>18</Paragraphs>
  <ScaleCrop>false</ScaleCrop>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James Harris</cp:lastModifiedBy>
  <cp:revision>114</cp:revision>
  <cp:lastPrinted>2014-09-17T13:26:00Z</cp:lastPrinted>
  <dcterms:created xsi:type="dcterms:W3CDTF">2021-09-19T16:38:00Z</dcterms:created>
  <dcterms:modified xsi:type="dcterms:W3CDTF">2022-01-12T19:45:00Z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0x010100C521EE6F10B74F4792BCE42F09861BAC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57200</vt:r8>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ies>
</file>