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jc w:val="center"/>
        <w:rPr>
          <w:rFonts w:ascii="Arial" w:hAnsi="Arial" w:cs="Arial"/>
          <w:color w:val="000000"/>
        </w:rPr>
      </w:pPr>
      <w:r>
        <w:rPr>
          <w:rFonts w:ascii="Arial" w:eastAsia="Times New Roman" w:hAnsi="Arial" w:cs="Arial"/>
          <w:color w:val="00B0F0"/>
          <w:sz w:val="28"/>
          <w:szCs w:val="32"/>
          <w:shd w:val="clear" w:color="auto" w:fill="FFFFFF"/>
        </w:rPr>
        <w:t>If there are no images, try opening in Internet Explorer (seems to work better)</w:t>
      </w:r>
    </w:p>
    <w:p>
      <w:pPr>
        <w:pStyle w:val="NormalWeb"/>
        <w:shd w:val="clear" w:color="auto" w:fill="FFFFFF"/>
        <w:jc w:val="center"/>
        <w:rPr>
          <w:rFonts w:ascii="Arial" w:hAnsi="Arial" w:cs="Arial"/>
          <w:color w:val="000000"/>
        </w:rPr>
      </w:pPr>
    </w:p>
    <w:p>
      <w:pPr>
        <w:pStyle w:val="NormalWeb"/>
        <w:shd w:val="clear" w:color="auto" w:fill="FFFFFF"/>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10</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December 2018</w:t>
      </w:r>
    </w:p>
    <w:p>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p>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hideMark/>
          </w:tcPr>
          <w:p>
            <w:pPr>
              <w:pStyle w:val="NormalWeb"/>
              <w:jc w:val="center"/>
            </w:pPr>
            <w:r>
              <w:rPr>
                <w:rFonts w:ascii="Calibri" w:eastAsia="Times New Roman" w:hAnsi="Calibri" w:cs="Calibri"/>
                <w:b/>
                <w:bCs/>
                <w:color w:val="0070C0"/>
                <w:sz w:val="20"/>
                <w:szCs w:val="20"/>
                <w:u w:val="single"/>
              </w:rPr>
              <w:t>COMMUNICATION FOCUSES</w:t>
            </w:r>
          </w:p>
          <w:p>
            <w:pPr>
              <w:pStyle w:val="NormalWeb"/>
              <w:jc w:val="center"/>
            </w:pPr>
            <w:r>
              <w:rPr>
                <w:rFonts w:ascii="Calibri" w:eastAsia="Times New Roman" w:hAnsi="Calibri" w:cs="Calibri"/>
                <w:sz w:val="20"/>
              </w:rPr>
              <w:t> </w:t>
            </w:r>
          </w:p>
          <w:p>
            <w:pPr>
              <w:pStyle w:val="NormalWeb"/>
              <w:jc w:val="center"/>
            </w:pPr>
            <w:r>
              <w:rPr>
                <w:rFonts w:ascii="Calibri" w:eastAsia="Times New Roman" w:hAnsi="Calibri" w:cs="Calibri"/>
                <w:color w:val="0070C0"/>
                <w:sz w:val="20"/>
                <w:szCs w:val="20"/>
              </w:rPr>
              <w:t xml:space="preserve">Use the whole-school marking policy (codes in planners) to allow students to review the quality of their written work, one term in.  What are their </w:t>
            </w:r>
            <w:proofErr w:type="spellStart"/>
            <w:r>
              <w:rPr>
                <w:rFonts w:ascii="Calibri" w:eastAsia="Times New Roman" w:hAnsi="Calibri" w:cs="Calibri"/>
                <w:color w:val="0070C0"/>
                <w:sz w:val="20"/>
                <w:szCs w:val="20"/>
              </w:rPr>
              <w:t>SPaG</w:t>
            </w:r>
            <w:proofErr w:type="spellEnd"/>
            <w:r>
              <w:rPr>
                <w:rFonts w:ascii="Calibri" w:eastAsia="Times New Roman" w:hAnsi="Calibri" w:cs="Calibri"/>
                <w:color w:val="0070C0"/>
                <w:sz w:val="20"/>
                <w:szCs w:val="20"/>
              </w:rPr>
              <w:t xml:space="preserve"> targets?</w:t>
            </w:r>
          </w:p>
        </w:tc>
        <w:tc>
          <w:tcPr>
            <w:tcW w:w="3846"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hideMark/>
          </w:tcPr>
          <w:p>
            <w:pPr>
              <w:pStyle w:val="NormalWeb"/>
              <w:jc w:val="center"/>
            </w:pPr>
            <w:r>
              <w:rPr>
                <w:rFonts w:ascii="Calibri" w:eastAsia="Times New Roman" w:hAnsi="Calibri" w:cs="Calibri"/>
                <w:b/>
                <w:bCs/>
                <w:color w:val="0070C0"/>
                <w:sz w:val="20"/>
                <w:szCs w:val="20"/>
                <w:u w:val="single"/>
              </w:rPr>
              <w:t>INCLUSION FOR ALL</w:t>
            </w:r>
          </w:p>
          <w:p>
            <w:pPr>
              <w:pStyle w:val="NormalWeb"/>
            </w:pPr>
            <w:r>
              <w:rPr>
                <w:rFonts w:ascii="Calibri" w:eastAsia="Times New Roman" w:hAnsi="Calibri" w:cs="Calibri"/>
                <w:color w:val="0070C0"/>
                <w:sz w:val="20"/>
                <w:szCs w:val="20"/>
              </w:rPr>
              <w:t> </w:t>
            </w:r>
          </w:p>
          <w:p>
            <w:pPr>
              <w:pStyle w:val="NormalWeb"/>
              <w:jc w:val="center"/>
            </w:pPr>
            <w:r>
              <w:rPr>
                <w:rFonts w:ascii="Calibri" w:eastAsia="Times New Roman" w:hAnsi="Calibri" w:cs="Calibri"/>
                <w:color w:val="0070C0"/>
                <w:sz w:val="20"/>
              </w:rPr>
              <w:t xml:space="preserve">Allow take-up time.  Use pose-pause-pounce and bounce to consolidate and further understanding.   </w:t>
            </w:r>
          </w:p>
        </w:tc>
      </w:tr>
    </w:tbl>
    <w:p>
      <w:pPr>
        <w:pStyle w:val="NormalWeb"/>
        <w:shd w:val="clear" w:color="auto" w:fill="FFFFFF"/>
        <w:rPr>
          <w:rFonts w:ascii="Arial" w:hAnsi="Arial" w:cs="Arial"/>
          <w:color w:val="000000"/>
        </w:rPr>
      </w:pPr>
      <w:r>
        <w:rPr>
          <w:noProof/>
          <w:color w:val="0000FF"/>
        </w:rPr>
        <w:drawing>
          <wp:inline distT="0" distB="0" distL="0" distR="0">
            <wp:extent cx="1173480" cy="888365"/>
            <wp:effectExtent l="0" t="0" r="7620" b="6985"/>
            <wp:docPr id="4" name="Picture 4" descr="cid:8f54127d-0191-4434-ab0d-c9ef6f18961e">
              <a:hlinkClick xmlns:a="http://schemas.openxmlformats.org/drawingml/2006/main" r:id="rId5"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8651" descr="cid:8f54127d-0191-4434-ab0d-c9ef6f18961e">
                      <a:hlinkClick r:id="rId5" tgtFrame="&quot;&quot;_blank&quot;&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3480" cy="888365"/>
                    </a:xfrm>
                    <a:prstGeom prst="rect">
                      <a:avLst/>
                    </a:prstGeom>
                    <a:noFill/>
                    <a:ln>
                      <a:noFill/>
                    </a:ln>
                  </pic:spPr>
                </pic:pic>
              </a:graphicData>
            </a:graphic>
          </wp:inline>
        </w:drawing>
      </w:r>
      <w:r>
        <w:rPr>
          <w:rFonts w:ascii="Arial" w:eastAsia="Times New Roman" w:hAnsi="Arial" w:cs="Arial"/>
          <w:color w:val="000000"/>
          <w:shd w:val="clear" w:color="auto" w:fill="FFFFFF"/>
        </w:rPr>
        <w:t> </w:t>
      </w:r>
    </w:p>
    <w:p>
      <w:pPr>
        <w:rPr>
          <w:rFonts w:ascii="Arial" w:eastAsia="Times New Roman" w:hAnsi="Arial" w:cs="Arial"/>
          <w:color w:val="000000"/>
        </w:rPr>
      </w:pPr>
      <w:proofErr w:type="gramStart"/>
      <w:r>
        <w:rPr>
          <w:rFonts w:ascii="Calibri" w:eastAsia="Times New Roman" w:hAnsi="Calibri" w:cs="Calibri"/>
          <w:b/>
          <w:bCs/>
          <w:i/>
          <w:color w:val="000000" w:themeColor="text1"/>
          <w:shd w:val="clear" w:color="auto" w:fill="FFFFFF"/>
        </w:rPr>
        <w:t>Don’t</w:t>
      </w:r>
      <w:proofErr w:type="gramEnd"/>
      <w:r>
        <w:rPr>
          <w:rFonts w:ascii="Calibri" w:eastAsia="Times New Roman" w:hAnsi="Calibri" w:cs="Calibri"/>
          <w:b/>
          <w:bCs/>
          <w:i/>
          <w:color w:val="000000" w:themeColor="text1"/>
          <w:shd w:val="clear" w:color="auto" w:fill="FFFFFF"/>
        </w:rPr>
        <w:t xml:space="preserve"> forget to click on our advent calendar!</w:t>
      </w:r>
      <w:r>
        <w:rPr>
          <w:rFonts w:eastAsia="Times New Roman"/>
          <w:b/>
          <w:bCs/>
          <w:color w:val="C45911"/>
          <w:shd w:val="clear" w:color="auto" w:fill="FFFFFF"/>
        </w:rPr>
        <w:t xml:space="preserve"> </w:t>
      </w:r>
    </w:p>
    <w:p>
      <w:pPr>
        <w:pStyle w:val="NormalWeb"/>
        <w:shd w:val="clear" w:color="auto" w:fill="FFFFFF"/>
        <w:rPr>
          <w:rFonts w:ascii="Arial" w:hAnsi="Arial" w:cs="Arial"/>
          <w:color w:val="000000"/>
        </w:rPr>
      </w:pPr>
      <w:r>
        <w:rPr>
          <w:rFonts w:ascii="Calibri" w:eastAsia="Times New Roman" w:hAnsi="Calibri" w:cs="Calibri"/>
          <w:b/>
          <w:bCs/>
          <w:color w:val="C45911"/>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C45911"/>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‘Human Rights’.  </w:t>
      </w:r>
      <w:r>
        <w:rPr>
          <w:rFonts w:ascii="Calibri" w:eastAsia="Times New Roman" w:hAnsi="Calibri" w:cs="Calibri"/>
          <w:bCs/>
          <w:color w:val="D05C12"/>
          <w:shd w:val="clear" w:color="auto" w:fill="FFFFFF"/>
        </w:rPr>
        <w:t xml:space="preserve">A PPT explaining human rights has been emailed but also look at the link on the </w:t>
      </w:r>
      <w:proofErr w:type="gramStart"/>
      <w:r>
        <w:rPr>
          <w:rFonts w:ascii="Calibri" w:eastAsia="Times New Roman" w:hAnsi="Calibri" w:cs="Calibri"/>
          <w:bCs/>
          <w:color w:val="D05C12"/>
          <w:shd w:val="clear" w:color="auto" w:fill="FFFFFF"/>
        </w:rPr>
        <w:t>PPT</w:t>
      </w:r>
      <w:proofErr w:type="gramEnd"/>
      <w:r>
        <w:rPr>
          <w:rFonts w:ascii="Calibri" w:eastAsia="Times New Roman" w:hAnsi="Calibri" w:cs="Calibri"/>
          <w:bCs/>
          <w:color w:val="D05C12"/>
          <w:shd w:val="clear" w:color="auto" w:fill="FFFFFF"/>
        </w:rPr>
        <w:t xml:space="preserve"> as there are some useful news stories linked to the topic.</w:t>
      </w:r>
      <w:r>
        <w:rPr>
          <w:rFonts w:eastAsia="Times New Roman"/>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bCs/>
          <w:i/>
          <w:color w:val="7030A0"/>
          <w:shd w:val="clear" w:color="auto" w:fill="FFFFFF"/>
        </w:rPr>
        <w:t>NEW!</w:t>
      </w:r>
      <w:r>
        <w:rPr>
          <w:rFonts w:ascii="Calibri" w:eastAsia="Times New Roman" w:hAnsi="Calibri" w:cs="Calibri"/>
          <w:b/>
          <w:bCs/>
          <w:color w:val="FF0000"/>
          <w:shd w:val="clear" w:color="auto" w:fill="FFFFFF"/>
        </w:rPr>
        <w:t xml:space="preserve"> Picture News</w:t>
      </w:r>
      <w:r>
        <w:rPr>
          <w:rFonts w:ascii="Calibri" w:eastAsia="Times New Roman" w:hAnsi="Calibri" w:cs="Calibri"/>
          <w:bCs/>
          <w:color w:val="FF0000"/>
          <w:shd w:val="clear" w:color="auto" w:fill="FFFFFF"/>
        </w:rPr>
        <w:t xml:space="preserve"> </w:t>
      </w:r>
      <w:r>
        <w:rPr>
          <w:rFonts w:ascii="Calibri" w:eastAsia="Times New Roman" w:hAnsi="Calibri" w:cs="Calibri"/>
          <w:bCs/>
          <w:color w:val="D05C12"/>
          <w:shd w:val="clear" w:color="auto" w:fill="FFFFFF"/>
        </w:rPr>
        <w:t>– WL has sent an email about this.  Use this new resource to stimulate discussion and to allow you to talk about Fundamental British Values with your students.</w:t>
      </w:r>
      <w:r>
        <w:rPr>
          <w:rFonts w:eastAsia="Times New Roman"/>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NQTs – </w:t>
      </w:r>
      <w:r>
        <w:rPr>
          <w:rFonts w:ascii="Calibri" w:eastAsia="Times New Roman" w:hAnsi="Calibri" w:cs="Calibri"/>
          <w:color w:val="C45911" w:themeColor="accent2" w:themeShade="BF"/>
          <w:shd w:val="clear" w:color="auto" w:fill="FFFFFF"/>
        </w:rPr>
        <w:t>Friday break time! Cakes in B7 for Subject Mentors and NQTs to celebrate the end of your first term at WLD.</w:t>
      </w:r>
      <w:r>
        <w:rPr>
          <w:rFonts w:eastAsia="Times New Roman"/>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 Reminder</w:t>
      </w:r>
      <w:r>
        <w:rPr>
          <w:rFonts w:ascii="Calibri" w:eastAsia="Times New Roman" w:hAnsi="Calibri" w:cs="Calibri"/>
          <w:color w:val="FF0000"/>
        </w:rPr>
        <w:t xml:space="preserve"> </w:t>
      </w:r>
      <w:r>
        <w:rPr>
          <w:rFonts w:ascii="Calibri" w:eastAsia="Times New Roman" w:hAnsi="Calibri" w:cs="Calibri"/>
          <w:color w:val="C45911" w:themeColor="accent2" w:themeShade="BF"/>
        </w:rPr>
        <w:t xml:space="preserve">– scheduled meetings with LG this week (LG’s office) are to complete the assessment forms.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10</w:t>
      </w:r>
      <w:r>
        <w:rPr>
          <w:rFonts w:ascii="Calibri" w:eastAsia="Times New Roman" w:hAnsi="Calibri" w:cs="Calibri"/>
          <w:b/>
          <w:color w:val="FF0000"/>
          <w:vertAlign w:val="superscript"/>
        </w:rPr>
        <w:t>th</w:t>
      </w:r>
      <w:r>
        <w:rPr>
          <w:rFonts w:ascii="Calibri" w:eastAsia="Times New Roman" w:hAnsi="Calibri" w:cs="Calibri"/>
          <w:b/>
          <w:color w:val="FF0000"/>
        </w:rPr>
        <w:t xml:space="preserve"> December – </w:t>
      </w:r>
      <w:r>
        <w:rPr>
          <w:rFonts w:ascii="Calibri" w:eastAsia="Times New Roman" w:hAnsi="Calibri" w:cs="Calibri"/>
          <w:color w:val="C45911" w:themeColor="accent2" w:themeShade="BF"/>
        </w:rPr>
        <w:t xml:space="preserve">Walton le Dale Staff Christmas market @3.15.  </w:t>
      </w:r>
    </w:p>
    <w:p>
      <w:pPr>
        <w:numPr>
          <w:ilvl w:val="0"/>
          <w:numId w:val="1"/>
        </w:numPr>
        <w:shd w:val="clear" w:color="auto" w:fill="FFFFFF"/>
        <w:spacing w:before="100" w:beforeAutospacing="1" w:after="100" w:afterAutospacing="1"/>
        <w:jc w:val="both"/>
        <w:rPr>
          <w:rFonts w:ascii="Arial" w:eastAsia="Times New Roman" w:hAnsi="Arial" w:cs="Arial"/>
          <w:color w:val="538135" w:themeColor="accent6" w:themeShade="BF"/>
        </w:rPr>
      </w:pPr>
      <w:r>
        <w:rPr>
          <w:rStyle w:val="Strong"/>
          <w:rFonts w:ascii="Arial" w:eastAsia="Times New Roman" w:hAnsi="Arial" w:cs="Arial"/>
          <w:color w:val="538135" w:themeColor="accent6" w:themeShade="BF"/>
        </w:rPr>
        <w:t>19</w:t>
      </w:r>
      <w:r>
        <w:rPr>
          <w:rStyle w:val="Strong"/>
          <w:rFonts w:ascii="Arial" w:eastAsia="Times New Roman" w:hAnsi="Arial" w:cs="Arial"/>
          <w:color w:val="538135" w:themeColor="accent6" w:themeShade="BF"/>
          <w:vertAlign w:val="superscript"/>
        </w:rPr>
        <w:t>th</w:t>
      </w:r>
      <w:r>
        <w:rPr>
          <w:rStyle w:val="Strong"/>
          <w:rFonts w:ascii="Arial" w:eastAsia="Times New Roman" w:hAnsi="Arial" w:cs="Arial"/>
          <w:color w:val="538135" w:themeColor="accent6" w:themeShade="BF"/>
        </w:rPr>
        <w:t xml:space="preserve"> December – </w:t>
      </w:r>
      <w:r>
        <w:rPr>
          <w:rStyle w:val="Strong"/>
          <w:rFonts w:ascii="Arial" w:eastAsia="Times New Roman" w:hAnsi="Arial" w:cs="Arial"/>
          <w:i/>
          <w:color w:val="538135" w:themeColor="accent6" w:themeShade="BF"/>
        </w:rPr>
        <w:t>‘Pastries and Progress’</w:t>
      </w:r>
      <w:r>
        <w:rPr>
          <w:rStyle w:val="Strong"/>
          <w:rFonts w:ascii="Arial" w:eastAsia="Times New Roman" w:hAnsi="Arial" w:cs="Arial"/>
          <w:color w:val="538135" w:themeColor="accent6" w:themeShade="BF"/>
        </w:rPr>
        <w:t xml:space="preserve"> – </w:t>
      </w:r>
      <w:r>
        <w:rPr>
          <w:rFonts w:ascii="Arial" w:eastAsia="Times New Roman" w:hAnsi="Arial" w:cs="Arial"/>
          <w:color w:val="538135" w:themeColor="accent6" w:themeShade="BF"/>
        </w:rPr>
        <w:t xml:space="preserve">bring a marked exercise/process work (rather than a one-off assessment), sit with a colleague and discuss the student’s work, evidence of progress, presentation </w:t>
      </w:r>
      <w:proofErr w:type="spellStart"/>
      <w:r>
        <w:rPr>
          <w:rFonts w:ascii="Arial" w:eastAsia="Times New Roman" w:hAnsi="Arial" w:cs="Arial"/>
          <w:color w:val="538135" w:themeColor="accent6" w:themeShade="BF"/>
        </w:rPr>
        <w:t>etc</w:t>
      </w:r>
      <w:proofErr w:type="spellEnd"/>
      <w:r>
        <w:rPr>
          <w:rFonts w:ascii="Arial" w:eastAsia="Times New Roman" w:hAnsi="Arial" w:cs="Arial"/>
          <w:color w:val="538135" w:themeColor="accent6" w:themeShade="BF"/>
        </w:rPr>
        <w:t xml:space="preserve"> – and enjoy a pastry!  </w:t>
      </w:r>
      <w:r>
        <w:rPr>
          <w:rFonts w:eastAsia="Times New Roman"/>
          <w:color w:val="538135" w:themeColor="accent6" w:themeShade="BF"/>
        </w:rPr>
        <w:t xml:space="preserve"> </w:t>
      </w:r>
    </w:p>
    <w:p>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7030A0"/>
          <w:u w:val="single"/>
        </w:rPr>
        <w:t>Think about this…vocabulary matters!</w:t>
      </w:r>
    </w:p>
    <w:p>
      <w:pPr>
        <w:pStyle w:val="NormalWeb"/>
        <w:shd w:val="clear" w:color="auto" w:fill="FFFFFF"/>
        <w:jc w:val="both"/>
        <w:rPr>
          <w:rFonts w:ascii="Arial" w:hAnsi="Arial" w:cs="Arial"/>
          <w:color w:val="000000"/>
        </w:rPr>
      </w:pPr>
      <w:r>
        <w:rPr>
          <w:rFonts w:ascii="Calibri" w:eastAsia="Times New Roman" w:hAnsi="Calibri" w:cs="Calibri"/>
          <w:bCs/>
          <w:color w:val="7030A0"/>
          <w:shd w:val="clear" w:color="auto" w:fill="FFFFFF"/>
        </w:rPr>
        <w:t>This approach comes from our advent calendar on Monday and is a useful and simple way to boost vocabulary:</w:t>
      </w:r>
    </w:p>
    <w:p>
      <w:pPr>
        <w:pStyle w:val="NormalWeb"/>
        <w:shd w:val="clear" w:color="auto" w:fill="FFFFFF"/>
        <w:jc w:val="both"/>
        <w:rPr>
          <w:rFonts w:ascii="Arial" w:hAnsi="Arial" w:cs="Arial"/>
          <w:color w:val="000000"/>
        </w:rPr>
      </w:pPr>
      <w:r>
        <w:rPr>
          <w:noProof/>
          <w:color w:val="000000"/>
        </w:rPr>
        <w:lastRenderedPageBreak/>
        <w:drawing>
          <wp:inline distT="0" distB="0" distL="0" distR="0">
            <wp:extent cx="5676265" cy="3709670"/>
            <wp:effectExtent l="0" t="0" r="635" b="5080"/>
            <wp:docPr id="3" name="Picture 3" descr="cid:5bb4c471-7e72-4a83-91a4-9b847be47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3908" descr="cid:5bb4c471-7e72-4a83-91a4-9b847be475e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76265" cy="370967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Cs/>
          <w:color w:val="2F5496" w:themeColor="accent5" w:themeShade="BF"/>
          <w:szCs w:val="22"/>
          <w:u w:val="single"/>
          <w:shd w:val="clear" w:color="auto" w:fill="FFFFFF"/>
        </w:rPr>
        <w:t>Talk-Talk!  Structure of the Week: Round Robin</w:t>
      </w:r>
    </w:p>
    <w:p>
      <w:pPr>
        <w:pStyle w:val="NormalWeb"/>
        <w:shd w:val="clear" w:color="auto" w:fill="FFFFFF"/>
        <w:jc w:val="both"/>
        <w:rPr>
          <w:rFonts w:ascii="Arial" w:hAnsi="Arial" w:cs="Arial"/>
          <w:color w:val="000000"/>
        </w:rPr>
      </w:pPr>
      <w:r>
        <w:rPr>
          <w:noProof/>
          <w:color w:val="5B9BD5" w:themeColor="accent1"/>
        </w:rPr>
        <w:drawing>
          <wp:inline distT="0" distB="0" distL="0" distR="0">
            <wp:extent cx="2915920" cy="2122170"/>
            <wp:effectExtent l="0" t="0" r="0" b="0"/>
            <wp:docPr id="2" name="Picture 2" descr="cid:e448bba6-6720-4239-adc7-b92d8cdd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7361" descr="cid:e448bba6-6720-4239-adc7-b92d8cdd96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15920" cy="2122170"/>
                    </a:xfrm>
                    <a:prstGeom prst="rect">
                      <a:avLst/>
                    </a:prstGeom>
                    <a:noFill/>
                    <a:ln>
                      <a:noFill/>
                    </a:ln>
                  </pic:spPr>
                </pic:pic>
              </a:graphicData>
            </a:graphic>
          </wp:inline>
        </w:drawing>
      </w:r>
    </w:p>
    <w:p>
      <w:pPr>
        <w:pStyle w:val="Heading2"/>
        <w:shd w:val="clear" w:color="auto" w:fill="FFFFFF"/>
        <w:spacing w:before="40" w:beforeAutospacing="0" w:after="0" w:afterAutospacing="0"/>
        <w:rPr>
          <w:rFonts w:ascii="Arial" w:eastAsia="Times New Roman" w:hAnsi="Arial" w:cs="Arial"/>
          <w:color w:val="000000"/>
        </w:rPr>
      </w:pPr>
      <w:r>
        <w:rPr>
          <w:rStyle w:val="Strong"/>
          <w:rFonts w:asciiTheme="minorHAnsi" w:eastAsia="Times New Roman" w:hAnsiTheme="minorHAnsi" w:cstheme="minorHAnsi"/>
          <w:b/>
          <w:color w:val="5B9BD5" w:themeColor="accent1"/>
          <w:sz w:val="24"/>
          <w:szCs w:val="24"/>
          <w:lang w:val="en"/>
        </w:rPr>
        <w:t>The Round Robin</w:t>
      </w:r>
    </w:p>
    <w:p>
      <w:pPr>
        <w:pStyle w:val="NormalWeb"/>
        <w:shd w:val="clear" w:color="auto" w:fill="FFFFFF"/>
        <w:jc w:val="both"/>
        <w:rPr>
          <w:rFonts w:ascii="Arial" w:hAnsi="Arial" w:cs="Arial"/>
          <w:color w:val="000000"/>
        </w:rPr>
      </w:pPr>
      <w:r>
        <w:rPr>
          <w:rFonts w:asciiTheme="minorHAnsi" w:hAnsiTheme="minorHAnsi" w:cstheme="minorHAnsi"/>
          <w:color w:val="5B9BD5" w:themeColor="accent1"/>
          <w:lang w:val="en"/>
        </w:rPr>
        <w:t xml:space="preserve">The Round Robin strategy is a brainstorming strategy where students </w:t>
      </w:r>
      <w:proofErr w:type="gramStart"/>
      <w:r>
        <w:rPr>
          <w:rFonts w:asciiTheme="minorHAnsi" w:hAnsiTheme="minorHAnsi" w:cstheme="minorHAnsi"/>
          <w:color w:val="5B9BD5" w:themeColor="accent1"/>
          <w:lang w:val="en"/>
        </w:rPr>
        <w:t>are situated</w:t>
      </w:r>
      <w:proofErr w:type="gramEnd"/>
      <w:r>
        <w:rPr>
          <w:rFonts w:asciiTheme="minorHAnsi" w:hAnsiTheme="minorHAnsi" w:cstheme="minorHAnsi"/>
          <w:color w:val="5B9BD5" w:themeColor="accent1"/>
          <w:lang w:val="en"/>
        </w:rPr>
        <w:t xml:space="preserve"> around a table in an academic discussion. Like other brainstorming sessions, students generate ideas on a specific topic or question. However, with this strategy, there is equal participation among students as well as multiple discussions taking place.</w:t>
      </w:r>
    </w:p>
    <w:p>
      <w:pPr>
        <w:numPr>
          <w:ilvl w:val="0"/>
          <w:numId w:val="2"/>
        </w:numPr>
        <w:shd w:val="clear" w:color="auto" w:fill="FFFFFF"/>
        <w:spacing w:before="100" w:beforeAutospacing="1" w:after="100" w:afterAutospacing="1"/>
        <w:jc w:val="both"/>
        <w:rPr>
          <w:rFonts w:ascii="Arial" w:eastAsia="Times New Roman" w:hAnsi="Arial" w:cs="Arial"/>
          <w:color w:val="5B9BD5" w:themeColor="accent1"/>
        </w:rPr>
      </w:pPr>
      <w:r>
        <w:rPr>
          <w:rStyle w:val="Strong"/>
          <w:rFonts w:asciiTheme="minorHAnsi" w:eastAsia="Times New Roman" w:hAnsiTheme="minorHAnsi" w:cstheme="minorHAnsi"/>
          <w:color w:val="5B9BD5" w:themeColor="accent1"/>
          <w:lang w:val="en"/>
        </w:rPr>
        <w:t>Equal Participation</w:t>
      </w:r>
      <w:r>
        <w:rPr>
          <w:rFonts w:ascii="Arial" w:eastAsia="Times New Roman" w:hAnsi="Arial" w:cstheme="minorHAnsi"/>
          <w:color w:val="5B9BD5" w:themeColor="accent1"/>
          <w:lang w:val="en"/>
        </w:rPr>
        <w:t xml:space="preserve"> – The most effective thing about this strategy is that each student within the group has an equal opportunity to participate in the discussion. One student leads the discussion, </w:t>
      </w:r>
      <w:proofErr w:type="gramStart"/>
      <w:r>
        <w:rPr>
          <w:rFonts w:ascii="Arial" w:eastAsia="Times New Roman" w:hAnsi="Arial" w:cstheme="minorHAnsi"/>
          <w:color w:val="5B9BD5" w:themeColor="accent1"/>
          <w:lang w:val="en"/>
        </w:rPr>
        <w:t>then</w:t>
      </w:r>
      <w:proofErr w:type="gramEnd"/>
      <w:r>
        <w:rPr>
          <w:rFonts w:ascii="Arial" w:eastAsia="Times New Roman" w:hAnsi="Arial" w:cstheme="minorHAnsi"/>
          <w:color w:val="5B9BD5" w:themeColor="accent1"/>
          <w:lang w:val="en"/>
        </w:rPr>
        <w:t xml:space="preserve"> each student takes her turn voicing their opinion on the topic. In some cases, one student will be assigned the recorder where their job is to record everything that each student says. If the teacher finds that students are talking out of turn then sometimes they will </w:t>
      </w:r>
      <w:r>
        <w:rPr>
          <w:rFonts w:ascii="Arial" w:eastAsia="Times New Roman" w:hAnsi="Arial" w:cstheme="minorHAnsi"/>
          <w:color w:val="5B9BD5" w:themeColor="accent1"/>
          <w:lang w:val="en"/>
        </w:rPr>
        <w:lastRenderedPageBreak/>
        <w:t>use “Talking chips,” where students must turn in one chip each time they voice their opinion.</w:t>
      </w:r>
      <w:r>
        <w:rPr>
          <w:rFonts w:eastAsia="Times New Roman"/>
          <w:color w:val="006FC9"/>
          <w:lang w:val="en"/>
        </w:rPr>
        <w:t xml:space="preserve"> </w:t>
      </w:r>
    </w:p>
    <w:p>
      <w:pPr>
        <w:numPr>
          <w:ilvl w:val="0"/>
          <w:numId w:val="2"/>
        </w:numPr>
        <w:shd w:val="clear" w:color="auto" w:fill="FFFFFF"/>
        <w:spacing w:before="100" w:beforeAutospacing="1" w:after="100" w:afterAutospacing="1"/>
        <w:jc w:val="both"/>
        <w:rPr>
          <w:rFonts w:ascii="Arial" w:eastAsia="Times New Roman" w:hAnsi="Arial" w:cs="Arial"/>
          <w:color w:val="5B9BD5" w:themeColor="accent1"/>
        </w:rPr>
      </w:pPr>
      <w:r>
        <w:rPr>
          <w:rStyle w:val="Strong"/>
          <w:rFonts w:asciiTheme="minorHAnsi" w:eastAsia="Times New Roman" w:hAnsiTheme="minorHAnsi" w:cstheme="minorHAnsi"/>
          <w:color w:val="5B9BD5" w:themeColor="accent1"/>
          <w:lang w:val="en"/>
        </w:rPr>
        <w:t>Group Discussions</w:t>
      </w:r>
      <w:r>
        <w:rPr>
          <w:rFonts w:ascii="Arial" w:eastAsia="Times New Roman" w:hAnsi="Arial" w:cstheme="minorHAnsi"/>
          <w:color w:val="5B9BD5" w:themeColor="accent1"/>
          <w:lang w:val="en"/>
        </w:rPr>
        <w:t xml:space="preserve"> – Tables </w:t>
      </w:r>
      <w:proofErr w:type="gramStart"/>
      <w:r>
        <w:rPr>
          <w:rFonts w:ascii="Arial" w:eastAsia="Times New Roman" w:hAnsi="Arial" w:cstheme="minorHAnsi"/>
          <w:color w:val="5B9BD5" w:themeColor="accent1"/>
          <w:lang w:val="en"/>
        </w:rPr>
        <w:t>are arranged around the classroom and positioned so that there are multiple brainstorming discussions taking place at one time</w:t>
      </w:r>
      <w:proofErr w:type="gramEnd"/>
      <w:r>
        <w:rPr>
          <w:rFonts w:ascii="Arial" w:eastAsia="Times New Roman" w:hAnsi="Arial" w:cstheme="minorHAnsi"/>
          <w:color w:val="5B9BD5" w:themeColor="accent1"/>
          <w:lang w:val="en"/>
        </w:rPr>
        <w:t>. When the timer goes off or when the teachers says, each group moves to another table where the topic is different. Once groups have rotated to all tables, the Round Robin discussion strategy is over.</w:t>
      </w:r>
      <w:r>
        <w:rPr>
          <w:rFonts w:eastAsia="Times New Roman"/>
          <w:color w:val="006FC9"/>
          <w:lang w:val="en"/>
        </w:rPr>
        <w:t xml:space="preserve"> </w:t>
      </w:r>
    </w:p>
    <w:p>
      <w:pPr>
        <w:pStyle w:val="Heading2"/>
        <w:shd w:val="clear" w:color="auto" w:fill="FFFFFF"/>
        <w:spacing w:before="40" w:beforeAutospacing="0" w:after="0" w:afterAutospacing="0"/>
        <w:rPr>
          <w:rFonts w:ascii="Arial" w:eastAsia="Times New Roman" w:hAnsi="Arial" w:cs="Arial"/>
          <w:color w:val="000000"/>
        </w:rPr>
      </w:pPr>
      <w:r>
        <w:rPr>
          <w:rStyle w:val="Strong"/>
          <w:rFonts w:asciiTheme="minorHAnsi" w:eastAsia="Times New Roman" w:hAnsiTheme="minorHAnsi" w:cstheme="minorHAnsi"/>
          <w:b/>
          <w:i/>
          <w:color w:val="5B9BD5" w:themeColor="accent1"/>
          <w:sz w:val="24"/>
          <w:szCs w:val="24"/>
          <w:lang w:val="en"/>
        </w:rPr>
        <w:t xml:space="preserve">How to Use it </w:t>
      </w:r>
    </w:p>
    <w:p>
      <w:pPr>
        <w:pStyle w:val="NormalWeb"/>
        <w:shd w:val="clear" w:color="auto" w:fill="FFFFFF"/>
        <w:jc w:val="both"/>
        <w:rPr>
          <w:rFonts w:ascii="Arial" w:hAnsi="Arial" w:cs="Arial"/>
          <w:color w:val="000000"/>
        </w:rPr>
      </w:pPr>
      <w:r>
        <w:rPr>
          <w:rFonts w:asciiTheme="minorHAnsi" w:hAnsiTheme="minorHAnsi" w:cstheme="minorHAnsi"/>
          <w:color w:val="5B9BD5" w:themeColor="accent1"/>
          <w:lang w:val="en"/>
        </w:rPr>
        <w:t xml:space="preserve">Follow these steps </w:t>
      </w:r>
      <w:proofErr w:type="gramStart"/>
      <w:r>
        <w:rPr>
          <w:rFonts w:asciiTheme="minorHAnsi" w:hAnsiTheme="minorHAnsi" w:cstheme="minorHAnsi"/>
          <w:color w:val="5B9BD5" w:themeColor="accent1"/>
          <w:lang w:val="en"/>
        </w:rPr>
        <w:t>to effectively use</w:t>
      </w:r>
      <w:proofErr w:type="gramEnd"/>
      <w:r>
        <w:rPr>
          <w:rFonts w:asciiTheme="minorHAnsi" w:hAnsiTheme="minorHAnsi" w:cstheme="minorHAnsi"/>
          <w:color w:val="5B9BD5" w:themeColor="accent1"/>
          <w:lang w:val="en"/>
        </w:rPr>
        <w:t xml:space="preserve"> the Round Robin Discussion strategy in your classroom.</w:t>
      </w:r>
    </w:p>
    <w:p>
      <w:pPr>
        <w:pStyle w:val="NormalWeb"/>
        <w:shd w:val="clear" w:color="auto" w:fill="FFFFFF"/>
        <w:jc w:val="both"/>
        <w:rPr>
          <w:rFonts w:ascii="Arial" w:hAnsi="Arial" w:cs="Arial"/>
          <w:color w:val="000000"/>
        </w:rPr>
      </w:pPr>
      <w:r>
        <w:rPr>
          <w:rFonts w:asciiTheme="minorHAnsi" w:hAnsiTheme="minorHAnsi" w:cstheme="minorHAnsi"/>
          <w:b/>
          <w:i/>
          <w:color w:val="5B9BD5" w:themeColor="accent1"/>
          <w:lang w:val="en"/>
        </w:rPr>
        <w:t>Steps</w:t>
      </w:r>
      <w:r>
        <w:rPr>
          <w:rFonts w:asciiTheme="minorHAnsi" w:hAnsiTheme="minorHAnsi" w:cstheme="minorHAnsi"/>
          <w:color w:val="5B9BD5" w:themeColor="accent1"/>
          <w:lang w:val="en"/>
        </w:rPr>
        <w:t>:</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 xml:space="preserve">The best way to implement this strategy into your classroom is </w:t>
      </w:r>
      <w:proofErr w:type="gramStart"/>
      <w:r>
        <w:rPr>
          <w:rFonts w:ascii="Arial" w:eastAsia="Times New Roman" w:hAnsi="Arial" w:cstheme="minorHAnsi"/>
          <w:color w:val="5B9BD5" w:themeColor="accent1"/>
          <w:lang w:val="en"/>
        </w:rPr>
        <w:t>to first think</w:t>
      </w:r>
      <w:proofErr w:type="gramEnd"/>
      <w:r>
        <w:rPr>
          <w:rFonts w:ascii="Arial" w:eastAsia="Times New Roman" w:hAnsi="Arial" w:cstheme="minorHAnsi"/>
          <w:color w:val="5B9BD5" w:themeColor="accent1"/>
          <w:lang w:val="en"/>
        </w:rPr>
        <w:t xml:space="preserve"> of the topic that you want students to discuss.</w:t>
      </w:r>
      <w:r>
        <w:rPr>
          <w:rFonts w:eastAsia="Times New Roman"/>
          <w:color w:val="006FC9"/>
          <w:lang w:val="en"/>
        </w:rPr>
        <w:t xml:space="preserve"> </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 xml:space="preserve">Next, decide on the amount of questions or topics you would like to </w:t>
      </w:r>
      <w:proofErr w:type="gramStart"/>
      <w:r>
        <w:rPr>
          <w:rFonts w:ascii="Arial" w:eastAsia="Times New Roman" w:hAnsi="Arial" w:cstheme="minorHAnsi"/>
          <w:color w:val="5B9BD5" w:themeColor="accent1"/>
          <w:lang w:val="en"/>
        </w:rPr>
        <w:t>be discussed</w:t>
      </w:r>
      <w:proofErr w:type="gramEnd"/>
      <w:r>
        <w:rPr>
          <w:rFonts w:ascii="Arial" w:eastAsia="Times New Roman" w:hAnsi="Arial" w:cstheme="minorHAnsi"/>
          <w:color w:val="5B9BD5" w:themeColor="accent1"/>
          <w:lang w:val="en"/>
        </w:rPr>
        <w:t xml:space="preserve"> so you know how many tables/groups you will need.</w:t>
      </w:r>
      <w:r>
        <w:rPr>
          <w:rFonts w:eastAsia="Times New Roman"/>
          <w:color w:val="006FC9"/>
          <w:lang w:val="en"/>
        </w:rPr>
        <w:t xml:space="preserve"> </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 xml:space="preserve">Arrange the desks or tables so that discussion flows nicely and students can move about easily. Also, consider the placement so that </w:t>
      </w:r>
      <w:proofErr w:type="gramStart"/>
      <w:r>
        <w:rPr>
          <w:rFonts w:ascii="Arial" w:eastAsia="Times New Roman" w:hAnsi="Arial" w:cstheme="minorHAnsi"/>
          <w:color w:val="5B9BD5" w:themeColor="accent1"/>
          <w:lang w:val="en"/>
        </w:rPr>
        <w:t>groups won’t be distracted by other</w:t>
      </w:r>
      <w:proofErr w:type="gramEnd"/>
      <w:r>
        <w:rPr>
          <w:rFonts w:ascii="Arial" w:eastAsia="Times New Roman" w:hAnsi="Arial" w:cstheme="minorHAnsi"/>
          <w:color w:val="5B9BD5" w:themeColor="accent1"/>
          <w:lang w:val="en"/>
        </w:rPr>
        <w:t xml:space="preserve"> groups.</w:t>
      </w:r>
      <w:r>
        <w:rPr>
          <w:rFonts w:eastAsia="Times New Roman"/>
          <w:color w:val="006FC9"/>
          <w:lang w:val="en"/>
        </w:rPr>
        <w:t xml:space="preserve"> </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 xml:space="preserve">Give each table </w:t>
      </w:r>
      <w:proofErr w:type="gramStart"/>
      <w:r>
        <w:rPr>
          <w:rFonts w:ascii="Arial" w:eastAsia="Times New Roman" w:hAnsi="Arial" w:cstheme="minorHAnsi"/>
          <w:color w:val="5B9BD5" w:themeColor="accent1"/>
          <w:lang w:val="en"/>
        </w:rPr>
        <w:t>one discussion</w:t>
      </w:r>
      <w:proofErr w:type="gramEnd"/>
      <w:r>
        <w:rPr>
          <w:rFonts w:ascii="Arial" w:eastAsia="Times New Roman" w:hAnsi="Arial" w:cstheme="minorHAnsi"/>
          <w:color w:val="5B9BD5" w:themeColor="accent1"/>
          <w:lang w:val="en"/>
        </w:rPr>
        <w:t xml:space="preserve"> sheet (preferably a different </w:t>
      </w:r>
      <w:proofErr w:type="spellStart"/>
      <w:r>
        <w:rPr>
          <w:rFonts w:ascii="Arial" w:eastAsia="Times New Roman" w:hAnsi="Arial" w:cstheme="minorHAnsi"/>
          <w:color w:val="5B9BD5" w:themeColor="accent1"/>
          <w:lang w:val="en"/>
        </w:rPr>
        <w:t>colour</w:t>
      </w:r>
      <w:proofErr w:type="spellEnd"/>
      <w:r>
        <w:rPr>
          <w:rFonts w:ascii="Arial" w:eastAsia="Times New Roman" w:hAnsi="Arial" w:cstheme="minorHAnsi"/>
          <w:color w:val="5B9BD5" w:themeColor="accent1"/>
          <w:lang w:val="en"/>
        </w:rPr>
        <w:t>) along with a variety of different-colored pens (this will help distinguish groups from one another). Assign one person the leader of the group and another the recorder.</w:t>
      </w:r>
      <w:r>
        <w:rPr>
          <w:rFonts w:eastAsia="Times New Roman"/>
          <w:color w:val="006FC9"/>
          <w:lang w:val="en"/>
        </w:rPr>
        <w:t xml:space="preserve"> </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 xml:space="preserve">Set a timer for each group. </w:t>
      </w:r>
      <w:proofErr w:type="gramStart"/>
      <w:r>
        <w:rPr>
          <w:rFonts w:ascii="Arial" w:eastAsia="Times New Roman" w:hAnsi="Arial" w:cstheme="minorHAnsi"/>
          <w:color w:val="5B9BD5" w:themeColor="accent1"/>
          <w:lang w:val="en"/>
        </w:rPr>
        <w:t>Also</w:t>
      </w:r>
      <w:proofErr w:type="gramEnd"/>
      <w:r>
        <w:rPr>
          <w:rFonts w:ascii="Arial" w:eastAsia="Times New Roman" w:hAnsi="Arial" w:cstheme="minorHAnsi"/>
          <w:color w:val="5B9BD5" w:themeColor="accent1"/>
          <w:lang w:val="en"/>
        </w:rPr>
        <w:t>, give groups tokens so when it’s each student’s turn to talk, they must turn in a token. This helps the groups move along.</w:t>
      </w:r>
      <w:r>
        <w:rPr>
          <w:rFonts w:eastAsia="Times New Roman"/>
          <w:color w:val="006FC9"/>
          <w:lang w:val="en"/>
        </w:rPr>
        <w:t xml:space="preserve"> </w:t>
      </w:r>
    </w:p>
    <w:p>
      <w:pPr>
        <w:numPr>
          <w:ilvl w:val="0"/>
          <w:numId w:val="3"/>
        </w:numPr>
        <w:shd w:val="clear" w:color="auto" w:fill="FFFFFF"/>
        <w:spacing w:before="100" w:beforeAutospacing="1" w:after="225"/>
        <w:jc w:val="both"/>
        <w:rPr>
          <w:rFonts w:ascii="Arial" w:eastAsia="Times New Roman" w:hAnsi="Arial" w:cs="Arial"/>
          <w:color w:val="5B9BD5" w:themeColor="accent1"/>
        </w:rPr>
      </w:pPr>
      <w:r>
        <w:rPr>
          <w:rFonts w:ascii="Arial" w:eastAsia="Times New Roman" w:hAnsi="Arial" w:cstheme="minorHAnsi"/>
          <w:color w:val="5B9BD5" w:themeColor="accent1"/>
          <w:lang w:val="en"/>
        </w:rPr>
        <w:t>Once each group has gone (and before they move to the next group), have the leader present their group’s ideas.</w:t>
      </w:r>
      <w:r>
        <w:rPr>
          <w:rFonts w:eastAsia="Times New Roman"/>
          <w:color w:val="5B9BD5" w:themeColor="accent1"/>
          <w:lang w:val="en"/>
        </w:rPr>
        <w:t xml:space="preserve"> </w:t>
      </w:r>
    </w:p>
    <w:p>
      <w:pPr>
        <w:pStyle w:val="NormalWeb"/>
        <w:shd w:val="clear" w:color="auto" w:fill="FFFFFF"/>
        <w:rPr>
          <w:rFonts w:ascii="Arial" w:hAnsi="Arial" w:cs="Arial"/>
          <w:color w:val="000000"/>
        </w:rPr>
      </w:pPr>
      <w:r>
        <w:rPr>
          <w:rFonts w:ascii="Calibri" w:eastAsia="Times New Roman" w:hAnsi="Calibri" w:cs="Calibri"/>
          <w:b/>
          <w:bCs/>
          <w:color w:val="7030A0"/>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7030A0"/>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7030A0"/>
          <w:u w:val="single"/>
          <w:shd w:val="clear" w:color="auto" w:fill="FFFFFF"/>
        </w:rPr>
        <w:t>Top Tips in Two this Term (</w:t>
      </w:r>
      <w:proofErr w:type="spellStart"/>
      <w:r>
        <w:rPr>
          <w:rFonts w:ascii="Calibri" w:eastAsia="Times New Roman" w:hAnsi="Calibri" w:cs="Calibri"/>
          <w:b/>
          <w:bCs/>
          <w:color w:val="7030A0"/>
          <w:u w:val="single"/>
          <w:shd w:val="clear" w:color="auto" w:fill="FFFFFF"/>
        </w:rPr>
        <w:t>HoDs</w:t>
      </w:r>
      <w:proofErr w:type="spellEnd"/>
      <w:r>
        <w:rPr>
          <w:rFonts w:ascii="Calibri" w:eastAsia="Times New Roman" w:hAnsi="Calibri" w:cs="Calibri"/>
          <w:b/>
          <w:bCs/>
          <w:color w:val="7030A0"/>
          <w:u w:val="single"/>
          <w:shd w:val="clear" w:color="auto" w:fill="FFFFFF"/>
        </w:rPr>
        <w:t xml:space="preserve"> please organise who will share and let me know)</w:t>
      </w:r>
    </w:p>
    <w:p>
      <w:pPr>
        <w:pStyle w:val="NormalWeb"/>
        <w:shd w:val="clear" w:color="auto" w:fill="FFFFFF"/>
        <w:rPr>
          <w:rFonts w:ascii="Arial" w:hAnsi="Arial" w:cs="Arial"/>
          <w:color w:val="000000"/>
        </w:rPr>
      </w:pPr>
      <w:r>
        <w:rPr>
          <w:rFonts w:ascii="Calibri" w:eastAsia="Times New Roman" w:hAnsi="Calibri" w:cs="Calibri"/>
          <w:color w:val="000000"/>
          <w:shd w:val="clear" w:color="auto" w:fill="FFFFFF"/>
        </w:rPr>
        <w:t> </w:t>
      </w:r>
    </w:p>
    <w:p>
      <w:pPr>
        <w:pStyle w:val="NormalWeb"/>
        <w:shd w:val="clear" w:color="auto" w:fill="FFFFFF"/>
        <w:jc w:val="both"/>
        <w:rPr>
          <w:rFonts w:ascii="Arial" w:hAnsi="Arial" w:cs="Arial"/>
          <w:color w:val="000000"/>
        </w:rPr>
      </w:pPr>
      <w:r>
        <w:rPr>
          <w:noProof/>
          <w:color w:val="000000"/>
        </w:rPr>
        <w:drawing>
          <wp:inline distT="0" distB="0" distL="0" distR="0">
            <wp:extent cx="5193030" cy="1751330"/>
            <wp:effectExtent l="0" t="0" r="7620" b="1270"/>
            <wp:docPr id="1" name="Picture 1" descr="cid:dabe3ffb-c633-4920-ad41-82ceeccd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65719" descr="cid:dabe3ffb-c633-4920-ad41-82ceeccd609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93030" cy="175133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Fonts w:ascii="Calibri" w:eastAsia="Times New Roman" w:hAnsi="Calibri" w:cs="Calibri"/>
          <w:color w:val="00B0F0"/>
          <w:shd w:val="clear" w:color="auto" w:fill="FFFFFF"/>
        </w:rPr>
        <w:t> </w:t>
      </w:r>
    </w:p>
    <w:p>
      <w:pPr>
        <w:pStyle w:val="NormalWeb"/>
        <w:shd w:val="clear" w:color="auto" w:fill="FFFFFF"/>
        <w:rPr>
          <w:rFonts w:ascii="Arial" w:hAnsi="Arial" w:cs="Arial"/>
        </w:rPr>
      </w:pPr>
      <w:r>
        <w:rPr>
          <w:rFonts w:ascii="Calibri" w:eastAsia="Times New Roman" w:hAnsi="Calibri" w:cs="Calibri"/>
          <w:b/>
          <w:color w:val="808080" w:themeColor="background1" w:themeShade="80"/>
          <w:u w:val="single"/>
          <w:shd w:val="clear" w:color="auto" w:fill="FFFFFF"/>
        </w:rPr>
        <w:t>CPD Cascade</w:t>
      </w:r>
    </w:p>
    <w:p>
      <w:pPr>
        <w:pStyle w:val="NormalWeb"/>
        <w:rPr>
          <w:rFonts w:ascii="Arial" w:hAnsi="Arial" w:cs="Arial"/>
        </w:rPr>
      </w:pPr>
      <w:bookmarkStart w:id="0" w:name="_GoBack"/>
      <w:bookmarkEnd w:id="0"/>
      <w:r>
        <w:rPr>
          <w:rFonts w:ascii="Calibri" w:hAnsi="Calibri" w:cs="Calibri"/>
          <w:shd w:val="clear" w:color="auto" w:fill="FFFFFF"/>
        </w:rPr>
        <w:t xml:space="preserve">AY attended a </w:t>
      </w:r>
      <w:proofErr w:type="spellStart"/>
      <w:r>
        <w:rPr>
          <w:rFonts w:ascii="Calibri" w:hAnsi="Calibri" w:cs="Calibri"/>
          <w:shd w:val="clear" w:color="auto" w:fill="FFFFFF"/>
        </w:rPr>
        <w:t>ResearchEd</w:t>
      </w:r>
      <w:proofErr w:type="spellEnd"/>
      <w:r>
        <w:rPr>
          <w:rFonts w:ascii="Calibri" w:hAnsi="Calibri" w:cs="Calibri"/>
          <w:shd w:val="clear" w:color="auto" w:fill="FFFFFF"/>
        </w:rPr>
        <w:t xml:space="preserve"> workshop on revision strategies last week.  Here are some of the top tips that she has shared:</w:t>
      </w:r>
    </w:p>
    <w:p>
      <w:pPr>
        <w:pStyle w:val="NormalWeb"/>
        <w:rPr>
          <w:rFonts w:ascii="Arial" w:hAnsi="Arial" w:cs="Arial"/>
        </w:rPr>
      </w:pPr>
      <w:r>
        <w:rPr>
          <w:rFonts w:ascii="Calibri" w:hAnsi="Calibri" w:cs="Calibri"/>
          <w:shd w:val="clear" w:color="auto" w:fill="FFFFFF"/>
        </w:rPr>
        <w:lastRenderedPageBreak/>
        <w:t> </w:t>
      </w:r>
    </w:p>
    <w:p>
      <w:pPr>
        <w:pStyle w:val="NormalWeb"/>
        <w:rPr>
          <w:rFonts w:ascii="Arial" w:hAnsi="Arial" w:cs="Arial"/>
        </w:rPr>
      </w:pPr>
      <w:r>
        <w:rPr>
          <w:rFonts w:ascii="Calibri" w:hAnsi="Calibri" w:cs="Calibri"/>
          <w:sz w:val="28"/>
          <w:szCs w:val="28"/>
          <w:shd w:val="clear" w:color="auto" w:fill="FFFFFF"/>
        </w:rPr>
        <w:t>‘T</w:t>
      </w:r>
      <w:r>
        <w:rPr>
          <w:rFonts w:ascii="Calibri" w:hAnsi="Calibri" w:cs="Calibri"/>
          <w:sz w:val="28"/>
          <w:szCs w:val="28"/>
          <w:vertAlign w:val="subscript"/>
        </w:rPr>
        <w:t>he best strategies are (starting with most effective):</w:t>
      </w:r>
    </w:p>
    <w:p>
      <w:pPr>
        <w:pStyle w:val="NormalWeb"/>
        <w:rPr>
          <w:rFonts w:ascii="Arial" w:hAnsi="Arial" w:cs="Arial"/>
        </w:rPr>
      </w:pPr>
      <w:r>
        <w:rPr>
          <w:rFonts w:ascii="Calibri" w:hAnsi="Calibri" w:cs="Calibri"/>
          <w:sz w:val="28"/>
          <w:szCs w:val="28"/>
          <w:vertAlign w:val="subscript"/>
        </w:rPr>
        <w:t>1. Distributed / spaced practice and interleaving</w:t>
      </w:r>
    </w:p>
    <w:p>
      <w:pPr>
        <w:pStyle w:val="NormalWeb"/>
        <w:rPr>
          <w:rFonts w:ascii="Arial" w:hAnsi="Arial" w:cs="Arial"/>
        </w:rPr>
      </w:pPr>
      <w:r>
        <w:rPr>
          <w:rFonts w:ascii="Calibri" w:hAnsi="Calibri" w:cs="Calibri"/>
          <w:sz w:val="28"/>
          <w:szCs w:val="28"/>
          <w:vertAlign w:val="subscript"/>
        </w:rPr>
        <w:t>2. Practice testing</w:t>
      </w:r>
    </w:p>
    <w:p>
      <w:pPr>
        <w:pStyle w:val="NormalWeb"/>
        <w:rPr>
          <w:rFonts w:ascii="Arial" w:hAnsi="Arial" w:cs="Arial"/>
        </w:rPr>
      </w:pPr>
      <w:r>
        <w:rPr>
          <w:rFonts w:ascii="Calibri" w:hAnsi="Calibri" w:cs="Calibri"/>
          <w:sz w:val="28"/>
          <w:szCs w:val="28"/>
          <w:vertAlign w:val="subscript"/>
        </w:rPr>
        <w:t>3. Flash cards</w:t>
      </w:r>
    </w:p>
    <w:p>
      <w:pPr>
        <w:pStyle w:val="NormalWeb"/>
        <w:rPr>
          <w:rFonts w:ascii="Arial" w:hAnsi="Arial" w:cs="Arial"/>
        </w:rPr>
      </w:pPr>
      <w:proofErr w:type="gramStart"/>
      <w:r>
        <w:rPr>
          <w:rFonts w:ascii="Calibri" w:hAnsi="Calibri" w:cs="Calibri"/>
          <w:sz w:val="28"/>
          <w:szCs w:val="28"/>
          <w:vertAlign w:val="subscript"/>
        </w:rPr>
        <w:t xml:space="preserve">4. </w:t>
      </w:r>
      <w:proofErr w:type="spellStart"/>
      <w:r>
        <w:rPr>
          <w:rFonts w:ascii="Calibri" w:hAnsi="Calibri" w:cs="Calibri"/>
          <w:sz w:val="28"/>
          <w:szCs w:val="28"/>
          <w:vertAlign w:val="subscript"/>
        </w:rPr>
        <w:t>Self explanation</w:t>
      </w:r>
      <w:proofErr w:type="spellEnd"/>
      <w:proofErr w:type="gramEnd"/>
    </w:p>
    <w:p>
      <w:pPr>
        <w:pStyle w:val="NormalWeb"/>
        <w:rPr>
          <w:rFonts w:ascii="Arial" w:hAnsi="Arial" w:cs="Arial"/>
        </w:rPr>
      </w:pPr>
      <w:r>
        <w:rPr>
          <w:rFonts w:ascii="Calibri" w:hAnsi="Calibri" w:cs="Calibri"/>
          <w:sz w:val="28"/>
          <w:szCs w:val="28"/>
          <w:vertAlign w:val="subscript"/>
        </w:rPr>
        <w:t>5. Mnemonics</w:t>
      </w:r>
    </w:p>
    <w:p>
      <w:pPr>
        <w:pStyle w:val="NormalWeb"/>
        <w:rPr>
          <w:rFonts w:ascii="Arial" w:hAnsi="Arial" w:cs="Arial"/>
        </w:rPr>
      </w:pPr>
      <w:r>
        <w:rPr>
          <w:rFonts w:ascii="Calibri" w:hAnsi="Calibri" w:cs="Calibri"/>
          <w:sz w:val="28"/>
          <w:szCs w:val="28"/>
          <w:vertAlign w:val="subscript"/>
        </w:rPr>
        <w:t>6. Mental imagery / dual coding</w:t>
      </w:r>
    </w:p>
    <w:p>
      <w:pPr>
        <w:pStyle w:val="NormalWeb"/>
        <w:rPr>
          <w:rFonts w:ascii="Arial" w:hAnsi="Arial" w:cs="Arial"/>
        </w:rPr>
      </w:pPr>
      <w:r>
        <w:rPr>
          <w:rFonts w:ascii="Calibri" w:hAnsi="Calibri" w:cs="Calibri"/>
          <w:sz w:val="28"/>
          <w:szCs w:val="28"/>
          <w:vertAlign w:val="subscript"/>
        </w:rPr>
        <w:t> </w:t>
      </w:r>
    </w:p>
    <w:p>
      <w:pPr>
        <w:pStyle w:val="NormalWeb"/>
        <w:rPr>
          <w:rFonts w:ascii="Arial" w:hAnsi="Arial" w:cs="Arial"/>
        </w:rPr>
      </w:pPr>
      <w:r>
        <w:rPr>
          <w:rFonts w:ascii="Calibri" w:hAnsi="Calibri" w:cs="Calibri"/>
          <w:sz w:val="28"/>
          <w:szCs w:val="28"/>
          <w:vertAlign w:val="subscript"/>
        </w:rPr>
        <w:t xml:space="preserve">The use of </w:t>
      </w:r>
      <w:proofErr w:type="spellStart"/>
      <w:r>
        <w:rPr>
          <w:rFonts w:ascii="Calibri" w:hAnsi="Calibri" w:cs="Calibri"/>
          <w:sz w:val="28"/>
          <w:szCs w:val="28"/>
          <w:vertAlign w:val="subscript"/>
        </w:rPr>
        <w:t>visualisers</w:t>
      </w:r>
      <w:proofErr w:type="spellEnd"/>
      <w:r>
        <w:rPr>
          <w:rFonts w:ascii="Calibri" w:hAnsi="Calibri" w:cs="Calibri"/>
          <w:sz w:val="28"/>
          <w:szCs w:val="28"/>
          <w:vertAlign w:val="subscript"/>
        </w:rPr>
        <w:t xml:space="preserve"> and digital inking </w:t>
      </w:r>
      <w:proofErr w:type="gramStart"/>
      <w:r>
        <w:rPr>
          <w:rFonts w:ascii="Calibri" w:hAnsi="Calibri" w:cs="Calibri"/>
          <w:sz w:val="28"/>
          <w:szCs w:val="28"/>
          <w:vertAlign w:val="subscript"/>
        </w:rPr>
        <w:t>were recommended</w:t>
      </w:r>
      <w:proofErr w:type="gramEnd"/>
      <w:r>
        <w:rPr>
          <w:rFonts w:ascii="Calibri" w:hAnsi="Calibri" w:cs="Calibri"/>
          <w:sz w:val="28"/>
          <w:szCs w:val="28"/>
          <w:vertAlign w:val="subscript"/>
        </w:rPr>
        <w:t xml:space="preserve"> for modelling critical thinking strategies, exam question analysis and modelling in general. </w:t>
      </w:r>
    </w:p>
    <w:p>
      <w:pPr>
        <w:pStyle w:val="NormalWeb"/>
        <w:rPr>
          <w:rFonts w:ascii="Arial" w:hAnsi="Arial" w:cs="Arial"/>
        </w:rPr>
      </w:pPr>
      <w:r>
        <w:rPr>
          <w:rFonts w:ascii="Calibri" w:hAnsi="Calibri" w:cs="Calibri"/>
          <w:sz w:val="28"/>
          <w:szCs w:val="28"/>
          <w:vertAlign w:val="subscript"/>
        </w:rPr>
        <w:t> </w:t>
      </w:r>
    </w:p>
    <w:p>
      <w:pPr>
        <w:pStyle w:val="NormalWeb"/>
        <w:rPr>
          <w:rFonts w:ascii="Arial" w:hAnsi="Arial" w:cs="Arial"/>
        </w:rPr>
      </w:pPr>
      <w:r>
        <w:rPr>
          <w:rFonts w:ascii="Calibri" w:hAnsi="Calibri" w:cs="Calibri"/>
          <w:sz w:val="28"/>
          <w:szCs w:val="28"/>
          <w:vertAlign w:val="subscript"/>
        </w:rPr>
        <w:t xml:space="preserve">Low stakes quizzing </w:t>
      </w:r>
      <w:proofErr w:type="gramStart"/>
      <w:r>
        <w:rPr>
          <w:rFonts w:ascii="Calibri" w:hAnsi="Calibri" w:cs="Calibri"/>
          <w:sz w:val="28"/>
          <w:szCs w:val="28"/>
          <w:vertAlign w:val="subscript"/>
        </w:rPr>
        <w:t>was highlighted</w:t>
      </w:r>
      <w:proofErr w:type="gramEnd"/>
      <w:r>
        <w:rPr>
          <w:rFonts w:ascii="Calibri" w:hAnsi="Calibri" w:cs="Calibri"/>
          <w:sz w:val="28"/>
          <w:szCs w:val="28"/>
          <w:vertAlign w:val="subscript"/>
        </w:rPr>
        <w:t xml:space="preserve"> again with the emphasis on low stakes. They do it as a starter for most lessons. They also recommended knowledge organisers for all stages to revise from as </w:t>
      </w:r>
      <w:proofErr w:type="spellStart"/>
      <w:r>
        <w:rPr>
          <w:rFonts w:ascii="Calibri" w:hAnsi="Calibri" w:cs="Calibri"/>
          <w:sz w:val="28"/>
          <w:szCs w:val="28"/>
          <w:vertAlign w:val="subscript"/>
        </w:rPr>
        <w:t>homeworks</w:t>
      </w:r>
      <w:proofErr w:type="spellEnd"/>
      <w:r>
        <w:rPr>
          <w:rFonts w:ascii="Calibri" w:hAnsi="Calibri" w:cs="Calibri"/>
          <w:sz w:val="28"/>
          <w:szCs w:val="28"/>
          <w:vertAlign w:val="subscript"/>
        </w:rPr>
        <w:t xml:space="preserve"> for low stakes quizzing, as well as the use of challenge card </w:t>
      </w:r>
      <w:proofErr w:type="spellStart"/>
      <w:r>
        <w:rPr>
          <w:rFonts w:ascii="Calibri" w:hAnsi="Calibri" w:cs="Calibri"/>
          <w:sz w:val="28"/>
          <w:szCs w:val="28"/>
          <w:vertAlign w:val="subscript"/>
        </w:rPr>
        <w:t>homeworks</w:t>
      </w:r>
      <w:proofErr w:type="spellEnd"/>
      <w:r>
        <w:rPr>
          <w:rFonts w:ascii="Calibri" w:hAnsi="Calibri" w:cs="Calibri"/>
          <w:sz w:val="28"/>
          <w:szCs w:val="28"/>
          <w:vertAlign w:val="subscript"/>
        </w:rPr>
        <w:t xml:space="preserve"> (students produce flash cards, mind maps, </w:t>
      </w:r>
      <w:proofErr w:type="spellStart"/>
      <w:r>
        <w:rPr>
          <w:rFonts w:ascii="Calibri" w:hAnsi="Calibri" w:cs="Calibri"/>
          <w:sz w:val="28"/>
          <w:szCs w:val="28"/>
          <w:vertAlign w:val="subscript"/>
        </w:rPr>
        <w:t>etc</w:t>
      </w:r>
      <w:proofErr w:type="spellEnd"/>
      <w:r>
        <w:rPr>
          <w:rFonts w:ascii="Calibri" w:hAnsi="Calibri" w:cs="Calibri"/>
          <w:sz w:val="28"/>
          <w:szCs w:val="28"/>
          <w:vertAlign w:val="subscript"/>
        </w:rPr>
        <w:t xml:space="preserve"> for a topic to earn stamps for rewards). The use of the knowledge organisers and challenge cards means that the student ALWAYS has something they can do as homework, so parents that complain their child has no homework to do are easily pacified. ‘</w:t>
      </w:r>
    </w:p>
    <w:p>
      <w:pPr>
        <w:pStyle w:val="NormalWeb"/>
        <w:shd w:val="clear" w:color="auto" w:fill="FFFFFF"/>
        <w:jc w:val="both"/>
        <w:rPr>
          <w:rFonts w:ascii="Arial" w:hAnsi="Arial" w:cs="Arial"/>
        </w:rPr>
      </w:pPr>
      <w:r>
        <w:rPr>
          <w:rFonts w:ascii="Calibri" w:eastAsia="Times New Roman" w:hAnsi="Calibri" w:cs="Calibri"/>
          <w:i/>
          <w:sz w:val="28"/>
          <w:szCs w:val="28"/>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color w:val="FFFFFF" w:themeColor="background1"/>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color w:val="FFFFFF" w:themeColor="background1"/>
          <w:shd w:val="clear" w:color="auto" w:fill="FFFFFF"/>
        </w:rPr>
        <w:t>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55F3C"/>
    <w:multiLevelType w:val="multilevel"/>
    <w:tmpl w:val="73B8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B6594"/>
    <w:multiLevelType w:val="multilevel"/>
    <w:tmpl w:val="3C7A9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AF388A"/>
    <w:multiLevelType w:val="multilevel"/>
    <w:tmpl w:val="69BCD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901D-5B02-4D13-AE46-E93DF4EC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imes New Roman" w:hAnsi="Times New Roman" w:cs="Times New Roman"/>
      <w:b/>
      <w:bCs/>
      <w:sz w:val="36"/>
      <w:szCs w:val="36"/>
      <w:lang w:eastAsia="en-GB"/>
    </w:rPr>
  </w:style>
  <w:style w:type="paragraph" w:styleId="NormalWeb">
    <w:name w:val="Normal (Web)"/>
    <w:basedOn w:val="Normal"/>
    <w:uiPriority w:val="99"/>
    <w:semiHidden/>
    <w:unhideWhenUsed/>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dabe3ffb-c633-4920-ad41-82ceeccd6091" TargetMode="External"/><Relationship Id="rId3" Type="http://schemas.openxmlformats.org/officeDocument/2006/relationships/settings" Target="settings.xml"/><Relationship Id="rId7" Type="http://schemas.openxmlformats.org/officeDocument/2006/relationships/image" Target="cid:8f54127d-0191-4434-ab0d-c9ef6f18961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e448bba6-6720-4239-adc7-b92d8cdd9655" TargetMode="External"/><Relationship Id="rId5" Type="http://schemas.openxmlformats.org/officeDocument/2006/relationships/hyperlink" Target="http://www.google.co.uk/url?sa=i&amp;rct=j&amp;q=&amp;esrc=s&amp;source=images&amp;cd=&amp;cad=rja&amp;uact=8&amp;ved=2ahUKEwjJ2r2wuPfeAhWOx4UKHZZQBjoQjRx6BAgBEAU&amp;url=http://clipart-library.com/christmas-cliparts.html&amp;psig=AOvVaw1OqlJhYGQ3kVObYe2vlGQj&amp;ust=1543506615071509"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5bb4c471-7e72-4a83-91a4-9b847be475e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2018-12-10T07:38:00Z</dcterms:created>
  <dcterms:modified xsi:type="dcterms:W3CDTF">2018-12-10T07:47:00Z</dcterms:modified>
</cp:coreProperties>
</file>