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88D" w:rsidRPr="00CF088D" w:rsidRDefault="00CF088D" w:rsidP="00CF088D">
      <w:pPr>
        <w:shd w:val="clear" w:color="auto" w:fill="FFFFFF"/>
        <w:spacing w:after="225" w:line="240" w:lineRule="auto"/>
        <w:jc w:val="both"/>
        <w:outlineLvl w:val="1"/>
        <w:rPr>
          <w:rFonts w:asciiTheme="majorHAnsi" w:eastAsia="Times New Roman" w:hAnsiTheme="majorHAnsi" w:cstheme="majorHAnsi"/>
          <w:b/>
          <w:bCs/>
          <w:color w:val="2C2F32"/>
          <w:spacing w:val="-15"/>
          <w:sz w:val="24"/>
          <w:szCs w:val="24"/>
          <w:lang w:eastAsia="en-GB"/>
        </w:rPr>
      </w:pPr>
    </w:p>
    <w:p w:rsidR="00CF088D" w:rsidRPr="00CF088D" w:rsidRDefault="00D0054B" w:rsidP="00CF088D">
      <w:pPr>
        <w:pStyle w:val="Heading1"/>
        <w:rPr>
          <w:rFonts w:asciiTheme="minorHAnsi" w:hAnsiTheme="minorHAnsi" w:cstheme="minorHAnsi"/>
          <w:b/>
        </w:rPr>
      </w:pPr>
      <w:r w:rsidRPr="00CF088D">
        <w:rPr>
          <w:rFonts w:asciiTheme="minorHAnsi" w:hAnsiTheme="minorHAnsi" w:cstheme="minorHAnsi"/>
          <w:b/>
        </w:rPr>
        <w:drawing>
          <wp:anchor distT="0" distB="0" distL="114300" distR="114300" simplePos="0" relativeHeight="251659264" behindDoc="0" locked="0" layoutInCell="1" allowOverlap="1">
            <wp:simplePos x="0" y="0"/>
            <wp:positionH relativeFrom="margin">
              <wp:align>right</wp:align>
            </wp:positionH>
            <wp:positionV relativeFrom="paragraph">
              <wp:posOffset>130175</wp:posOffset>
            </wp:positionV>
            <wp:extent cx="1517015" cy="514350"/>
            <wp:effectExtent l="0" t="0" r="6985" b="0"/>
            <wp:wrapSquare wrapText="bothSides"/>
            <wp:docPr id="5" name="Picture 5" descr="\\storage\longr$\Profile\Downloads\TDT Netwo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rage\longr$\Profile\Downloads\TDT Network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701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Continued Professional Development (CPD)</w:t>
      </w:r>
      <w:r w:rsidR="00CF088D" w:rsidRPr="00CF088D">
        <w:rPr>
          <w:rFonts w:asciiTheme="minorHAnsi" w:hAnsiTheme="minorHAnsi" w:cstheme="minorHAnsi"/>
          <w:b/>
        </w:rPr>
        <w:t xml:space="preserve"> – Cause to Celebrate! </w:t>
      </w:r>
    </w:p>
    <w:p w:rsidR="00CF088D" w:rsidRPr="00CF088D" w:rsidRDefault="00CF088D" w:rsidP="00CF088D">
      <w:pPr>
        <w:rPr>
          <w:rFonts w:cstheme="minorHAnsi"/>
          <w:lang w:eastAsia="en-GB"/>
        </w:rPr>
      </w:pPr>
      <w:bookmarkStart w:id="0" w:name="_GoBack"/>
      <w:bookmarkEnd w:id="0"/>
    </w:p>
    <w:p w:rsidR="000B6E02" w:rsidRPr="00CF088D" w:rsidRDefault="000B6E02" w:rsidP="00D0054B">
      <w:pPr>
        <w:jc w:val="both"/>
        <w:rPr>
          <w:rFonts w:cstheme="minorHAnsi"/>
          <w:lang w:eastAsia="en-GB"/>
        </w:rPr>
      </w:pPr>
      <w:r w:rsidRPr="00CF088D">
        <w:rPr>
          <w:rFonts w:cstheme="minorHAnsi"/>
          <w:lang w:eastAsia="en-GB"/>
        </w:rPr>
        <w:t xml:space="preserve">Throughout the course of this academic year, the senior leadership team and whole staff body at Walton le Dale have been working with the </w:t>
      </w:r>
      <w:r w:rsidRPr="00CF088D">
        <w:rPr>
          <w:rFonts w:cstheme="minorHAnsi"/>
          <w:b/>
          <w:lang w:eastAsia="en-GB"/>
        </w:rPr>
        <w:t>Teacher Development Trust</w:t>
      </w:r>
      <w:r w:rsidRPr="00CF088D">
        <w:rPr>
          <w:rFonts w:cstheme="minorHAnsi"/>
          <w:lang w:eastAsia="en-GB"/>
        </w:rPr>
        <w:t xml:space="preserve"> with the overarching aim of auditing and improving CPD across school.</w:t>
      </w:r>
    </w:p>
    <w:p w:rsidR="000B6E02" w:rsidRPr="00CF088D" w:rsidRDefault="000B6E02" w:rsidP="00D0054B">
      <w:pPr>
        <w:shd w:val="clear" w:color="auto" w:fill="FFFFFF"/>
        <w:spacing w:after="225" w:line="240" w:lineRule="auto"/>
        <w:jc w:val="both"/>
        <w:outlineLvl w:val="1"/>
        <w:rPr>
          <w:rFonts w:cstheme="minorHAnsi"/>
          <w:color w:val="1A1A1A"/>
          <w:sz w:val="24"/>
          <w:szCs w:val="24"/>
          <w:shd w:val="clear" w:color="auto" w:fill="FFFFFF"/>
        </w:rPr>
      </w:pPr>
      <w:r w:rsidRPr="00D0054B">
        <w:rPr>
          <w:rFonts w:eastAsia="Times New Roman" w:cstheme="minorHAnsi"/>
          <w:bCs/>
          <w:color w:val="2C2F32"/>
          <w:spacing w:val="-15"/>
          <w:sz w:val="24"/>
          <w:szCs w:val="24"/>
          <w:lang w:eastAsia="en-GB"/>
        </w:rPr>
        <w:t>T</w:t>
      </w:r>
      <w:r w:rsidRPr="00D0054B">
        <w:rPr>
          <w:rFonts w:cstheme="minorHAnsi"/>
          <w:color w:val="1A1A1A"/>
          <w:sz w:val="24"/>
          <w:szCs w:val="24"/>
          <w:shd w:val="clear" w:color="auto" w:fill="FFFFFF"/>
        </w:rPr>
        <w:t>h</w:t>
      </w:r>
      <w:r w:rsidRPr="00CF088D">
        <w:rPr>
          <w:rFonts w:cstheme="minorHAnsi"/>
          <w:color w:val="1A1A1A"/>
          <w:sz w:val="24"/>
          <w:szCs w:val="24"/>
          <w:shd w:val="clear" w:color="auto" w:fill="FFFFFF"/>
        </w:rPr>
        <w:t xml:space="preserve">e </w:t>
      </w:r>
      <w:hyperlink r:id="rId6" w:history="1">
        <w:r w:rsidRPr="00CF088D">
          <w:rPr>
            <w:rStyle w:val="Hyperlink"/>
            <w:rFonts w:cstheme="minorHAnsi"/>
            <w:sz w:val="24"/>
            <w:szCs w:val="24"/>
            <w:shd w:val="clear" w:color="auto" w:fill="FFFFFF"/>
          </w:rPr>
          <w:t>Teacher Development Trust</w:t>
        </w:r>
      </w:hyperlink>
      <w:r w:rsidR="00573FDB" w:rsidRPr="00CF088D">
        <w:rPr>
          <w:rFonts w:cstheme="minorHAnsi"/>
          <w:color w:val="1A1A1A"/>
          <w:sz w:val="24"/>
          <w:szCs w:val="24"/>
          <w:shd w:val="clear" w:color="auto" w:fill="FFFFFF"/>
        </w:rPr>
        <w:t xml:space="preserve"> (TDT)</w:t>
      </w:r>
      <w:r w:rsidRPr="00CF088D">
        <w:rPr>
          <w:rFonts w:cstheme="minorHAnsi"/>
          <w:color w:val="1A1A1A"/>
          <w:sz w:val="24"/>
          <w:szCs w:val="24"/>
          <w:shd w:val="clear" w:color="auto" w:fill="FFFFFF"/>
        </w:rPr>
        <w:t xml:space="preserve"> is the national charity for effective professional development in schools and colleges. </w:t>
      </w:r>
    </w:p>
    <w:p w:rsidR="000B6E02" w:rsidRPr="00CF088D" w:rsidRDefault="00573FDB" w:rsidP="00CF088D">
      <w:pPr>
        <w:pStyle w:val="Heading2"/>
        <w:rPr>
          <w:rFonts w:asciiTheme="minorHAnsi" w:hAnsiTheme="minorHAnsi" w:cstheme="minorHAnsi"/>
        </w:rPr>
      </w:pPr>
      <w:r w:rsidRPr="00CF088D">
        <w:rPr>
          <w:rFonts w:asciiTheme="minorHAnsi" w:hAnsiTheme="minorHAnsi" w:cstheme="minorHAnsi"/>
        </w:rPr>
        <w:t xml:space="preserve">The Process: </w:t>
      </w:r>
      <w:r w:rsidR="000B6E02" w:rsidRPr="00CF088D">
        <w:rPr>
          <w:rFonts w:asciiTheme="minorHAnsi" w:hAnsiTheme="minorHAnsi" w:cstheme="minorHAnsi"/>
        </w:rPr>
        <w:t>CPD Quality Audit</w:t>
      </w:r>
    </w:p>
    <w:p w:rsidR="000B6E02" w:rsidRPr="000B6E02" w:rsidRDefault="00573FDB" w:rsidP="00D0054B">
      <w:pPr>
        <w:shd w:val="clear" w:color="auto" w:fill="FFFFFF"/>
        <w:spacing w:after="225" w:line="240" w:lineRule="auto"/>
        <w:jc w:val="center"/>
        <w:rPr>
          <w:rFonts w:eastAsia="Times New Roman" w:cstheme="minorHAnsi"/>
          <w:b/>
          <w:i/>
          <w:color w:val="1A1A1A"/>
          <w:sz w:val="24"/>
          <w:szCs w:val="24"/>
          <w:lang w:eastAsia="en-GB"/>
        </w:rPr>
      </w:pPr>
      <w:r w:rsidRPr="00D0054B">
        <w:rPr>
          <w:rFonts w:eastAsia="Times New Roman" w:cstheme="minorHAnsi"/>
          <w:b/>
          <w:i/>
          <w:color w:val="1A1A1A"/>
          <w:sz w:val="24"/>
          <w:szCs w:val="24"/>
          <w:lang w:eastAsia="en-GB"/>
        </w:rPr>
        <w:t>‘</w:t>
      </w:r>
      <w:r w:rsidR="000B6E02" w:rsidRPr="000B6E02">
        <w:rPr>
          <w:rFonts w:eastAsia="Times New Roman" w:cstheme="minorHAnsi"/>
          <w:b/>
          <w:i/>
          <w:color w:val="1A1A1A"/>
          <w:sz w:val="24"/>
          <w:szCs w:val="24"/>
          <w:lang w:eastAsia="en-GB"/>
        </w:rPr>
        <w:t>The most effective professional development not only boosts staff performance, retention, morale and recruitment, but can have a strong impact on pupil outcomes.</w:t>
      </w:r>
      <w:r w:rsidRPr="00D0054B">
        <w:rPr>
          <w:rFonts w:eastAsia="Times New Roman" w:cstheme="minorHAnsi"/>
          <w:b/>
          <w:i/>
          <w:color w:val="1A1A1A"/>
          <w:sz w:val="24"/>
          <w:szCs w:val="24"/>
          <w:lang w:eastAsia="en-GB"/>
        </w:rPr>
        <w:t>’ (TDT)</w:t>
      </w:r>
    </w:p>
    <w:p w:rsidR="008E53BB" w:rsidRPr="000B6E02" w:rsidRDefault="000B6E02" w:rsidP="00D0054B">
      <w:pPr>
        <w:shd w:val="clear" w:color="auto" w:fill="FFFFFF"/>
        <w:spacing w:after="0" w:line="240" w:lineRule="auto"/>
        <w:jc w:val="both"/>
        <w:rPr>
          <w:rFonts w:eastAsia="Times New Roman" w:cstheme="minorHAnsi"/>
          <w:i/>
          <w:iCs/>
          <w:color w:val="1A1A1A"/>
          <w:sz w:val="24"/>
          <w:szCs w:val="24"/>
          <w:lang w:eastAsia="en-GB"/>
        </w:rPr>
      </w:pPr>
      <w:r w:rsidRPr="000B6E02">
        <w:rPr>
          <w:rFonts w:eastAsia="Times New Roman" w:cstheme="minorHAnsi"/>
          <w:color w:val="1A1A1A"/>
          <w:sz w:val="24"/>
          <w:szCs w:val="24"/>
          <w:lang w:eastAsia="en-GB"/>
        </w:rPr>
        <w:t xml:space="preserve">The </w:t>
      </w:r>
      <w:r w:rsidR="00573FDB" w:rsidRPr="00CF088D">
        <w:rPr>
          <w:rFonts w:eastAsia="Times New Roman" w:cstheme="minorHAnsi"/>
          <w:color w:val="1A1A1A"/>
          <w:sz w:val="24"/>
          <w:szCs w:val="24"/>
          <w:lang w:eastAsia="en-GB"/>
        </w:rPr>
        <w:t>TDT</w:t>
      </w:r>
      <w:r w:rsidRPr="000B6E02">
        <w:rPr>
          <w:rFonts w:eastAsia="Times New Roman" w:cstheme="minorHAnsi"/>
          <w:color w:val="1A1A1A"/>
          <w:sz w:val="24"/>
          <w:szCs w:val="24"/>
          <w:lang w:eastAsia="en-GB"/>
        </w:rPr>
        <w:t xml:space="preserve"> audit tool </w:t>
      </w:r>
      <w:r w:rsidR="00573FDB" w:rsidRPr="00CF088D">
        <w:rPr>
          <w:rFonts w:eastAsia="Times New Roman" w:cstheme="minorHAnsi"/>
          <w:color w:val="1A1A1A"/>
          <w:sz w:val="24"/>
          <w:szCs w:val="24"/>
          <w:lang w:eastAsia="en-GB"/>
        </w:rPr>
        <w:t xml:space="preserve">allowed SLT to complete an audit of current CPD provision.  Staff then completed </w:t>
      </w:r>
      <w:r w:rsidR="008E53BB" w:rsidRPr="00CF088D">
        <w:rPr>
          <w:rFonts w:eastAsia="Times New Roman" w:cstheme="minorHAnsi"/>
          <w:color w:val="1A1A1A"/>
          <w:sz w:val="24"/>
          <w:szCs w:val="24"/>
          <w:lang w:eastAsia="en-GB"/>
        </w:rPr>
        <w:t xml:space="preserve">an anonymous online survey </w:t>
      </w:r>
      <w:r w:rsidR="008E53BB" w:rsidRPr="000B6E02">
        <w:rPr>
          <w:rFonts w:eastAsia="Times New Roman" w:cstheme="minorHAnsi"/>
          <w:i/>
          <w:iCs/>
          <w:color w:val="1A1A1A"/>
          <w:sz w:val="24"/>
          <w:szCs w:val="24"/>
          <w:lang w:eastAsia="en-GB"/>
        </w:rPr>
        <w:t>asking them for their views on professional development, culture, leadership, evidence, evaluation, etc.</w:t>
      </w:r>
    </w:p>
    <w:p w:rsidR="008E53BB" w:rsidRPr="000B6E02" w:rsidRDefault="008E53BB" w:rsidP="00D0054B">
      <w:pPr>
        <w:shd w:val="clear" w:color="auto" w:fill="FFFFFF"/>
        <w:spacing w:after="0" w:line="240" w:lineRule="auto"/>
        <w:jc w:val="both"/>
        <w:rPr>
          <w:rFonts w:eastAsia="Times New Roman" w:cstheme="minorHAnsi"/>
          <w:color w:val="1A1A1A"/>
          <w:sz w:val="24"/>
          <w:szCs w:val="24"/>
          <w:lang w:eastAsia="en-GB"/>
        </w:rPr>
      </w:pPr>
    </w:p>
    <w:p w:rsidR="008E53BB" w:rsidRPr="000B6E02" w:rsidRDefault="008E53BB" w:rsidP="00D0054B">
      <w:pPr>
        <w:shd w:val="clear" w:color="auto" w:fill="FFFFFF"/>
        <w:spacing w:after="0" w:line="240" w:lineRule="auto"/>
        <w:jc w:val="both"/>
        <w:rPr>
          <w:rFonts w:eastAsia="Times New Roman" w:cstheme="minorHAnsi"/>
          <w:iCs/>
          <w:color w:val="1A1A1A"/>
          <w:sz w:val="24"/>
          <w:szCs w:val="24"/>
          <w:lang w:eastAsia="en-GB"/>
        </w:rPr>
      </w:pPr>
      <w:r w:rsidRPr="00CF088D">
        <w:rPr>
          <w:rFonts w:eastAsia="Times New Roman" w:cstheme="minorHAnsi"/>
          <w:color w:val="1A1A1A"/>
          <w:sz w:val="24"/>
          <w:szCs w:val="24"/>
          <w:lang w:eastAsia="en-GB"/>
        </w:rPr>
        <w:t xml:space="preserve">The outcomes </w:t>
      </w:r>
      <w:proofErr w:type="gramStart"/>
      <w:r w:rsidRPr="00CF088D">
        <w:rPr>
          <w:rFonts w:eastAsia="Times New Roman" w:cstheme="minorHAnsi"/>
          <w:color w:val="1A1A1A"/>
          <w:sz w:val="24"/>
          <w:szCs w:val="24"/>
          <w:lang w:eastAsia="en-GB"/>
        </w:rPr>
        <w:t>were then compared</w:t>
      </w:r>
      <w:proofErr w:type="gramEnd"/>
      <w:r w:rsidRPr="00CF088D">
        <w:rPr>
          <w:rFonts w:eastAsia="Times New Roman" w:cstheme="minorHAnsi"/>
          <w:color w:val="1A1A1A"/>
          <w:sz w:val="24"/>
          <w:szCs w:val="24"/>
          <w:lang w:eastAsia="en-GB"/>
        </w:rPr>
        <w:t xml:space="preserve"> and </w:t>
      </w:r>
      <w:r w:rsidRPr="00D0054B">
        <w:rPr>
          <w:rFonts w:eastAsia="Times New Roman" w:cstheme="minorHAnsi"/>
          <w:color w:val="1A1A1A"/>
          <w:sz w:val="24"/>
          <w:szCs w:val="24"/>
          <w:lang w:eastAsia="en-GB"/>
        </w:rPr>
        <w:t>s</w:t>
      </w:r>
      <w:r w:rsidRPr="000B6E02">
        <w:rPr>
          <w:rFonts w:eastAsia="Times New Roman" w:cstheme="minorHAnsi"/>
          <w:iCs/>
          <w:color w:val="1A1A1A"/>
          <w:sz w:val="24"/>
          <w:szCs w:val="24"/>
          <w:lang w:eastAsia="en-GB"/>
        </w:rPr>
        <w:t>chool leaders receive</w:t>
      </w:r>
      <w:r w:rsidRPr="00D0054B">
        <w:rPr>
          <w:rFonts w:eastAsia="Times New Roman" w:cstheme="minorHAnsi"/>
          <w:iCs/>
          <w:color w:val="1A1A1A"/>
          <w:sz w:val="24"/>
          <w:szCs w:val="24"/>
          <w:lang w:eastAsia="en-GB"/>
        </w:rPr>
        <w:t>d</w:t>
      </w:r>
      <w:r w:rsidRPr="000B6E02">
        <w:rPr>
          <w:rFonts w:eastAsia="Times New Roman" w:cstheme="minorHAnsi"/>
          <w:iCs/>
          <w:color w:val="1A1A1A"/>
          <w:sz w:val="24"/>
          <w:szCs w:val="24"/>
          <w:lang w:eastAsia="en-GB"/>
        </w:rPr>
        <w:t xml:space="preserve"> a detailed dashboard highlighting strengths, areas for development and a breakdown of the survey by staff type</w:t>
      </w:r>
      <w:r w:rsidRPr="00D0054B">
        <w:rPr>
          <w:rFonts w:eastAsia="Times New Roman" w:cstheme="minorHAnsi"/>
          <w:iCs/>
          <w:color w:val="1A1A1A"/>
          <w:sz w:val="24"/>
          <w:szCs w:val="24"/>
          <w:lang w:eastAsia="en-GB"/>
        </w:rPr>
        <w:t xml:space="preserve"> (i.e. support, teaching, teaching assistants </w:t>
      </w:r>
      <w:proofErr w:type="spellStart"/>
      <w:r w:rsidRPr="00D0054B">
        <w:rPr>
          <w:rFonts w:eastAsia="Times New Roman" w:cstheme="minorHAnsi"/>
          <w:iCs/>
          <w:color w:val="1A1A1A"/>
          <w:sz w:val="24"/>
          <w:szCs w:val="24"/>
          <w:lang w:eastAsia="en-GB"/>
        </w:rPr>
        <w:t>etc</w:t>
      </w:r>
      <w:proofErr w:type="spellEnd"/>
      <w:r w:rsidRPr="00D0054B">
        <w:rPr>
          <w:rFonts w:eastAsia="Times New Roman" w:cstheme="minorHAnsi"/>
          <w:iCs/>
          <w:color w:val="1A1A1A"/>
          <w:sz w:val="24"/>
          <w:szCs w:val="24"/>
          <w:lang w:eastAsia="en-GB"/>
        </w:rPr>
        <w:t>)</w:t>
      </w:r>
      <w:r w:rsidRPr="000B6E02">
        <w:rPr>
          <w:rFonts w:eastAsia="Times New Roman" w:cstheme="minorHAnsi"/>
          <w:iCs/>
          <w:color w:val="1A1A1A"/>
          <w:sz w:val="24"/>
          <w:szCs w:val="24"/>
          <w:lang w:eastAsia="en-GB"/>
        </w:rPr>
        <w:t>.</w:t>
      </w:r>
    </w:p>
    <w:p w:rsidR="000B6E02" w:rsidRPr="000B6E02" w:rsidRDefault="000B6E02" w:rsidP="000B6E02">
      <w:pPr>
        <w:shd w:val="clear" w:color="auto" w:fill="FFFFFF"/>
        <w:spacing w:after="225" w:line="240" w:lineRule="auto"/>
        <w:rPr>
          <w:rFonts w:eastAsia="Times New Roman" w:cstheme="minorHAnsi"/>
          <w:color w:val="1A1A1A"/>
          <w:sz w:val="24"/>
          <w:szCs w:val="24"/>
          <w:lang w:eastAsia="en-GB"/>
        </w:rPr>
      </w:pPr>
    </w:p>
    <w:p w:rsidR="000B6E02" w:rsidRPr="00D0054B" w:rsidRDefault="00573FDB" w:rsidP="00D0054B">
      <w:pPr>
        <w:pStyle w:val="Heading2"/>
      </w:pPr>
      <w:r w:rsidRPr="00D0054B">
        <w:t xml:space="preserve">The Criteria: </w:t>
      </w:r>
      <w:r w:rsidR="000B6E02" w:rsidRPr="00D0054B">
        <w:t>CPD Quality Framework</w:t>
      </w:r>
    </w:p>
    <w:p w:rsidR="000B6E02" w:rsidRPr="000B6E02" w:rsidRDefault="00573FDB" w:rsidP="000B6E02">
      <w:pPr>
        <w:shd w:val="clear" w:color="auto" w:fill="FFFFFF"/>
        <w:spacing w:after="225" w:line="240" w:lineRule="auto"/>
        <w:rPr>
          <w:rFonts w:eastAsia="Times New Roman" w:cstheme="minorHAnsi"/>
          <w:color w:val="1A1A1A"/>
          <w:sz w:val="24"/>
          <w:szCs w:val="24"/>
          <w:lang w:eastAsia="en-GB"/>
        </w:rPr>
      </w:pPr>
      <w:r w:rsidRPr="00CF088D">
        <w:rPr>
          <w:rFonts w:eastAsia="Times New Roman" w:cstheme="minorHAnsi"/>
          <w:color w:val="1A1A1A"/>
          <w:sz w:val="24"/>
          <w:szCs w:val="24"/>
          <w:lang w:eastAsia="en-GB"/>
        </w:rPr>
        <w:t xml:space="preserve">TDT’s </w:t>
      </w:r>
      <w:r w:rsidR="000B6E02" w:rsidRPr="000B6E02">
        <w:rPr>
          <w:rFonts w:eastAsia="Times New Roman" w:cstheme="minorHAnsi"/>
          <w:color w:val="1A1A1A"/>
          <w:sz w:val="24"/>
          <w:szCs w:val="24"/>
          <w:lang w:eastAsia="en-GB"/>
        </w:rPr>
        <w:t>CPD quality framework builds on the intern</w:t>
      </w:r>
      <w:r w:rsidR="00D0054B">
        <w:rPr>
          <w:rFonts w:eastAsia="Times New Roman" w:cstheme="minorHAnsi"/>
          <w:color w:val="1A1A1A"/>
          <w:sz w:val="24"/>
          <w:szCs w:val="24"/>
          <w:lang w:eastAsia="en-GB"/>
        </w:rPr>
        <w:t xml:space="preserve">ational evidence of what works </w:t>
      </w:r>
      <w:r w:rsidR="000B6E02" w:rsidRPr="000B6E02">
        <w:rPr>
          <w:rFonts w:eastAsia="Times New Roman" w:cstheme="minorHAnsi"/>
          <w:color w:val="1A1A1A"/>
          <w:sz w:val="24"/>
          <w:szCs w:val="24"/>
          <w:lang w:eastAsia="en-GB"/>
        </w:rPr>
        <w:t>and looks at the following seven areas:</w:t>
      </w:r>
    </w:p>
    <w:p w:rsidR="000B6E02" w:rsidRPr="000B6E02" w:rsidRDefault="000B6E02" w:rsidP="000B6E02">
      <w:pPr>
        <w:numPr>
          <w:ilvl w:val="0"/>
          <w:numId w:val="1"/>
        </w:numPr>
        <w:shd w:val="clear" w:color="auto" w:fill="FFFFFF"/>
        <w:spacing w:before="100" w:beforeAutospacing="1" w:after="100" w:afterAutospacing="1" w:line="240" w:lineRule="auto"/>
        <w:rPr>
          <w:rFonts w:eastAsia="Times New Roman" w:cstheme="minorHAnsi"/>
          <w:color w:val="1A1A1A"/>
          <w:sz w:val="24"/>
          <w:szCs w:val="24"/>
          <w:lang w:eastAsia="en-GB"/>
        </w:rPr>
      </w:pPr>
      <w:r w:rsidRPr="000B6E02">
        <w:rPr>
          <w:rFonts w:eastAsia="Times New Roman" w:cstheme="minorHAnsi"/>
          <w:color w:val="1A1A1A"/>
          <w:sz w:val="24"/>
          <w:szCs w:val="24"/>
          <w:lang w:eastAsia="en-GB"/>
        </w:rPr>
        <w:t>Culture and Wellbeing</w:t>
      </w:r>
    </w:p>
    <w:p w:rsidR="000B6E02" w:rsidRPr="000B6E02" w:rsidRDefault="000B6E02" w:rsidP="000B6E02">
      <w:pPr>
        <w:numPr>
          <w:ilvl w:val="0"/>
          <w:numId w:val="1"/>
        </w:numPr>
        <w:shd w:val="clear" w:color="auto" w:fill="FFFFFF"/>
        <w:spacing w:before="100" w:beforeAutospacing="1" w:after="100" w:afterAutospacing="1" w:line="240" w:lineRule="auto"/>
        <w:rPr>
          <w:rFonts w:eastAsia="Times New Roman" w:cstheme="minorHAnsi"/>
          <w:color w:val="1A1A1A"/>
          <w:sz w:val="24"/>
          <w:szCs w:val="24"/>
          <w:lang w:eastAsia="en-GB"/>
        </w:rPr>
      </w:pPr>
      <w:r w:rsidRPr="000B6E02">
        <w:rPr>
          <w:rFonts w:eastAsia="Times New Roman" w:cstheme="minorHAnsi"/>
          <w:color w:val="1A1A1A"/>
          <w:sz w:val="24"/>
          <w:szCs w:val="24"/>
          <w:lang w:eastAsia="en-GB"/>
        </w:rPr>
        <w:t>Focus</w:t>
      </w:r>
    </w:p>
    <w:p w:rsidR="000B6E02" w:rsidRPr="000B6E02" w:rsidRDefault="000B6E02" w:rsidP="000B6E02">
      <w:pPr>
        <w:numPr>
          <w:ilvl w:val="0"/>
          <w:numId w:val="1"/>
        </w:numPr>
        <w:shd w:val="clear" w:color="auto" w:fill="FFFFFF"/>
        <w:spacing w:before="100" w:beforeAutospacing="1" w:after="100" w:afterAutospacing="1" w:line="240" w:lineRule="auto"/>
        <w:rPr>
          <w:rFonts w:eastAsia="Times New Roman" w:cstheme="minorHAnsi"/>
          <w:color w:val="1A1A1A"/>
          <w:sz w:val="24"/>
          <w:szCs w:val="24"/>
          <w:lang w:eastAsia="en-GB"/>
        </w:rPr>
      </w:pPr>
      <w:r w:rsidRPr="000B6E02">
        <w:rPr>
          <w:rFonts w:eastAsia="Times New Roman" w:cstheme="minorHAnsi"/>
          <w:color w:val="1A1A1A"/>
          <w:sz w:val="24"/>
          <w:szCs w:val="24"/>
          <w:lang w:eastAsia="en-GB"/>
        </w:rPr>
        <w:t>Needs Analysis and Evaluation</w:t>
      </w:r>
    </w:p>
    <w:p w:rsidR="000B6E02" w:rsidRPr="000B6E02" w:rsidRDefault="000B6E02" w:rsidP="000B6E02">
      <w:pPr>
        <w:numPr>
          <w:ilvl w:val="0"/>
          <w:numId w:val="1"/>
        </w:numPr>
        <w:shd w:val="clear" w:color="auto" w:fill="FFFFFF"/>
        <w:spacing w:before="100" w:beforeAutospacing="1" w:after="100" w:afterAutospacing="1" w:line="240" w:lineRule="auto"/>
        <w:rPr>
          <w:rFonts w:eastAsia="Times New Roman" w:cstheme="minorHAnsi"/>
          <w:color w:val="1A1A1A"/>
          <w:sz w:val="24"/>
          <w:szCs w:val="24"/>
          <w:lang w:eastAsia="en-GB"/>
        </w:rPr>
      </w:pPr>
      <w:r w:rsidRPr="000B6E02">
        <w:rPr>
          <w:rFonts w:eastAsia="Times New Roman" w:cstheme="minorHAnsi"/>
          <w:color w:val="1A1A1A"/>
          <w:sz w:val="24"/>
          <w:szCs w:val="24"/>
          <w:lang w:eastAsia="en-GB"/>
        </w:rPr>
        <w:t>Internal Support and Challenge</w:t>
      </w:r>
    </w:p>
    <w:p w:rsidR="000B6E02" w:rsidRPr="000B6E02" w:rsidRDefault="000B6E02" w:rsidP="000B6E02">
      <w:pPr>
        <w:numPr>
          <w:ilvl w:val="0"/>
          <w:numId w:val="1"/>
        </w:numPr>
        <w:shd w:val="clear" w:color="auto" w:fill="FFFFFF"/>
        <w:spacing w:before="100" w:beforeAutospacing="1" w:after="100" w:afterAutospacing="1" w:line="240" w:lineRule="auto"/>
        <w:rPr>
          <w:rFonts w:eastAsia="Times New Roman" w:cstheme="minorHAnsi"/>
          <w:color w:val="1A1A1A"/>
          <w:sz w:val="24"/>
          <w:szCs w:val="24"/>
          <w:lang w:eastAsia="en-GB"/>
        </w:rPr>
      </w:pPr>
      <w:r w:rsidRPr="000B6E02">
        <w:rPr>
          <w:rFonts w:eastAsia="Times New Roman" w:cstheme="minorHAnsi"/>
          <w:color w:val="1A1A1A"/>
          <w:sz w:val="24"/>
          <w:szCs w:val="24"/>
          <w:lang w:eastAsia="en-GB"/>
        </w:rPr>
        <w:t>Use of Expert Knowledge</w:t>
      </w:r>
    </w:p>
    <w:p w:rsidR="000B6E02" w:rsidRPr="000B6E02" w:rsidRDefault="000B6E02" w:rsidP="000B6E02">
      <w:pPr>
        <w:numPr>
          <w:ilvl w:val="0"/>
          <w:numId w:val="1"/>
        </w:numPr>
        <w:shd w:val="clear" w:color="auto" w:fill="FFFFFF"/>
        <w:spacing w:before="100" w:beforeAutospacing="1" w:after="100" w:afterAutospacing="1" w:line="240" w:lineRule="auto"/>
        <w:rPr>
          <w:rFonts w:eastAsia="Times New Roman" w:cstheme="minorHAnsi"/>
          <w:color w:val="1A1A1A"/>
          <w:sz w:val="24"/>
          <w:szCs w:val="24"/>
          <w:lang w:eastAsia="en-GB"/>
        </w:rPr>
      </w:pPr>
      <w:r w:rsidRPr="000B6E02">
        <w:rPr>
          <w:rFonts w:eastAsia="Times New Roman" w:cstheme="minorHAnsi"/>
          <w:color w:val="1A1A1A"/>
          <w:sz w:val="24"/>
          <w:szCs w:val="24"/>
          <w:lang w:eastAsia="en-GB"/>
        </w:rPr>
        <w:t>Processes and structures of CPD</w:t>
      </w:r>
    </w:p>
    <w:p w:rsidR="000B6E02" w:rsidRPr="000B6E02" w:rsidRDefault="000B6E02" w:rsidP="000B6E02">
      <w:pPr>
        <w:numPr>
          <w:ilvl w:val="0"/>
          <w:numId w:val="1"/>
        </w:numPr>
        <w:shd w:val="clear" w:color="auto" w:fill="FFFFFF"/>
        <w:spacing w:before="100" w:beforeAutospacing="1" w:after="100" w:afterAutospacing="1" w:line="240" w:lineRule="auto"/>
        <w:rPr>
          <w:rFonts w:eastAsia="Times New Roman" w:cstheme="minorHAnsi"/>
          <w:color w:val="1A1A1A"/>
          <w:sz w:val="24"/>
          <w:szCs w:val="24"/>
          <w:lang w:eastAsia="en-GB"/>
        </w:rPr>
      </w:pPr>
      <w:r w:rsidRPr="000B6E02">
        <w:rPr>
          <w:rFonts w:eastAsia="Times New Roman" w:cstheme="minorHAnsi"/>
          <w:color w:val="1A1A1A"/>
          <w:sz w:val="24"/>
          <w:szCs w:val="24"/>
          <w:lang w:eastAsia="en-GB"/>
        </w:rPr>
        <w:t>Research, Innovation and Evidence</w:t>
      </w:r>
    </w:p>
    <w:p w:rsidR="000B6E02" w:rsidRPr="000B6E02" w:rsidRDefault="000B6E02" w:rsidP="000B6E02">
      <w:pPr>
        <w:shd w:val="clear" w:color="auto" w:fill="FFFFFF"/>
        <w:spacing w:after="225" w:line="240" w:lineRule="auto"/>
        <w:rPr>
          <w:rFonts w:eastAsia="Times New Roman" w:cstheme="minorHAnsi"/>
          <w:color w:val="1A1A1A"/>
          <w:sz w:val="24"/>
          <w:szCs w:val="24"/>
          <w:lang w:eastAsia="en-GB"/>
        </w:rPr>
      </w:pPr>
    </w:p>
    <w:p w:rsidR="00D0054B" w:rsidRDefault="00D0054B">
      <w:pPr>
        <w:rPr>
          <w:rFonts w:cstheme="minorHAnsi"/>
          <w:sz w:val="24"/>
          <w:szCs w:val="24"/>
        </w:rPr>
      </w:pPr>
    </w:p>
    <w:p w:rsidR="00D0054B" w:rsidRDefault="00D0054B">
      <w:pPr>
        <w:rPr>
          <w:rFonts w:cstheme="minorHAnsi"/>
          <w:sz w:val="24"/>
          <w:szCs w:val="24"/>
        </w:rPr>
      </w:pPr>
    </w:p>
    <w:p w:rsidR="00672C48" w:rsidRPr="00CF088D" w:rsidRDefault="00D0054B" w:rsidP="00D0054B">
      <w:pPr>
        <w:pStyle w:val="Heading2"/>
      </w:pPr>
      <w:r w:rsidRPr="00CF088D">
        <w:rPr>
          <w:rFonts w:asciiTheme="minorHAnsi" w:hAnsiTheme="minorHAnsi" w:cstheme="minorHAnsi"/>
          <w:noProof/>
          <w:sz w:val="24"/>
          <w:szCs w:val="24"/>
        </w:rPr>
        <w:lastRenderedPageBreak/>
        <w:drawing>
          <wp:anchor distT="0" distB="0" distL="114300" distR="114300" simplePos="0" relativeHeight="251658240" behindDoc="0" locked="0" layoutInCell="1" allowOverlap="1">
            <wp:simplePos x="0" y="0"/>
            <wp:positionH relativeFrom="margin">
              <wp:posOffset>-9525</wp:posOffset>
            </wp:positionH>
            <wp:positionV relativeFrom="page">
              <wp:posOffset>1287780</wp:posOffset>
            </wp:positionV>
            <wp:extent cx="2001520" cy="1876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6922" t="37833" r="52305" b="27532"/>
                    <a:stretch/>
                  </pic:blipFill>
                  <pic:spPr bwMode="auto">
                    <a:xfrm>
                      <a:off x="0" y="0"/>
                      <a:ext cx="2001520" cy="18764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E53BB" w:rsidRPr="00CF088D">
        <w:t>The Result – Award Level: Silver!</w:t>
      </w:r>
    </w:p>
    <w:p w:rsidR="000B6E02" w:rsidRPr="000B6E02" w:rsidRDefault="008E53BB" w:rsidP="00D0054B">
      <w:pPr>
        <w:shd w:val="clear" w:color="auto" w:fill="FFFFFF"/>
        <w:spacing w:after="0" w:line="240" w:lineRule="auto"/>
        <w:jc w:val="both"/>
        <w:rPr>
          <w:rFonts w:eastAsia="Times New Roman" w:cstheme="minorHAnsi"/>
          <w:color w:val="1A1A1A"/>
          <w:sz w:val="24"/>
          <w:szCs w:val="24"/>
          <w:lang w:eastAsia="en-GB"/>
        </w:rPr>
      </w:pPr>
      <w:r w:rsidRPr="00CF088D">
        <w:rPr>
          <w:rFonts w:eastAsia="Times New Roman" w:cstheme="minorHAnsi"/>
          <w:color w:val="1A1A1A"/>
          <w:sz w:val="24"/>
          <w:szCs w:val="24"/>
          <w:lang w:eastAsia="en-GB"/>
        </w:rPr>
        <w:t xml:space="preserve">Overall, staff and SLT at Walton le Dale </w:t>
      </w:r>
      <w:proofErr w:type="gramStart"/>
      <w:r w:rsidR="00D0054B">
        <w:rPr>
          <w:rFonts w:eastAsia="Times New Roman" w:cstheme="minorHAnsi"/>
          <w:color w:val="1A1A1A"/>
          <w:sz w:val="24"/>
          <w:szCs w:val="24"/>
          <w:lang w:eastAsia="en-GB"/>
        </w:rPr>
        <w:t>were in agreement</w:t>
      </w:r>
      <w:proofErr w:type="gramEnd"/>
      <w:r w:rsidRPr="00CF088D">
        <w:rPr>
          <w:rFonts w:eastAsia="Times New Roman" w:cstheme="minorHAnsi"/>
          <w:color w:val="1A1A1A"/>
          <w:sz w:val="24"/>
          <w:szCs w:val="24"/>
          <w:lang w:eastAsia="en-GB"/>
        </w:rPr>
        <w:t xml:space="preserve"> in their views about CPD provision and the overall award level was </w:t>
      </w:r>
      <w:r w:rsidRPr="00D0054B">
        <w:rPr>
          <w:rFonts w:eastAsia="Times New Roman" w:cstheme="minorHAnsi"/>
          <w:b/>
          <w:color w:val="A6A6A6" w:themeColor="background1" w:themeShade="A6"/>
          <w:sz w:val="24"/>
          <w:szCs w:val="24"/>
          <w:lang w:eastAsia="en-GB"/>
        </w:rPr>
        <w:t>‘silver’</w:t>
      </w:r>
      <w:r w:rsidRPr="00CF088D">
        <w:rPr>
          <w:rFonts w:eastAsia="Times New Roman" w:cstheme="minorHAnsi"/>
          <w:color w:val="1A1A1A"/>
          <w:sz w:val="24"/>
          <w:szCs w:val="24"/>
          <w:lang w:eastAsia="en-GB"/>
        </w:rPr>
        <w:t xml:space="preserve">.  Many schools begin their evaluation journeys at the ‘working towards bronze’ stage so this is very positive indeed.  Most significantly and to be celebrated is that staff and senior leaders are consistent in their judgements.  </w:t>
      </w:r>
    </w:p>
    <w:p w:rsidR="000B6E02" w:rsidRPr="00CF088D" w:rsidRDefault="000B6E02">
      <w:pPr>
        <w:rPr>
          <w:rFonts w:cstheme="minorHAnsi"/>
          <w:sz w:val="24"/>
          <w:szCs w:val="24"/>
        </w:rPr>
      </w:pPr>
    </w:p>
    <w:p w:rsidR="000B6E02" w:rsidRPr="00CF088D" w:rsidRDefault="000B6E02">
      <w:pPr>
        <w:rPr>
          <w:rFonts w:cstheme="minorHAnsi"/>
          <w:sz w:val="24"/>
          <w:szCs w:val="24"/>
        </w:rPr>
      </w:pPr>
    </w:p>
    <w:p w:rsidR="008E53BB" w:rsidRPr="00CF088D" w:rsidRDefault="000B6E02">
      <w:pPr>
        <w:rPr>
          <w:rFonts w:cstheme="minorHAnsi"/>
          <w:sz w:val="24"/>
          <w:szCs w:val="24"/>
        </w:rPr>
      </w:pPr>
      <w:r w:rsidRPr="00CF088D">
        <w:rPr>
          <w:rFonts w:cstheme="minorHAnsi"/>
          <w:noProof/>
          <w:sz w:val="24"/>
          <w:szCs w:val="24"/>
          <w:lang w:eastAsia="en-GB"/>
        </w:rPr>
        <w:drawing>
          <wp:inline distT="0" distB="0" distL="0" distR="0" wp14:anchorId="2C8CF00F" wp14:editId="52717FA1">
            <wp:extent cx="5534025" cy="4192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443" t="13005" r="20895" b="6601"/>
                    <a:stretch/>
                  </pic:blipFill>
                  <pic:spPr bwMode="auto">
                    <a:xfrm>
                      <a:off x="0" y="0"/>
                      <a:ext cx="5539067" cy="4196730"/>
                    </a:xfrm>
                    <a:prstGeom prst="rect">
                      <a:avLst/>
                    </a:prstGeom>
                    <a:ln>
                      <a:noFill/>
                    </a:ln>
                    <a:extLst>
                      <a:ext uri="{53640926-AAD7-44D8-BBD7-CCE9431645EC}">
                        <a14:shadowObscured xmlns:a14="http://schemas.microsoft.com/office/drawing/2010/main"/>
                      </a:ext>
                    </a:extLst>
                  </pic:spPr>
                </pic:pic>
              </a:graphicData>
            </a:graphic>
          </wp:inline>
        </w:drawing>
      </w:r>
    </w:p>
    <w:p w:rsidR="008E53BB" w:rsidRPr="00CF088D" w:rsidRDefault="008E53BB" w:rsidP="008E53BB">
      <w:pPr>
        <w:rPr>
          <w:rFonts w:cstheme="minorHAnsi"/>
          <w:sz w:val="24"/>
          <w:szCs w:val="24"/>
        </w:rPr>
      </w:pPr>
    </w:p>
    <w:p w:rsidR="000B6E02" w:rsidRPr="00CF088D" w:rsidRDefault="008E53BB" w:rsidP="00D0054B">
      <w:pPr>
        <w:pStyle w:val="Heading2"/>
      </w:pPr>
      <w:r w:rsidRPr="00CF088D">
        <w:t>Next Steps and Moving Forward</w:t>
      </w:r>
    </w:p>
    <w:p w:rsidR="008E53BB" w:rsidRPr="000B6E02" w:rsidRDefault="008E53BB" w:rsidP="00D0054B">
      <w:pPr>
        <w:shd w:val="clear" w:color="auto" w:fill="FFFFFF"/>
        <w:spacing w:after="225" w:line="240" w:lineRule="auto"/>
        <w:jc w:val="both"/>
        <w:rPr>
          <w:rFonts w:eastAsia="Times New Roman" w:cstheme="minorHAnsi"/>
          <w:color w:val="1A1A1A"/>
          <w:sz w:val="24"/>
          <w:szCs w:val="24"/>
          <w:lang w:eastAsia="en-GB"/>
        </w:rPr>
      </w:pPr>
      <w:r w:rsidRPr="00CF088D">
        <w:rPr>
          <w:rFonts w:eastAsia="Times New Roman" w:cstheme="minorHAnsi"/>
          <w:color w:val="1A1A1A"/>
          <w:sz w:val="24"/>
          <w:szCs w:val="24"/>
          <w:lang w:eastAsia="en-GB"/>
        </w:rPr>
        <w:t xml:space="preserve">Since the audit in January, </w:t>
      </w:r>
      <w:r w:rsidR="00CF088D" w:rsidRPr="00CF088D">
        <w:rPr>
          <w:rFonts w:eastAsia="Times New Roman" w:cstheme="minorHAnsi"/>
          <w:color w:val="1A1A1A"/>
          <w:sz w:val="24"/>
          <w:szCs w:val="24"/>
          <w:lang w:eastAsia="en-GB"/>
        </w:rPr>
        <w:t xml:space="preserve">the school has been participating in a bespoke support package with the TDT working on priorities identified.  It </w:t>
      </w:r>
      <w:proofErr w:type="gramStart"/>
      <w:r w:rsidR="00CF088D" w:rsidRPr="00CF088D">
        <w:rPr>
          <w:rFonts w:eastAsia="Times New Roman" w:cstheme="minorHAnsi"/>
          <w:color w:val="1A1A1A"/>
          <w:sz w:val="24"/>
          <w:szCs w:val="24"/>
          <w:lang w:eastAsia="en-GB"/>
        </w:rPr>
        <w:t>is envisaged</w:t>
      </w:r>
      <w:proofErr w:type="gramEnd"/>
      <w:r w:rsidR="00CF088D" w:rsidRPr="00CF088D">
        <w:rPr>
          <w:rFonts w:eastAsia="Times New Roman" w:cstheme="minorHAnsi"/>
          <w:color w:val="1A1A1A"/>
          <w:sz w:val="24"/>
          <w:szCs w:val="24"/>
          <w:lang w:eastAsia="en-GB"/>
        </w:rPr>
        <w:t xml:space="preserve"> that this will strengthen Walton le Dale’s already strong CPD package for all staff. </w:t>
      </w:r>
    </w:p>
    <w:p w:rsidR="008E53BB" w:rsidRPr="00CF088D" w:rsidRDefault="008E53BB" w:rsidP="008E53BB">
      <w:pPr>
        <w:rPr>
          <w:rFonts w:cstheme="minorHAnsi"/>
          <w:sz w:val="24"/>
          <w:szCs w:val="24"/>
        </w:rPr>
      </w:pPr>
    </w:p>
    <w:sectPr w:rsidR="008E53BB" w:rsidRPr="00CF0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837F1"/>
    <w:multiLevelType w:val="multilevel"/>
    <w:tmpl w:val="A04E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B210F"/>
    <w:multiLevelType w:val="multilevel"/>
    <w:tmpl w:val="DF78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02"/>
    <w:rsid w:val="000B6E02"/>
    <w:rsid w:val="00573FDB"/>
    <w:rsid w:val="00672C48"/>
    <w:rsid w:val="008E53BB"/>
    <w:rsid w:val="00CF088D"/>
    <w:rsid w:val="00D00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799E"/>
  <w15:chartTrackingRefBased/>
  <w15:docId w15:val="{0DCCCA76-B42C-4342-B885-0CB615DF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088D"/>
    <w:pPr>
      <w:keepNext/>
      <w:keepLines/>
      <w:spacing w:before="240" w:after="0"/>
      <w:outlineLvl w:val="0"/>
    </w:pPr>
    <w:rPr>
      <w:rFonts w:ascii="Calibri" w:eastAsiaTheme="majorEastAsia" w:hAnsi="Calibri" w:cstheme="majorBidi"/>
      <w:color w:val="0070C0"/>
      <w:sz w:val="40"/>
      <w:szCs w:val="32"/>
    </w:rPr>
  </w:style>
  <w:style w:type="paragraph" w:styleId="Heading2">
    <w:name w:val="heading 2"/>
    <w:basedOn w:val="Normal"/>
    <w:link w:val="Heading2Char"/>
    <w:uiPriority w:val="9"/>
    <w:qFormat/>
    <w:rsid w:val="00CF088D"/>
    <w:pPr>
      <w:spacing w:before="100" w:beforeAutospacing="1" w:after="100" w:afterAutospacing="1" w:line="240" w:lineRule="auto"/>
      <w:outlineLvl w:val="1"/>
    </w:pPr>
    <w:rPr>
      <w:rFonts w:ascii="Calibri" w:eastAsia="Times New Roman" w:hAnsi="Calibri" w:cs="Times New Roman"/>
      <w:b/>
      <w:bCs/>
      <w:color w:val="0070C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88D"/>
    <w:rPr>
      <w:rFonts w:ascii="Calibri" w:eastAsia="Times New Roman" w:hAnsi="Calibri" w:cs="Times New Roman"/>
      <w:b/>
      <w:bCs/>
      <w:color w:val="0070C0"/>
      <w:sz w:val="36"/>
      <w:szCs w:val="36"/>
      <w:lang w:eastAsia="en-GB"/>
    </w:rPr>
  </w:style>
  <w:style w:type="character" w:styleId="Strong">
    <w:name w:val="Strong"/>
    <w:basedOn w:val="DefaultParagraphFont"/>
    <w:uiPriority w:val="22"/>
    <w:qFormat/>
    <w:rsid w:val="000B6E02"/>
    <w:rPr>
      <w:b/>
      <w:bCs/>
    </w:rPr>
  </w:style>
  <w:style w:type="paragraph" w:styleId="NormalWeb">
    <w:name w:val="Normal (Web)"/>
    <w:basedOn w:val="Normal"/>
    <w:uiPriority w:val="99"/>
    <w:semiHidden/>
    <w:unhideWhenUsed/>
    <w:rsid w:val="000B6E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0B6E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6E02"/>
    <w:rPr>
      <w:color w:val="0563C1" w:themeColor="hyperlink"/>
      <w:u w:val="single"/>
    </w:rPr>
  </w:style>
  <w:style w:type="character" w:customStyle="1" w:styleId="Heading1Char">
    <w:name w:val="Heading 1 Char"/>
    <w:basedOn w:val="DefaultParagraphFont"/>
    <w:link w:val="Heading1"/>
    <w:uiPriority w:val="9"/>
    <w:rsid w:val="00CF088D"/>
    <w:rPr>
      <w:rFonts w:ascii="Calibri" w:eastAsiaTheme="majorEastAsia" w:hAnsi="Calibri" w:cstheme="majorBidi"/>
      <w:color w:val="0070C0"/>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8058">
      <w:bodyDiv w:val="1"/>
      <w:marLeft w:val="0"/>
      <w:marRight w:val="0"/>
      <w:marTop w:val="0"/>
      <w:marBottom w:val="0"/>
      <w:divBdr>
        <w:top w:val="none" w:sz="0" w:space="0" w:color="auto"/>
        <w:left w:val="none" w:sz="0" w:space="0" w:color="auto"/>
        <w:bottom w:val="none" w:sz="0" w:space="0" w:color="auto"/>
        <w:right w:val="none" w:sz="0" w:space="0" w:color="auto"/>
      </w:divBdr>
    </w:div>
    <w:div w:id="94714603">
      <w:bodyDiv w:val="1"/>
      <w:marLeft w:val="0"/>
      <w:marRight w:val="0"/>
      <w:marTop w:val="0"/>
      <w:marBottom w:val="0"/>
      <w:divBdr>
        <w:top w:val="none" w:sz="0" w:space="0" w:color="auto"/>
        <w:left w:val="none" w:sz="0" w:space="0" w:color="auto"/>
        <w:bottom w:val="none" w:sz="0" w:space="0" w:color="auto"/>
        <w:right w:val="none" w:sz="0" w:space="0" w:color="auto"/>
      </w:divBdr>
    </w:div>
    <w:div w:id="19658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trust.org/about/miss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3</cp:revision>
  <dcterms:created xsi:type="dcterms:W3CDTF">2020-04-29T20:17:00Z</dcterms:created>
  <dcterms:modified xsi:type="dcterms:W3CDTF">2020-04-29T20:47:00Z</dcterms:modified>
</cp:coreProperties>
</file>