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E3F81" w14:textId="77777777" w:rsidR="00993E7A" w:rsidRDefault="00D13C9A">
      <w:r>
        <w:rPr>
          <w:b/>
          <w:color w:val="C00000"/>
          <w:sz w:val="36"/>
        </w:rPr>
        <w:t xml:space="preserve">Catch-Up Premium Plan </w:t>
      </w:r>
    </w:p>
    <w:p w14:paraId="0F75144A" w14:textId="77777777" w:rsidR="00993E7A" w:rsidRDefault="00D13C9A">
      <w:pPr>
        <w:spacing w:after="0"/>
      </w:pPr>
      <w:r>
        <w:rPr>
          <w:b/>
          <w:color w:val="C00000"/>
          <w:sz w:val="36"/>
        </w:rPr>
        <w:t xml:space="preserve">Walton-le-Dale High School </w:t>
      </w:r>
    </w:p>
    <w:p w14:paraId="29D6B04F" w14:textId="77777777" w:rsidR="00993E7A" w:rsidRDefault="00D13C9A">
      <w:pPr>
        <w:spacing w:after="108"/>
      </w:pPr>
      <w:r>
        <w:rPr>
          <w:b/>
          <w:color w:val="FFFFFF"/>
          <w:sz w:val="12"/>
        </w:rPr>
        <w:t xml:space="preserve"> </w:t>
      </w:r>
    </w:p>
    <w:tbl>
      <w:tblPr>
        <w:tblStyle w:val="TableGrid1"/>
        <w:tblW w:w="15416" w:type="dxa"/>
        <w:tblInd w:w="6" w:type="dxa"/>
        <w:tblCellMar>
          <w:top w:w="88" w:type="dxa"/>
          <w:left w:w="107" w:type="dxa"/>
          <w:right w:w="115" w:type="dxa"/>
        </w:tblCellMar>
        <w:tblLook w:val="04A0" w:firstRow="1" w:lastRow="0" w:firstColumn="1" w:lastColumn="0" w:noHBand="0" w:noVBand="1"/>
      </w:tblPr>
      <w:tblGrid>
        <w:gridCol w:w="2657"/>
        <w:gridCol w:w="1277"/>
        <w:gridCol w:w="3632"/>
        <w:gridCol w:w="1472"/>
        <w:gridCol w:w="4820"/>
        <w:gridCol w:w="1558"/>
      </w:tblGrid>
      <w:tr w:rsidR="00993E7A" w14:paraId="01293AB6" w14:textId="77777777">
        <w:trPr>
          <w:trHeight w:val="372"/>
        </w:trPr>
        <w:tc>
          <w:tcPr>
            <w:tcW w:w="2658" w:type="dxa"/>
            <w:tcBorders>
              <w:top w:val="single" w:sz="4" w:space="0" w:color="000000" w:themeColor="text1"/>
              <w:left w:val="single" w:sz="4" w:space="0" w:color="000000" w:themeColor="text1"/>
              <w:bottom w:val="single" w:sz="4" w:space="0" w:color="000000" w:themeColor="text1"/>
              <w:right w:val="nil"/>
            </w:tcBorders>
            <w:shd w:val="clear" w:color="auto" w:fill="C6D9F1"/>
          </w:tcPr>
          <w:p w14:paraId="7CF79549" w14:textId="77777777" w:rsidR="00993E7A" w:rsidRDefault="00D13C9A">
            <w:r>
              <w:rPr>
                <w:b/>
                <w:sz w:val="24"/>
              </w:rPr>
              <w:t xml:space="preserve">Summary information </w:t>
            </w:r>
          </w:p>
        </w:tc>
        <w:tc>
          <w:tcPr>
            <w:tcW w:w="4909" w:type="dxa"/>
            <w:gridSpan w:val="2"/>
            <w:tcBorders>
              <w:top w:val="single" w:sz="4" w:space="0" w:color="000000" w:themeColor="text1"/>
              <w:left w:val="nil"/>
              <w:bottom w:val="single" w:sz="4" w:space="0" w:color="000000" w:themeColor="text1"/>
              <w:right w:val="nil"/>
            </w:tcBorders>
            <w:shd w:val="clear" w:color="auto" w:fill="C6D9F1"/>
          </w:tcPr>
          <w:p w14:paraId="672A6659" w14:textId="77777777" w:rsidR="00993E7A" w:rsidRDefault="00993E7A"/>
        </w:tc>
        <w:tc>
          <w:tcPr>
            <w:tcW w:w="1472" w:type="dxa"/>
            <w:tcBorders>
              <w:top w:val="single" w:sz="4" w:space="0" w:color="000000" w:themeColor="text1"/>
              <w:left w:val="nil"/>
              <w:bottom w:val="single" w:sz="4" w:space="0" w:color="000000" w:themeColor="text1"/>
              <w:right w:val="nil"/>
            </w:tcBorders>
            <w:shd w:val="clear" w:color="auto" w:fill="C6D9F1"/>
          </w:tcPr>
          <w:p w14:paraId="0A37501D" w14:textId="77777777" w:rsidR="00993E7A" w:rsidRDefault="00993E7A"/>
        </w:tc>
        <w:tc>
          <w:tcPr>
            <w:tcW w:w="4820" w:type="dxa"/>
            <w:tcBorders>
              <w:top w:val="single" w:sz="4" w:space="0" w:color="000000" w:themeColor="text1"/>
              <w:left w:val="nil"/>
              <w:bottom w:val="single" w:sz="4" w:space="0" w:color="000000" w:themeColor="text1"/>
              <w:right w:val="nil"/>
            </w:tcBorders>
            <w:shd w:val="clear" w:color="auto" w:fill="C6D9F1"/>
          </w:tcPr>
          <w:p w14:paraId="5DAB6C7B" w14:textId="77777777" w:rsidR="00993E7A" w:rsidRDefault="00993E7A"/>
        </w:tc>
        <w:tc>
          <w:tcPr>
            <w:tcW w:w="1558" w:type="dxa"/>
            <w:tcBorders>
              <w:top w:val="single" w:sz="4" w:space="0" w:color="000000" w:themeColor="text1"/>
              <w:left w:val="nil"/>
              <w:bottom w:val="single" w:sz="4" w:space="0" w:color="000000" w:themeColor="text1"/>
              <w:right w:val="single" w:sz="4" w:space="0" w:color="000000" w:themeColor="text1"/>
            </w:tcBorders>
            <w:shd w:val="clear" w:color="auto" w:fill="C6D9F1"/>
          </w:tcPr>
          <w:p w14:paraId="02EB378F" w14:textId="77777777" w:rsidR="00993E7A" w:rsidRDefault="00993E7A"/>
        </w:tc>
      </w:tr>
      <w:tr w:rsidR="00993E7A" w14:paraId="3C85A090" w14:textId="77777777">
        <w:trPr>
          <w:trHeight w:val="414"/>
        </w:trPr>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F1568" w14:textId="77777777" w:rsidR="00993E7A" w:rsidRDefault="00D13C9A">
            <w:r>
              <w:rPr>
                <w:b/>
              </w:rPr>
              <w:t xml:space="preserve">School </w:t>
            </w:r>
          </w:p>
        </w:tc>
        <w:tc>
          <w:tcPr>
            <w:tcW w:w="4909" w:type="dxa"/>
            <w:gridSpan w:val="2"/>
            <w:tcBorders>
              <w:top w:val="single" w:sz="4" w:space="0" w:color="000000" w:themeColor="text1"/>
              <w:left w:val="single" w:sz="4" w:space="0" w:color="000000" w:themeColor="text1"/>
              <w:bottom w:val="single" w:sz="4" w:space="0" w:color="000000" w:themeColor="text1"/>
              <w:right w:val="nil"/>
            </w:tcBorders>
          </w:tcPr>
          <w:p w14:paraId="0E4BE504" w14:textId="77777777" w:rsidR="00993E7A" w:rsidRDefault="00D13C9A">
            <w:pPr>
              <w:ind w:left="1"/>
            </w:pPr>
            <w:r>
              <w:t>Walton-le-Dale</w:t>
            </w:r>
          </w:p>
        </w:tc>
        <w:tc>
          <w:tcPr>
            <w:tcW w:w="1472" w:type="dxa"/>
            <w:tcBorders>
              <w:top w:val="single" w:sz="4" w:space="0" w:color="000000" w:themeColor="text1"/>
              <w:left w:val="nil"/>
              <w:bottom w:val="single" w:sz="4" w:space="0" w:color="000000" w:themeColor="text1"/>
              <w:right w:val="nil"/>
            </w:tcBorders>
          </w:tcPr>
          <w:p w14:paraId="6A05A809" w14:textId="77777777" w:rsidR="00993E7A" w:rsidRDefault="00993E7A"/>
        </w:tc>
        <w:tc>
          <w:tcPr>
            <w:tcW w:w="4820" w:type="dxa"/>
            <w:tcBorders>
              <w:top w:val="single" w:sz="4" w:space="0" w:color="000000" w:themeColor="text1"/>
              <w:left w:val="nil"/>
              <w:bottom w:val="single" w:sz="4" w:space="0" w:color="000000" w:themeColor="text1"/>
              <w:right w:val="nil"/>
            </w:tcBorders>
          </w:tcPr>
          <w:p w14:paraId="5A39BBE3" w14:textId="77777777" w:rsidR="00993E7A" w:rsidRDefault="00993E7A"/>
        </w:tc>
        <w:tc>
          <w:tcPr>
            <w:tcW w:w="1558" w:type="dxa"/>
            <w:tcBorders>
              <w:top w:val="single" w:sz="4" w:space="0" w:color="000000" w:themeColor="text1"/>
              <w:left w:val="nil"/>
              <w:bottom w:val="single" w:sz="4" w:space="0" w:color="000000" w:themeColor="text1"/>
              <w:right w:val="single" w:sz="4" w:space="0" w:color="000000" w:themeColor="text1"/>
            </w:tcBorders>
          </w:tcPr>
          <w:p w14:paraId="41C8F396" w14:textId="77777777" w:rsidR="00993E7A" w:rsidRDefault="00993E7A"/>
        </w:tc>
      </w:tr>
      <w:tr w:rsidR="00993E7A" w14:paraId="2FC73B5F" w14:textId="77777777">
        <w:trPr>
          <w:trHeight w:val="451"/>
        </w:trPr>
        <w:tc>
          <w:tcPr>
            <w:tcW w:w="26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43A9B1" w14:textId="77777777" w:rsidR="00993E7A" w:rsidRDefault="00D13C9A">
            <w:r>
              <w:rPr>
                <w:b/>
              </w:rPr>
              <w:t xml:space="preserve">Academic Year </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50F3DC" w14:textId="77777777" w:rsidR="00993E7A" w:rsidRDefault="00D13C9A">
            <w:pPr>
              <w:ind w:left="1"/>
            </w:pPr>
            <w:r>
              <w:t xml:space="preserve">2020-21 </w:t>
            </w:r>
          </w:p>
        </w:tc>
        <w:tc>
          <w:tcPr>
            <w:tcW w:w="36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5F04AB" w14:textId="77777777" w:rsidR="00993E7A" w:rsidRDefault="00D13C9A">
            <w:pPr>
              <w:ind w:left="1"/>
            </w:pPr>
            <w:r>
              <w:rPr>
                <w:b/>
              </w:rPr>
              <w:t>Total Catch-Up Premium</w:t>
            </w:r>
            <w:r>
              <w:t xml:space="preserve"> </w:t>
            </w:r>
          </w:p>
        </w:tc>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9C682C" w14:textId="77777777" w:rsidR="00993E7A" w:rsidRDefault="00D13C9A">
            <w:pPr>
              <w:ind w:left="1"/>
            </w:pPr>
            <w:r>
              <w:t>£ 61,520</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FB6FC9" w14:textId="77777777" w:rsidR="00993E7A" w:rsidRDefault="00D13C9A">
            <w:pPr>
              <w:ind w:left="1"/>
            </w:pPr>
            <w:r>
              <w:rPr>
                <w:b/>
              </w:rPr>
              <w:t>Number of pupils</w:t>
            </w:r>
            <w:r>
              <w:t xml:space="preserve"> </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430F8E" w14:textId="77777777" w:rsidR="00993E7A" w:rsidRDefault="00D13C9A">
            <w:pPr>
              <w:ind w:left="1"/>
            </w:pPr>
            <w:r>
              <w:t>777</w:t>
            </w:r>
          </w:p>
        </w:tc>
      </w:tr>
    </w:tbl>
    <w:p w14:paraId="0A6959E7" w14:textId="77777777" w:rsidR="00993E7A" w:rsidRDefault="00D13C9A">
      <w:pPr>
        <w:spacing w:after="0"/>
      </w:pPr>
      <w:r>
        <w:rPr>
          <w:sz w:val="16"/>
        </w:rPr>
        <w:t xml:space="preserve"> </w:t>
      </w:r>
    </w:p>
    <w:tbl>
      <w:tblPr>
        <w:tblStyle w:val="TableGrid1"/>
        <w:tblW w:w="15411" w:type="dxa"/>
        <w:tblInd w:w="6" w:type="dxa"/>
        <w:tblCellMar>
          <w:top w:w="81" w:type="dxa"/>
          <w:left w:w="107" w:type="dxa"/>
          <w:right w:w="67" w:type="dxa"/>
        </w:tblCellMar>
        <w:tblLook w:val="04A0" w:firstRow="1" w:lastRow="0" w:firstColumn="1" w:lastColumn="0" w:noHBand="0" w:noVBand="1"/>
      </w:tblPr>
      <w:tblGrid>
        <w:gridCol w:w="7705"/>
        <w:gridCol w:w="7706"/>
      </w:tblGrid>
      <w:tr w:rsidR="00993E7A" w14:paraId="777DE3FD" w14:textId="77777777">
        <w:trPr>
          <w:trHeight w:val="493"/>
        </w:trPr>
        <w:tc>
          <w:tcPr>
            <w:tcW w:w="15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cPr>
          <w:p w14:paraId="2DF13BE4" w14:textId="77777777" w:rsidR="00993E7A" w:rsidRDefault="00D13C9A">
            <w:r>
              <w:rPr>
                <w:b/>
                <w:sz w:val="24"/>
              </w:rPr>
              <w:t>Guidance</w:t>
            </w:r>
            <w:r>
              <w:rPr>
                <w:color w:val="FFFFFF"/>
                <w:sz w:val="24"/>
              </w:rPr>
              <w:t xml:space="preserve"> </w:t>
            </w:r>
          </w:p>
        </w:tc>
      </w:tr>
      <w:tr w:rsidR="00993E7A" w14:paraId="3258CA3B" w14:textId="77777777">
        <w:trPr>
          <w:trHeight w:val="2326"/>
        </w:trPr>
        <w:tc>
          <w:tcPr>
            <w:tcW w:w="15411" w:type="dxa"/>
            <w:gridSpan w:val="2"/>
            <w:tcBorders>
              <w:top w:val="single" w:sz="4" w:space="0" w:color="000000" w:themeColor="text1"/>
              <w:left w:val="single" w:sz="4" w:space="0" w:color="000000" w:themeColor="text1"/>
              <w:bottom w:val="single" w:sz="23" w:space="0" w:color="C6D9F1"/>
              <w:right w:val="single" w:sz="4" w:space="0" w:color="000000" w:themeColor="text1"/>
            </w:tcBorders>
          </w:tcPr>
          <w:p w14:paraId="2F9DC01E" w14:textId="77777777" w:rsidR="00993E7A" w:rsidRDefault="00D13C9A">
            <w:pPr>
              <w:spacing w:line="239" w:lineRule="auto"/>
            </w:pPr>
            <w:r>
              <w:rPr>
                <w:color w:val="0B0C0C"/>
              </w:rPr>
              <w:t>Children and young people across the country have experienced unprecedented disruption to their education as a result of coronavirus (COVID-19). Those from the most vulnerable and disadvantaged backgrounds will be among those that are hardest hit. The aggr</w:t>
            </w:r>
            <w:r>
              <w:rPr>
                <w:color w:val="0B0C0C"/>
              </w:rPr>
              <w:t xml:space="preserve">egate impact of lost time in education will be substantial, and the scale of our response must match the scale of the challenge. </w:t>
            </w:r>
          </w:p>
          <w:p w14:paraId="100C5B58" w14:textId="77777777" w:rsidR="00993E7A" w:rsidRDefault="00D13C9A">
            <w:r>
              <w:rPr>
                <w:color w:val="0B0C0C"/>
              </w:rPr>
              <w:t xml:space="preserve"> </w:t>
            </w:r>
          </w:p>
          <w:p w14:paraId="524A84DF" w14:textId="77777777" w:rsidR="00993E7A" w:rsidRDefault="00D13C9A">
            <w:r>
              <w:rPr>
                <w:color w:val="0B0C0C"/>
              </w:rPr>
              <w:t xml:space="preserve">Schools’ allocations will be calculated on a per pupil basis, providing each mainstream school with a total of £80 for each pupil in years reception through to 11. </w:t>
            </w:r>
          </w:p>
          <w:p w14:paraId="12F40E89" w14:textId="77777777" w:rsidR="00993E7A" w:rsidRDefault="00D13C9A">
            <w:r>
              <w:rPr>
                <w:color w:val="0B0C0C"/>
              </w:rPr>
              <w:t xml:space="preserve"> </w:t>
            </w:r>
          </w:p>
          <w:p w14:paraId="0DF08331" w14:textId="77777777" w:rsidR="00993E7A" w:rsidRDefault="00D13C9A">
            <w:r>
              <w:rPr>
                <w:color w:val="0B0C0C"/>
              </w:rPr>
              <w:t>As the catch-up premium has been designed to mitigate the effects of the unique disruptio</w:t>
            </w:r>
            <w:r>
              <w:rPr>
                <w:color w:val="0B0C0C"/>
              </w:rPr>
              <w:t xml:space="preserve">n caused by coronavirus (COVID-19), the grant will only be available for the 2020 to 2021 academic year. It will not be added to schools’ baselines in calculating future years’ funding allocations. </w:t>
            </w:r>
          </w:p>
        </w:tc>
      </w:tr>
      <w:tr w:rsidR="00993E7A" w14:paraId="408F5F0E" w14:textId="77777777">
        <w:trPr>
          <w:trHeight w:val="396"/>
        </w:trPr>
        <w:tc>
          <w:tcPr>
            <w:tcW w:w="7705" w:type="dxa"/>
            <w:tcBorders>
              <w:top w:val="single" w:sz="23" w:space="0" w:color="C6D9F1"/>
              <w:left w:val="single" w:sz="4" w:space="0" w:color="000000" w:themeColor="text1"/>
              <w:bottom w:val="single" w:sz="4" w:space="0" w:color="000000" w:themeColor="text1"/>
              <w:right w:val="single" w:sz="4" w:space="0" w:color="000000" w:themeColor="text1"/>
            </w:tcBorders>
            <w:shd w:val="clear" w:color="auto" w:fill="C6D9F1"/>
          </w:tcPr>
          <w:p w14:paraId="5DE6D9A8" w14:textId="77777777" w:rsidR="00993E7A" w:rsidRDefault="00D13C9A">
            <w:r>
              <w:rPr>
                <w:b/>
                <w:sz w:val="24"/>
              </w:rPr>
              <w:t>Use of Funds</w:t>
            </w:r>
            <w:r>
              <w:rPr>
                <w:color w:val="FFFFFF"/>
                <w:sz w:val="24"/>
              </w:rPr>
              <w:t xml:space="preserve"> </w:t>
            </w:r>
          </w:p>
        </w:tc>
        <w:tc>
          <w:tcPr>
            <w:tcW w:w="7706" w:type="dxa"/>
            <w:tcBorders>
              <w:top w:val="single" w:sz="23" w:space="0" w:color="C6D9F1"/>
              <w:left w:val="single" w:sz="4" w:space="0" w:color="000000" w:themeColor="text1"/>
              <w:bottom w:val="single" w:sz="4" w:space="0" w:color="000000" w:themeColor="text1"/>
              <w:right w:val="single" w:sz="4" w:space="0" w:color="000000" w:themeColor="text1"/>
            </w:tcBorders>
            <w:shd w:val="clear" w:color="auto" w:fill="C6D9F1"/>
          </w:tcPr>
          <w:p w14:paraId="0C8012DA" w14:textId="77777777" w:rsidR="00993E7A" w:rsidRDefault="00D13C9A">
            <w:pPr>
              <w:ind w:left="2"/>
            </w:pPr>
            <w:r>
              <w:rPr>
                <w:b/>
                <w:sz w:val="24"/>
              </w:rPr>
              <w:t>EEF Recommendations</w:t>
            </w:r>
            <w:r>
              <w:rPr>
                <w:b/>
                <w:color w:val="FFFFFF"/>
                <w:sz w:val="24"/>
              </w:rPr>
              <w:t xml:space="preserve"> </w:t>
            </w:r>
          </w:p>
        </w:tc>
      </w:tr>
      <w:tr w:rsidR="00993E7A" w14:paraId="283AAF7F" w14:textId="77777777">
        <w:trPr>
          <w:trHeight w:val="4675"/>
        </w:trPr>
        <w:tc>
          <w:tcPr>
            <w:tcW w:w="7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DEACE" w14:textId="77777777" w:rsidR="00993E7A" w:rsidRDefault="00D13C9A">
            <w:r>
              <w:rPr>
                <w:color w:val="0B0C0C"/>
              </w:rPr>
              <w:lastRenderedPageBreak/>
              <w:t xml:space="preserve"> </w:t>
            </w:r>
          </w:p>
          <w:p w14:paraId="602534A2" w14:textId="77777777" w:rsidR="00993E7A" w:rsidRDefault="00D13C9A">
            <w:pPr>
              <w:spacing w:after="301" w:line="238" w:lineRule="auto"/>
              <w:ind w:right="50"/>
            </w:pPr>
            <w:r>
              <w:rPr>
                <w:color w:val="0B0C0C"/>
              </w:rPr>
              <w:t xml:space="preserve">Schools </w:t>
            </w:r>
            <w:r>
              <w:rPr>
                <w:color w:val="0B0C0C"/>
              </w:rPr>
              <w:t>should use this funding for specific activities to support their pupils to catch up for lost teaching over the previous months, in line with the guidance on</w:t>
            </w:r>
            <w:hyperlink r:id="rId8" w:anchor="section-3-curriculum-behaviour-and-pastoral-support">
              <w:r>
                <w:rPr>
                  <w:color w:val="0B0C0C"/>
                </w:rPr>
                <w:t xml:space="preserve"> </w:t>
              </w:r>
            </w:hyperlink>
            <w:hyperlink r:id="rId9" w:anchor="section-3-curriculum-behaviour-and-pastoral-support">
              <w:r>
                <w:rPr>
                  <w:color w:val="4C2C92"/>
                  <w:u w:val="single" w:color="4C2C92"/>
                </w:rPr>
                <w:t>curriculum expectations for the next academic year</w:t>
              </w:r>
            </w:hyperlink>
            <w:hyperlink r:id="rId10" w:anchor="section-3-curriculum-behaviour-and-pastoral-support">
              <w:r>
                <w:rPr>
                  <w:color w:val="0B0C0C"/>
                </w:rPr>
                <w:t>.</w:t>
              </w:r>
            </w:hyperlink>
            <w:r>
              <w:rPr>
                <w:color w:val="0B0C0C"/>
              </w:rPr>
              <w:t xml:space="preserve"> </w:t>
            </w:r>
          </w:p>
          <w:p w14:paraId="09E7C613" w14:textId="77777777" w:rsidR="00993E7A" w:rsidRDefault="00D13C9A">
            <w:pPr>
              <w:spacing w:after="301" w:line="239" w:lineRule="auto"/>
            </w:pPr>
            <w:r>
              <w:rPr>
                <w:color w:val="0B0C0C"/>
              </w:rPr>
              <w:t xml:space="preserve">Schools have the flexibility to spend their funding in the best way for their cohort and circumstances. </w:t>
            </w:r>
          </w:p>
          <w:p w14:paraId="3596DA54" w14:textId="77777777" w:rsidR="00993E7A" w:rsidRDefault="00D13C9A">
            <w:pPr>
              <w:spacing w:line="239" w:lineRule="auto"/>
              <w:ind w:right="99"/>
            </w:pPr>
            <w:r>
              <w:rPr>
                <w:color w:val="0B0C0C"/>
              </w:rPr>
              <w:t>To support schools to make the best use of this funding, the Education Endowment Foundation (E</w:t>
            </w:r>
            <w:r>
              <w:rPr>
                <w:color w:val="0B0C0C"/>
              </w:rPr>
              <w:t>EF) has published a</w:t>
            </w:r>
            <w:hyperlink r:id="rId11" w:anchor="nav-covid-19-support-guide-for-schools1">
              <w:r>
                <w:rPr>
                  <w:color w:val="0B0C0C"/>
                </w:rPr>
                <w:t xml:space="preserve"> </w:t>
              </w:r>
            </w:hyperlink>
            <w:hyperlink r:id="rId12" w:anchor="nav-covid-19-support-guide-for-schools1">
              <w:r>
                <w:rPr>
                  <w:color w:val="4C2C92"/>
                  <w:u w:val="single" w:color="4C2C92"/>
                </w:rPr>
                <w:t>coronavirus (COVID</w:t>
              </w:r>
            </w:hyperlink>
            <w:hyperlink r:id="rId13" w:anchor="nav-covid-19-support-guide-for-schools1">
              <w:r>
                <w:rPr>
                  <w:color w:val="4C2C92"/>
                  <w:u w:val="single" w:color="4C2C92"/>
                </w:rPr>
                <w:t>-</w:t>
              </w:r>
            </w:hyperlink>
            <w:hyperlink r:id="rId14" w:anchor="nav-covid-19-support-guide-for-schools1">
              <w:r>
                <w:rPr>
                  <w:color w:val="4C2C92"/>
                  <w:u w:val="single" w:color="4C2C92"/>
                </w:rPr>
                <w:t>19) support guide for</w:t>
              </w:r>
            </w:hyperlink>
            <w:hyperlink r:id="rId15" w:anchor="nav-covid-19-support-guide-for-schools1">
              <w:r>
                <w:rPr>
                  <w:color w:val="4C2C92"/>
                </w:rPr>
                <w:t xml:space="preserve"> </w:t>
              </w:r>
            </w:hyperlink>
            <w:hyperlink r:id="rId16" w:anchor="nav-covid-19-support-guide-for-schools1">
              <w:r>
                <w:rPr>
                  <w:color w:val="4C2C92"/>
                  <w:u w:val="single" w:color="4C2C92"/>
                </w:rPr>
                <w:t>schools</w:t>
              </w:r>
            </w:hyperlink>
            <w:hyperlink r:id="rId17" w:anchor="nav-covid-19-support-guide-for-schools1">
              <w:r>
                <w:rPr>
                  <w:color w:val="0B0C0C"/>
                </w:rPr>
                <w:t xml:space="preserve"> </w:t>
              </w:r>
            </w:hyperlink>
            <w:r>
              <w:rPr>
                <w:color w:val="0B0C0C"/>
              </w:rPr>
              <w:t xml:space="preserve">with evidence-based approaches to catch up for all students. Schools should use this document to help them direct their additional funding in the most effective way. </w:t>
            </w:r>
          </w:p>
          <w:p w14:paraId="2BAC6FC9" w14:textId="77777777" w:rsidR="00993E7A" w:rsidRDefault="00D13C9A">
            <w:r>
              <w:t xml:space="preserve"> </w:t>
            </w:r>
          </w:p>
        </w:tc>
        <w:tc>
          <w:tcPr>
            <w:tcW w:w="7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A6281" w14:textId="77777777" w:rsidR="00993E7A" w:rsidRDefault="00D13C9A">
            <w:pPr>
              <w:ind w:left="2"/>
            </w:pPr>
            <w:r>
              <w:t xml:space="preserve"> </w:t>
            </w:r>
          </w:p>
          <w:p w14:paraId="2E3650A3" w14:textId="77777777" w:rsidR="00993E7A" w:rsidRDefault="00D13C9A">
            <w:pPr>
              <w:ind w:left="2"/>
            </w:pPr>
            <w:r>
              <w:t>The EEF a</w:t>
            </w:r>
            <w:r>
              <w:t xml:space="preserve">dvises the following: </w:t>
            </w:r>
          </w:p>
          <w:p w14:paraId="20876B09" w14:textId="77777777" w:rsidR="00993E7A" w:rsidRDefault="00D13C9A">
            <w:pPr>
              <w:ind w:left="2"/>
            </w:pPr>
            <w:r>
              <w:t xml:space="preserve"> </w:t>
            </w:r>
          </w:p>
          <w:p w14:paraId="23F0C70B" w14:textId="77777777" w:rsidR="00993E7A" w:rsidRDefault="00D13C9A">
            <w:pPr>
              <w:spacing w:after="40"/>
              <w:ind w:left="2"/>
            </w:pPr>
            <w:r>
              <w:t xml:space="preserve">Teaching and whole school strategies  </w:t>
            </w:r>
          </w:p>
          <w:p w14:paraId="79ECABAD" w14:textId="77777777" w:rsidR="00993E7A" w:rsidRDefault="00D13C9A">
            <w:pPr>
              <w:spacing w:after="12"/>
              <w:ind w:left="362"/>
            </w:pPr>
            <w:r>
              <w:rPr>
                <w:rFonts w:ascii="Segoe UI Symbol" w:eastAsia="Segoe UI Symbol" w:hAnsi="Segoe UI Symbol" w:cs="Segoe UI Symbol"/>
              </w:rPr>
              <w:t>⮚</w:t>
            </w:r>
            <w:r>
              <w:rPr>
                <w:rFonts w:ascii="Arial" w:eastAsia="Arial" w:hAnsi="Arial" w:cs="Arial"/>
              </w:rPr>
              <w:t xml:space="preserve"> </w:t>
            </w:r>
            <w:r>
              <w:t xml:space="preserve">Supporting great teaching </w:t>
            </w:r>
          </w:p>
          <w:p w14:paraId="7651EF45" w14:textId="77777777" w:rsidR="00993E7A" w:rsidRDefault="00D13C9A">
            <w:pPr>
              <w:spacing w:after="15"/>
              <w:ind w:left="362"/>
            </w:pPr>
            <w:r>
              <w:rPr>
                <w:rFonts w:ascii="Segoe UI Symbol" w:eastAsia="Segoe UI Symbol" w:hAnsi="Segoe UI Symbol" w:cs="Segoe UI Symbol"/>
              </w:rPr>
              <w:t>⮚</w:t>
            </w:r>
            <w:r>
              <w:rPr>
                <w:rFonts w:ascii="Arial" w:eastAsia="Arial" w:hAnsi="Arial" w:cs="Arial"/>
              </w:rPr>
              <w:t xml:space="preserve"> </w:t>
            </w:r>
            <w:r>
              <w:t xml:space="preserve">Pupil assessment and feedback  </w:t>
            </w:r>
          </w:p>
          <w:p w14:paraId="1DCA41EF" w14:textId="77777777" w:rsidR="00993E7A" w:rsidRDefault="00D13C9A">
            <w:pPr>
              <w:ind w:left="362"/>
            </w:pPr>
            <w:r>
              <w:rPr>
                <w:rFonts w:ascii="Segoe UI Symbol" w:eastAsia="Segoe UI Symbol" w:hAnsi="Segoe UI Symbol" w:cs="Segoe UI Symbol"/>
              </w:rPr>
              <w:t>⮚</w:t>
            </w:r>
            <w:r>
              <w:rPr>
                <w:rFonts w:ascii="Arial" w:eastAsia="Arial" w:hAnsi="Arial" w:cs="Arial"/>
              </w:rPr>
              <w:t xml:space="preserve"> </w:t>
            </w:r>
            <w:r>
              <w:t xml:space="preserve">Transition support </w:t>
            </w:r>
          </w:p>
          <w:p w14:paraId="10146664" w14:textId="77777777" w:rsidR="00993E7A" w:rsidRDefault="00D13C9A">
            <w:pPr>
              <w:ind w:left="2"/>
            </w:pPr>
            <w:r>
              <w:t xml:space="preserve"> </w:t>
            </w:r>
          </w:p>
          <w:p w14:paraId="2F1D9A53" w14:textId="77777777" w:rsidR="00993E7A" w:rsidRDefault="00D13C9A">
            <w:pPr>
              <w:spacing w:after="38"/>
              <w:ind w:left="2"/>
            </w:pPr>
            <w:r>
              <w:t xml:space="preserve">Targeted approaches  </w:t>
            </w:r>
          </w:p>
          <w:p w14:paraId="1C188454" w14:textId="77777777" w:rsidR="00993E7A" w:rsidRDefault="00D13C9A">
            <w:pPr>
              <w:spacing w:after="15"/>
              <w:ind w:left="362"/>
            </w:pPr>
            <w:r>
              <w:rPr>
                <w:rFonts w:ascii="Segoe UI Symbol" w:eastAsia="Segoe UI Symbol" w:hAnsi="Segoe UI Symbol" w:cs="Segoe UI Symbol"/>
              </w:rPr>
              <w:t>⮚</w:t>
            </w:r>
            <w:r>
              <w:rPr>
                <w:rFonts w:ascii="Arial" w:eastAsia="Arial" w:hAnsi="Arial" w:cs="Arial"/>
              </w:rPr>
              <w:t xml:space="preserve"> </w:t>
            </w:r>
            <w:r>
              <w:t xml:space="preserve">One to one and small group tuition  </w:t>
            </w:r>
          </w:p>
          <w:p w14:paraId="73510D1A" w14:textId="77777777" w:rsidR="00993E7A" w:rsidRDefault="00D13C9A">
            <w:pPr>
              <w:spacing w:after="12"/>
              <w:ind w:left="362"/>
            </w:pPr>
            <w:r>
              <w:rPr>
                <w:rFonts w:ascii="Segoe UI Symbol" w:eastAsia="Segoe UI Symbol" w:hAnsi="Segoe UI Symbol" w:cs="Segoe UI Symbol"/>
              </w:rPr>
              <w:t>⮚</w:t>
            </w:r>
            <w:r>
              <w:rPr>
                <w:rFonts w:ascii="Arial" w:eastAsia="Arial" w:hAnsi="Arial" w:cs="Arial"/>
              </w:rPr>
              <w:t xml:space="preserve"> </w:t>
            </w:r>
            <w:r>
              <w:t xml:space="preserve">Intervention programmes  </w:t>
            </w:r>
          </w:p>
          <w:p w14:paraId="16CB9BD5" w14:textId="77777777" w:rsidR="00993E7A" w:rsidRDefault="00D13C9A">
            <w:pPr>
              <w:ind w:left="362"/>
            </w:pPr>
            <w:r>
              <w:rPr>
                <w:rFonts w:ascii="Segoe UI Symbol" w:eastAsia="Segoe UI Symbol" w:hAnsi="Segoe UI Symbol" w:cs="Segoe UI Symbol"/>
              </w:rPr>
              <w:t>⮚</w:t>
            </w:r>
            <w:r>
              <w:rPr>
                <w:rFonts w:ascii="Arial" w:eastAsia="Arial" w:hAnsi="Arial" w:cs="Arial"/>
              </w:rPr>
              <w:t xml:space="preserve"> </w:t>
            </w:r>
            <w:r>
              <w:t xml:space="preserve">Extended school time </w:t>
            </w:r>
          </w:p>
          <w:p w14:paraId="5B68B9CD" w14:textId="77777777" w:rsidR="00993E7A" w:rsidRDefault="00D13C9A">
            <w:pPr>
              <w:ind w:left="2"/>
            </w:pPr>
            <w:r>
              <w:t xml:space="preserve"> </w:t>
            </w:r>
          </w:p>
          <w:p w14:paraId="2EE5C730" w14:textId="77777777" w:rsidR="00993E7A" w:rsidRDefault="00D13C9A">
            <w:pPr>
              <w:spacing w:after="40"/>
              <w:ind w:left="2"/>
            </w:pPr>
            <w:r>
              <w:t xml:space="preserve">Wider strategies  </w:t>
            </w:r>
          </w:p>
          <w:p w14:paraId="5AE166D7" w14:textId="77777777" w:rsidR="00993E7A" w:rsidRDefault="00D13C9A">
            <w:pPr>
              <w:spacing w:after="12"/>
              <w:ind w:left="362"/>
            </w:pPr>
            <w:r>
              <w:rPr>
                <w:rFonts w:ascii="Segoe UI Symbol" w:eastAsia="Segoe UI Symbol" w:hAnsi="Segoe UI Symbol" w:cs="Segoe UI Symbol"/>
              </w:rPr>
              <w:t>⮚</w:t>
            </w:r>
            <w:r>
              <w:rPr>
                <w:rFonts w:ascii="Arial" w:eastAsia="Arial" w:hAnsi="Arial" w:cs="Arial"/>
              </w:rPr>
              <w:t xml:space="preserve"> </w:t>
            </w:r>
            <w:r>
              <w:t xml:space="preserve">Supporting parent and carers  </w:t>
            </w:r>
          </w:p>
          <w:p w14:paraId="75C080A4" w14:textId="77777777" w:rsidR="00993E7A" w:rsidRDefault="00D13C9A">
            <w:pPr>
              <w:ind w:left="362"/>
            </w:pPr>
            <w:r>
              <w:rPr>
                <w:rFonts w:ascii="Segoe UI Symbol" w:eastAsia="Segoe UI Symbol" w:hAnsi="Segoe UI Symbol" w:cs="Segoe UI Symbol"/>
              </w:rPr>
              <w:t>⮚</w:t>
            </w:r>
            <w:r>
              <w:rPr>
                <w:rFonts w:ascii="Arial" w:eastAsia="Arial" w:hAnsi="Arial" w:cs="Arial"/>
              </w:rPr>
              <w:t xml:space="preserve"> </w:t>
            </w:r>
            <w:r>
              <w:t xml:space="preserve">Access to technology  </w:t>
            </w:r>
          </w:p>
          <w:p w14:paraId="561EFF58" w14:textId="77777777" w:rsidR="00993E7A" w:rsidRDefault="00D13C9A">
            <w:pPr>
              <w:ind w:left="362"/>
            </w:pPr>
            <w:r>
              <w:rPr>
                <w:rFonts w:ascii="Segoe UI Symbol" w:eastAsia="Segoe UI Symbol" w:hAnsi="Segoe UI Symbol" w:cs="Segoe UI Symbol"/>
                <w:color w:val="0B0C0C"/>
              </w:rPr>
              <w:t>⮚</w:t>
            </w:r>
            <w:r>
              <w:rPr>
                <w:rFonts w:ascii="Arial" w:eastAsia="Arial" w:hAnsi="Arial" w:cs="Arial"/>
                <w:color w:val="0B0C0C"/>
              </w:rPr>
              <w:t xml:space="preserve"> </w:t>
            </w:r>
            <w:r>
              <w:t>Summer support</w:t>
            </w:r>
          </w:p>
          <w:p w14:paraId="72A3D3EC" w14:textId="77777777" w:rsidR="00993E7A" w:rsidRDefault="00993E7A">
            <w:pPr>
              <w:ind w:left="362"/>
            </w:pPr>
          </w:p>
        </w:tc>
      </w:tr>
    </w:tbl>
    <w:p w14:paraId="1B7172F4" w14:textId="77777777" w:rsidR="00993E7A" w:rsidRDefault="00D13C9A">
      <w:pPr>
        <w:spacing w:after="0"/>
        <w:jc w:val="both"/>
      </w:pPr>
      <w:r>
        <w:rPr>
          <w:sz w:val="16"/>
        </w:rPr>
        <w:t xml:space="preserve"> </w:t>
      </w:r>
    </w:p>
    <w:tbl>
      <w:tblPr>
        <w:tblStyle w:val="TableGrid1"/>
        <w:tblW w:w="15415" w:type="dxa"/>
        <w:tblInd w:w="6" w:type="dxa"/>
        <w:tblCellMar>
          <w:top w:w="104" w:type="dxa"/>
          <w:left w:w="106" w:type="dxa"/>
          <w:right w:w="108" w:type="dxa"/>
        </w:tblCellMar>
        <w:tblLook w:val="04A0" w:firstRow="1" w:lastRow="0" w:firstColumn="1" w:lastColumn="0" w:noHBand="0" w:noVBand="1"/>
      </w:tblPr>
      <w:tblGrid>
        <w:gridCol w:w="1271"/>
        <w:gridCol w:w="14144"/>
      </w:tblGrid>
      <w:tr w:rsidR="00993E7A" w14:paraId="69F8A1DE" w14:textId="77777777">
        <w:trPr>
          <w:trHeight w:val="394"/>
        </w:trPr>
        <w:tc>
          <w:tcPr>
            <w:tcW w:w="154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cPr>
          <w:p w14:paraId="3A9A717D" w14:textId="77777777" w:rsidR="00993E7A" w:rsidRDefault="00D13C9A">
            <w:pPr>
              <w:ind w:left="1"/>
            </w:pPr>
            <w:r>
              <w:rPr>
                <w:b/>
                <w:sz w:val="24"/>
              </w:rPr>
              <w:t>Identified impact of lockdown</w:t>
            </w:r>
            <w:r>
              <w:rPr>
                <w:b/>
                <w:color w:val="FFFFFF"/>
                <w:sz w:val="24"/>
              </w:rPr>
              <w:t xml:space="preserve"> </w:t>
            </w:r>
          </w:p>
        </w:tc>
      </w:tr>
      <w:tr w:rsidR="00993E7A" w14:paraId="223DEB9F" w14:textId="77777777">
        <w:trPr>
          <w:trHeight w:val="676"/>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CE300" w14:textId="77777777" w:rsidR="00993E7A" w:rsidRDefault="00D13C9A">
            <w:pPr>
              <w:ind w:left="1"/>
            </w:pPr>
            <w:r>
              <w:rPr>
                <w:b/>
              </w:rPr>
              <w:t xml:space="preserve"> </w:t>
            </w:r>
          </w:p>
          <w:p w14:paraId="10A64329" w14:textId="77777777" w:rsidR="00993E7A" w:rsidRDefault="00D13C9A">
            <w:pPr>
              <w:ind w:left="1"/>
            </w:pPr>
            <w:r>
              <w:rPr>
                <w:b/>
              </w:rPr>
              <w:t xml:space="preserve">Literacy </w:t>
            </w:r>
          </w:p>
        </w:tc>
        <w:tc>
          <w:tcPr>
            <w:tcW w:w="14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701A44" w14:textId="77777777" w:rsidR="00993E7A" w:rsidRDefault="00D13C9A">
            <w:pPr>
              <w:spacing w:line="239" w:lineRule="auto"/>
            </w:pPr>
            <w:r>
              <w:t>In early November</w:t>
            </w:r>
            <w:r>
              <w:t xml:space="preserve"> reports were taken from English teachers and progress compared with the previous reports (prior to lockdown in March).  A number of students were identified who have made less than expected progress.</w:t>
            </w:r>
          </w:p>
          <w:p w14:paraId="25DD3341" w14:textId="77777777" w:rsidR="00993E7A" w:rsidRDefault="00D13C9A">
            <w:r>
              <w:t xml:space="preserve"> </w:t>
            </w:r>
          </w:p>
        </w:tc>
      </w:tr>
      <w:tr w:rsidR="00993E7A" w14:paraId="4FA7E8A0" w14:textId="77777777">
        <w:trPr>
          <w:trHeight w:val="1198"/>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D831B" w14:textId="77777777" w:rsidR="00993E7A" w:rsidRDefault="00D13C9A">
            <w:pPr>
              <w:ind w:left="1"/>
            </w:pPr>
            <w:r>
              <w:rPr>
                <w:b/>
              </w:rPr>
              <w:t xml:space="preserve"> </w:t>
            </w:r>
          </w:p>
          <w:p w14:paraId="6BFFC8F8" w14:textId="77777777" w:rsidR="00993E7A" w:rsidRDefault="00D13C9A">
            <w:pPr>
              <w:ind w:left="1"/>
            </w:pPr>
            <w:r>
              <w:rPr>
                <w:b/>
              </w:rPr>
              <w:t xml:space="preserve">Numeracy </w:t>
            </w:r>
          </w:p>
        </w:tc>
        <w:tc>
          <w:tcPr>
            <w:tcW w:w="14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6A964" w14:textId="77777777" w:rsidR="00993E7A" w:rsidRDefault="00D13C9A">
            <w:pPr>
              <w:spacing w:line="239" w:lineRule="auto"/>
            </w:pPr>
            <w:r>
              <w:t>In early November r</w:t>
            </w:r>
            <w:r>
              <w:t>eports were taken from Maths teachers and progress compared with the previous reports (prior to lockdown in March).  A number of students were identified who have made less than expected progress.</w:t>
            </w:r>
          </w:p>
          <w:p w14:paraId="0D0B940D" w14:textId="77777777" w:rsidR="00993E7A" w:rsidRDefault="00993E7A"/>
        </w:tc>
      </w:tr>
      <w:tr w:rsidR="00993E7A" w14:paraId="4C84F0FF" w14:textId="77777777">
        <w:trPr>
          <w:trHeight w:val="4004"/>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E8CB7" w14:textId="77777777" w:rsidR="00993E7A" w:rsidRDefault="00D13C9A">
            <w:pPr>
              <w:ind w:left="1"/>
            </w:pPr>
            <w:r>
              <w:rPr>
                <w:b/>
              </w:rPr>
              <w:lastRenderedPageBreak/>
              <w:t xml:space="preserve"> </w:t>
            </w:r>
          </w:p>
          <w:p w14:paraId="709ED9E0" w14:textId="77777777" w:rsidR="00993E7A" w:rsidRDefault="00D13C9A">
            <w:pPr>
              <w:ind w:left="1"/>
            </w:pPr>
            <w:r>
              <w:rPr>
                <w:b/>
              </w:rPr>
              <w:t xml:space="preserve">Curriculum </w:t>
            </w:r>
          </w:p>
        </w:tc>
        <w:tc>
          <w:tcPr>
            <w:tcW w:w="14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AD9DAC" w14:textId="77777777" w:rsidR="00993E7A" w:rsidRDefault="00D13C9A">
            <w:pPr>
              <w:spacing w:after="1" w:line="239" w:lineRule="auto"/>
            </w:pPr>
            <w:r>
              <w:t>There are now significant gaps in knowledge and skills across the curriculum for a number of students within each year group.  Whole units of work have not been explicitly taught meaning that students are less able to access pre-requisite knowledge when le</w:t>
            </w:r>
            <w:r>
              <w:t>arning something new and they are less likely to make connections between concepts and themes throughout the curriculum. Practical skills have been particularly affected, with most students not having the resources and facilities to develop and hone critic</w:t>
            </w:r>
            <w:r>
              <w:t xml:space="preserve">al skills, particularly in subjects such as design technology, music and PE.  Students have also missed out on the curriculum experiences e.g. trips, visitors and powerful curriculum moments. </w:t>
            </w:r>
          </w:p>
          <w:p w14:paraId="1895D3B7" w14:textId="77777777" w:rsidR="00993E7A" w:rsidRDefault="00D13C9A">
            <w:r>
              <w:t xml:space="preserve"> </w:t>
            </w:r>
          </w:p>
          <w:p w14:paraId="7461092B" w14:textId="77777777" w:rsidR="00993E7A" w:rsidRDefault="00D13C9A">
            <w:r>
              <w:t xml:space="preserve">Addressing these gaps is particularly urgent for our current </w:t>
            </w:r>
            <w:r>
              <w:t xml:space="preserve">Year 11 students, who have not been in school for over 4 months of their GCSE courses.   </w:t>
            </w:r>
          </w:p>
          <w:p w14:paraId="7FDE0BDC" w14:textId="77777777" w:rsidR="00993E7A" w:rsidRDefault="00D13C9A">
            <w:r>
              <w:t xml:space="preserve"> </w:t>
            </w:r>
          </w:p>
          <w:p w14:paraId="58F6E39C" w14:textId="77777777" w:rsidR="00993E7A" w:rsidRDefault="00D13C9A">
            <w:r>
              <w:t xml:space="preserve">During this term, a significant number of students are having to self-isolate, further widening gaps in knowledge and understanding.   </w:t>
            </w:r>
          </w:p>
          <w:p w14:paraId="4620DA35" w14:textId="77777777" w:rsidR="00993E7A" w:rsidRDefault="00D13C9A">
            <w:pPr>
              <w:spacing w:after="24"/>
              <w:rPr>
                <w:color w:val="auto"/>
              </w:rPr>
            </w:pPr>
            <w:r>
              <w:rPr>
                <w:color w:val="auto"/>
              </w:rPr>
              <w:t>Year 7 – 452 sessions missed</w:t>
            </w:r>
            <w:r>
              <w:rPr>
                <w:color w:val="auto"/>
              </w:rPr>
              <w:t xml:space="preserve"> due self-isolating</w:t>
            </w:r>
          </w:p>
          <w:p w14:paraId="6A574CE6" w14:textId="77777777" w:rsidR="00993E7A" w:rsidRDefault="00D13C9A">
            <w:pPr>
              <w:rPr>
                <w:color w:val="auto"/>
              </w:rPr>
            </w:pPr>
            <w:r>
              <w:rPr>
                <w:color w:val="auto"/>
              </w:rPr>
              <w:t xml:space="preserve">Year 8 – 1269 </w:t>
            </w:r>
          </w:p>
          <w:p w14:paraId="1D4AF33D" w14:textId="77777777" w:rsidR="00993E7A" w:rsidRDefault="00D13C9A">
            <w:pPr>
              <w:rPr>
                <w:color w:val="auto"/>
              </w:rPr>
            </w:pPr>
            <w:r>
              <w:rPr>
                <w:color w:val="auto"/>
              </w:rPr>
              <w:t xml:space="preserve">Year 9 – 1895 </w:t>
            </w:r>
          </w:p>
          <w:p w14:paraId="4DDAC770" w14:textId="77777777" w:rsidR="00993E7A" w:rsidRDefault="00D13C9A">
            <w:pPr>
              <w:rPr>
                <w:color w:val="auto"/>
              </w:rPr>
            </w:pPr>
            <w:r>
              <w:rPr>
                <w:color w:val="auto"/>
              </w:rPr>
              <w:t>Year 10 – 931</w:t>
            </w:r>
          </w:p>
          <w:p w14:paraId="4990B487" w14:textId="77777777" w:rsidR="00993E7A" w:rsidRDefault="00D13C9A">
            <w:pPr>
              <w:rPr>
                <w:color w:val="auto"/>
              </w:rPr>
            </w:pPr>
            <w:r>
              <w:rPr>
                <w:color w:val="auto"/>
              </w:rPr>
              <w:t>Year 11 - 3774</w:t>
            </w:r>
          </w:p>
          <w:p w14:paraId="6C1031F9" w14:textId="77777777" w:rsidR="00993E7A" w:rsidRDefault="00D13C9A">
            <w:r>
              <w:t xml:space="preserve"> </w:t>
            </w:r>
          </w:p>
        </w:tc>
      </w:tr>
      <w:tr w:rsidR="00993E7A" w14:paraId="5012B02A" w14:textId="77777777">
        <w:trPr>
          <w:trHeight w:val="1053"/>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745D7" w14:textId="77777777" w:rsidR="00993E7A" w:rsidRDefault="00D13C9A">
            <w:pPr>
              <w:ind w:left="2"/>
            </w:pPr>
            <w:r>
              <w:rPr>
                <w:b/>
              </w:rPr>
              <w:t xml:space="preserve"> </w:t>
            </w:r>
          </w:p>
          <w:p w14:paraId="69D7DCAA" w14:textId="77777777" w:rsidR="00993E7A" w:rsidRDefault="00D13C9A">
            <w:pPr>
              <w:ind w:left="2"/>
            </w:pPr>
            <w:r>
              <w:rPr>
                <w:b/>
              </w:rPr>
              <w:t xml:space="preserve">Emotional </w:t>
            </w:r>
          </w:p>
          <w:p w14:paraId="7E1C1A05" w14:textId="77777777" w:rsidR="00993E7A" w:rsidRDefault="00D13C9A">
            <w:pPr>
              <w:ind w:left="2"/>
            </w:pPr>
            <w:r>
              <w:rPr>
                <w:b/>
              </w:rPr>
              <w:t xml:space="preserve">Wellbeing </w:t>
            </w:r>
          </w:p>
        </w:tc>
        <w:tc>
          <w:tcPr>
            <w:tcW w:w="14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0BA8B" w14:textId="77777777" w:rsidR="00993E7A" w:rsidRDefault="00D13C9A">
            <w:pPr>
              <w:rPr>
                <w:color w:val="auto"/>
              </w:rPr>
            </w:pPr>
            <w:r>
              <w:rPr>
                <w:color w:val="auto"/>
              </w:rPr>
              <w:t>There has been a large increase in reported safeguarding issues ranging from instances of serious abuse and domestic issues to a massive increase in issues surrounding mental health with students. We have a large number of students on the counselling waiti</w:t>
            </w:r>
            <w:r>
              <w:rPr>
                <w:color w:val="auto"/>
              </w:rPr>
              <w:t>ng list and the list of students in need of counselling support is increasing faster than we can see the students. This is linked to large delays in appointments with outside agencies meaning we have to deal with issues in school.</w:t>
            </w:r>
          </w:p>
          <w:p w14:paraId="52017467" w14:textId="77777777" w:rsidR="00993E7A" w:rsidRDefault="00D13C9A">
            <w:pPr>
              <w:rPr>
                <w:color w:val="auto"/>
              </w:rPr>
            </w:pPr>
            <w:r>
              <w:rPr>
                <w:color w:val="auto"/>
              </w:rPr>
              <w:t xml:space="preserve">We have added additional </w:t>
            </w:r>
            <w:r>
              <w:rPr>
                <w:color w:val="auto"/>
              </w:rPr>
              <w:t>support across all areas of the school but the pandemic has had a profound effect on emotional wellbeing</w:t>
            </w:r>
          </w:p>
          <w:p w14:paraId="7D149327" w14:textId="77777777" w:rsidR="00993E7A" w:rsidRDefault="00D13C9A">
            <w:r>
              <w:rPr>
                <w:color w:val="auto"/>
              </w:rPr>
              <w:t xml:space="preserve"> </w:t>
            </w:r>
          </w:p>
        </w:tc>
      </w:tr>
    </w:tbl>
    <w:p w14:paraId="253B9705" w14:textId="77777777" w:rsidR="00993E7A" w:rsidRDefault="00D13C9A">
      <w:pPr>
        <w:spacing w:after="0"/>
        <w:jc w:val="both"/>
      </w:pPr>
      <w:r>
        <w:t xml:space="preserve"> </w:t>
      </w:r>
    </w:p>
    <w:p w14:paraId="752553BD" w14:textId="77777777" w:rsidR="00993E7A" w:rsidRDefault="00D13C9A">
      <w:pPr>
        <w:spacing w:after="0"/>
        <w:jc w:val="both"/>
      </w:pPr>
      <w:r>
        <w:t xml:space="preserve"> </w:t>
      </w:r>
    </w:p>
    <w:tbl>
      <w:tblPr>
        <w:tblStyle w:val="TableGrid1"/>
        <w:tblW w:w="15126" w:type="dxa"/>
        <w:tblInd w:w="6" w:type="dxa"/>
        <w:tblCellMar>
          <w:top w:w="43" w:type="dxa"/>
          <w:left w:w="29" w:type="dxa"/>
          <w:bottom w:w="10" w:type="dxa"/>
          <w:right w:w="76" w:type="dxa"/>
        </w:tblCellMar>
        <w:tblLook w:val="04A0" w:firstRow="1" w:lastRow="0" w:firstColumn="1" w:lastColumn="0" w:noHBand="0" w:noVBand="1"/>
      </w:tblPr>
      <w:tblGrid>
        <w:gridCol w:w="111"/>
        <w:gridCol w:w="4713"/>
        <w:gridCol w:w="4937"/>
        <w:gridCol w:w="2973"/>
        <w:gridCol w:w="1184"/>
        <w:gridCol w:w="1097"/>
        <w:gridCol w:w="111"/>
      </w:tblGrid>
      <w:tr w:rsidR="00993E7A" w14:paraId="13379DBA" w14:textId="77777777">
        <w:trPr>
          <w:trHeight w:val="332"/>
        </w:trPr>
        <w:tc>
          <w:tcPr>
            <w:tcW w:w="15126" w:type="dxa"/>
            <w:gridSpan w:val="7"/>
            <w:tcBorders>
              <w:top w:val="single" w:sz="4" w:space="0" w:color="000000" w:themeColor="text1"/>
              <w:left w:val="single" w:sz="4" w:space="0" w:color="000000" w:themeColor="text1"/>
              <w:bottom w:val="nil"/>
              <w:right w:val="single" w:sz="4" w:space="0" w:color="000000" w:themeColor="text1"/>
            </w:tcBorders>
            <w:shd w:val="clear" w:color="auto" w:fill="C6D9F1"/>
            <w:vAlign w:val="bottom"/>
          </w:tcPr>
          <w:p w14:paraId="702F09EA" w14:textId="77777777" w:rsidR="00993E7A" w:rsidRDefault="00D13C9A">
            <w:pPr>
              <w:ind w:left="78"/>
            </w:pPr>
            <w:r>
              <w:rPr>
                <w:b/>
                <w:sz w:val="24"/>
              </w:rPr>
              <w:t>Planned expenditure</w:t>
            </w:r>
            <w:r>
              <w:rPr>
                <w:b/>
              </w:rPr>
              <w:t xml:space="preserve"> - </w:t>
            </w:r>
            <w:r>
              <w:rPr>
                <w:sz w:val="20"/>
              </w:rPr>
              <w:t>The headings below are grouped into the categories outlined in the Education Endowment Foundation’s coronavirus support gu</w:t>
            </w:r>
            <w:r>
              <w:rPr>
                <w:sz w:val="20"/>
              </w:rPr>
              <w:t xml:space="preserve">ide for schools) </w:t>
            </w:r>
          </w:p>
        </w:tc>
      </w:tr>
      <w:tr w:rsidR="00993E7A" w14:paraId="56DF3CA6" w14:textId="77777777">
        <w:trPr>
          <w:trHeight w:val="299"/>
        </w:trPr>
        <w:tc>
          <w:tcPr>
            <w:tcW w:w="78" w:type="dxa"/>
            <w:tcBorders>
              <w:top w:val="nil"/>
              <w:left w:val="single" w:sz="4" w:space="0" w:color="000000" w:themeColor="text1"/>
              <w:bottom w:val="single" w:sz="23" w:space="0" w:color="D9D9D9" w:themeColor="background1" w:themeShade="D9"/>
              <w:right w:val="nil"/>
            </w:tcBorders>
            <w:shd w:val="clear" w:color="auto" w:fill="C6D9F1"/>
          </w:tcPr>
          <w:p w14:paraId="0E27B00A" w14:textId="77777777" w:rsidR="00993E7A" w:rsidRDefault="00993E7A"/>
        </w:tc>
        <w:tc>
          <w:tcPr>
            <w:tcW w:w="14971" w:type="dxa"/>
            <w:gridSpan w:val="5"/>
            <w:tcBorders>
              <w:top w:val="nil"/>
              <w:left w:val="nil"/>
              <w:bottom w:val="single" w:sz="23" w:space="0" w:color="D9D9D9" w:themeColor="background1" w:themeShade="D9"/>
              <w:right w:val="nil"/>
            </w:tcBorders>
            <w:shd w:val="clear" w:color="auto" w:fill="DBE5F1"/>
          </w:tcPr>
          <w:p w14:paraId="4704DC80" w14:textId="77777777" w:rsidR="00993E7A" w:rsidRDefault="00D13C9A">
            <w:r>
              <w:rPr>
                <w:b/>
                <w:sz w:val="20"/>
              </w:rPr>
              <w:t xml:space="preserve">Interventions funded out of Pupil Premium Budget are in </w:t>
            </w:r>
            <w:r>
              <w:rPr>
                <w:b/>
                <w:color w:val="0070C0"/>
                <w:sz w:val="20"/>
              </w:rPr>
              <w:t>BLUE</w:t>
            </w:r>
            <w:r>
              <w:rPr>
                <w:b/>
                <w:sz w:val="20"/>
              </w:rPr>
              <w:t xml:space="preserve">, Interventions funded out of School Budget are in BLACK </w:t>
            </w:r>
          </w:p>
        </w:tc>
        <w:tc>
          <w:tcPr>
            <w:tcW w:w="77" w:type="dxa"/>
            <w:tcBorders>
              <w:top w:val="nil"/>
              <w:left w:val="nil"/>
              <w:bottom w:val="single" w:sz="23" w:space="0" w:color="D9D9D9" w:themeColor="background1" w:themeShade="D9"/>
              <w:right w:val="single" w:sz="4" w:space="0" w:color="000000" w:themeColor="text1"/>
            </w:tcBorders>
            <w:shd w:val="clear" w:color="auto" w:fill="C6D9F1"/>
          </w:tcPr>
          <w:p w14:paraId="60061E4C" w14:textId="77777777" w:rsidR="00993E7A" w:rsidRDefault="00993E7A"/>
        </w:tc>
      </w:tr>
      <w:tr w:rsidR="00993E7A" w14:paraId="1958B94E" w14:textId="77777777">
        <w:trPr>
          <w:trHeight w:val="353"/>
        </w:trPr>
        <w:tc>
          <w:tcPr>
            <w:tcW w:w="15126" w:type="dxa"/>
            <w:gridSpan w:val="7"/>
            <w:tcBorders>
              <w:top w:val="single" w:sz="23" w:space="0" w:color="D9D9D9" w:themeColor="background1" w:themeShade="D9"/>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7C1F513" w14:textId="77777777" w:rsidR="00993E7A" w:rsidRDefault="00D13C9A">
            <w:pPr>
              <w:ind w:left="260"/>
            </w:pPr>
            <w:r>
              <w:rPr>
                <w:b/>
                <w:sz w:val="20"/>
              </w:rPr>
              <w:t>i.</w:t>
            </w:r>
            <w:r>
              <w:rPr>
                <w:rFonts w:ascii="Arial" w:eastAsia="Arial" w:hAnsi="Arial" w:cs="Arial"/>
                <w:b/>
                <w:sz w:val="20"/>
              </w:rPr>
              <w:t xml:space="preserve"> </w:t>
            </w:r>
            <w:r>
              <w:rPr>
                <w:b/>
                <w:sz w:val="20"/>
              </w:rPr>
              <w:t xml:space="preserve">Teaching and whole-school strategies </w:t>
            </w:r>
          </w:p>
        </w:tc>
      </w:tr>
      <w:tr w:rsidR="00993E7A" w14:paraId="6F064855" w14:textId="77777777">
        <w:trPr>
          <w:trHeight w:val="635"/>
        </w:trPr>
        <w:tc>
          <w:tcPr>
            <w:tcW w:w="4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7F04F2" w14:textId="77777777" w:rsidR="00993E7A" w:rsidRDefault="00D13C9A">
            <w:pPr>
              <w:ind w:left="78"/>
            </w:pPr>
            <w:r>
              <w:rPr>
                <w:b/>
                <w:sz w:val="20"/>
              </w:rPr>
              <w:t xml:space="preserve">Desired outcome </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AEE9F" w14:textId="77777777" w:rsidR="00993E7A" w:rsidRDefault="00D13C9A">
            <w:pPr>
              <w:ind w:left="79"/>
            </w:pPr>
            <w:r>
              <w:rPr>
                <w:b/>
                <w:sz w:val="20"/>
              </w:rPr>
              <w:t xml:space="preserve">Chosen approach and anticipated cost </w:t>
            </w:r>
          </w:p>
        </w:tc>
        <w:tc>
          <w:tcPr>
            <w:tcW w:w="2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4980D" w14:textId="77777777" w:rsidR="00993E7A" w:rsidRDefault="00D13C9A">
            <w:pPr>
              <w:ind w:left="79"/>
            </w:pPr>
            <w:r>
              <w:rPr>
                <w:b/>
                <w:sz w:val="20"/>
              </w:rPr>
              <w:t xml:space="preserve">Impact (once reviewed) </w:t>
            </w: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DD736" w14:textId="77777777" w:rsidR="00993E7A" w:rsidRDefault="00D13C9A">
            <w:pPr>
              <w:ind w:left="79"/>
            </w:pPr>
            <w:r>
              <w:rPr>
                <w:b/>
                <w:sz w:val="20"/>
              </w:rPr>
              <w:t xml:space="preserve">Staff lead </w:t>
            </w:r>
          </w:p>
        </w:tc>
        <w:tc>
          <w:tcPr>
            <w:tcW w:w="11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C52C5" w14:textId="77777777" w:rsidR="00993E7A" w:rsidRDefault="00D13C9A">
            <w:pPr>
              <w:ind w:left="77"/>
            </w:pPr>
            <w:r>
              <w:rPr>
                <w:b/>
                <w:sz w:val="20"/>
              </w:rPr>
              <w:t xml:space="preserve">Review date? </w:t>
            </w:r>
          </w:p>
        </w:tc>
      </w:tr>
      <w:tr w:rsidR="00993E7A" w14:paraId="5E416C53" w14:textId="77777777">
        <w:trPr>
          <w:trHeight w:val="2321"/>
        </w:trPr>
        <w:tc>
          <w:tcPr>
            <w:tcW w:w="4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14E2C2" w14:textId="77777777" w:rsidR="00993E7A" w:rsidRDefault="00D13C9A">
            <w:pPr>
              <w:ind w:left="78"/>
            </w:pPr>
            <w:r>
              <w:rPr>
                <w:sz w:val="20"/>
                <w:u w:val="single" w:color="000000"/>
              </w:rPr>
              <w:t>Supporting brilliant teaching:</w:t>
            </w:r>
            <w:r>
              <w:rPr>
                <w:sz w:val="20"/>
              </w:rPr>
              <w:t xml:space="preserve"> </w:t>
            </w:r>
          </w:p>
          <w:p w14:paraId="56051E44" w14:textId="77777777" w:rsidR="00993E7A" w:rsidRDefault="00D13C9A">
            <w:pPr>
              <w:ind w:left="78"/>
            </w:pPr>
            <w:r>
              <w:rPr>
                <w:sz w:val="20"/>
              </w:rPr>
              <w:t xml:space="preserve"> </w:t>
            </w:r>
          </w:p>
          <w:p w14:paraId="5CFC10C7" w14:textId="77777777" w:rsidR="00993E7A" w:rsidRDefault="00D13C9A">
            <w:pPr>
              <w:ind w:left="78"/>
            </w:pPr>
            <w:r>
              <w:rPr>
                <w:sz w:val="20"/>
              </w:rPr>
              <w:t>Where required, subject and lesson level planning will be completed</w:t>
            </w:r>
            <w:r>
              <w:rPr>
                <w:sz w:val="20"/>
              </w:rPr>
              <w:t xml:space="preserve"> with consideration for how pre-requisite knowledge will be taught alongside new learning so that knowledge gaps can be reduced.  Emphasis will be placed on the teaching of threshold concepts and techniques to support memory and learning (retrieval </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AFD9C" w14:textId="77777777" w:rsidR="00993E7A" w:rsidRDefault="00993E7A">
            <w:pPr>
              <w:ind w:left="79"/>
              <w:rPr>
                <w:sz w:val="20"/>
              </w:rPr>
            </w:pPr>
          </w:p>
          <w:p w14:paraId="4B94D5A5" w14:textId="77777777" w:rsidR="00993E7A" w:rsidRDefault="00993E7A">
            <w:pPr>
              <w:ind w:left="79"/>
              <w:rPr>
                <w:sz w:val="20"/>
              </w:rPr>
            </w:pPr>
          </w:p>
          <w:p w14:paraId="75B32145" w14:textId="77777777" w:rsidR="00993E7A" w:rsidRDefault="00D13C9A">
            <w:pPr>
              <w:ind w:left="79"/>
            </w:pPr>
            <w:r>
              <w:t>Ongo</w:t>
            </w:r>
            <w:r>
              <w:t>ing work within departments and subject areas.</w:t>
            </w:r>
          </w:p>
          <w:p w14:paraId="3DEEC669" w14:textId="77777777" w:rsidR="00993E7A" w:rsidRDefault="00993E7A">
            <w:pPr>
              <w:ind w:left="79"/>
            </w:pPr>
          </w:p>
          <w:p w14:paraId="3B81EAAD" w14:textId="77777777" w:rsidR="00993E7A" w:rsidRDefault="00D13C9A">
            <w:pPr>
              <w:ind w:left="2"/>
            </w:pPr>
            <w:r>
              <w:rPr>
                <w:b/>
                <w:sz w:val="20"/>
                <w:szCs w:val="20"/>
                <w:u w:val="single"/>
              </w:rPr>
              <w:t>COSTS</w:t>
            </w:r>
            <w:r>
              <w:rPr>
                <w:b/>
                <w:sz w:val="20"/>
              </w:rPr>
              <w:t xml:space="preserve"> </w:t>
            </w:r>
          </w:p>
          <w:p w14:paraId="42D43837" w14:textId="77777777" w:rsidR="00993E7A" w:rsidRDefault="00D13C9A">
            <w:pPr>
              <w:ind w:left="79"/>
            </w:pPr>
            <w:r>
              <w:rPr>
                <w:sz w:val="20"/>
              </w:rPr>
              <w:t>Staff time – covered by budget</w:t>
            </w:r>
            <w:r>
              <w:t xml:space="preserve">  </w:t>
            </w:r>
          </w:p>
        </w:tc>
        <w:tc>
          <w:tcPr>
            <w:tcW w:w="2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EF5F4" w14:textId="77777777" w:rsidR="00993E7A" w:rsidRDefault="00D13C9A">
            <w:pPr>
              <w:ind w:left="79"/>
            </w:pPr>
            <w:r>
              <w:rPr>
                <w:sz w:val="20"/>
              </w:rPr>
              <w:t xml:space="preserve"> </w:t>
            </w: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35B9D" w14:textId="77777777" w:rsidR="00993E7A" w:rsidRDefault="00D13C9A">
            <w:pPr>
              <w:ind w:left="79"/>
              <w:rPr>
                <w:sz w:val="20"/>
              </w:rPr>
            </w:pPr>
            <w:r>
              <w:rPr>
                <w:sz w:val="20"/>
              </w:rPr>
              <w:t xml:space="preserve"> </w:t>
            </w:r>
          </w:p>
          <w:p w14:paraId="3656B9AB" w14:textId="77777777" w:rsidR="00993E7A" w:rsidRDefault="00993E7A">
            <w:pPr>
              <w:ind w:left="79"/>
              <w:rPr>
                <w:sz w:val="20"/>
              </w:rPr>
            </w:pPr>
          </w:p>
          <w:p w14:paraId="45FB0818" w14:textId="77777777" w:rsidR="00993E7A" w:rsidRDefault="00993E7A">
            <w:pPr>
              <w:ind w:left="79"/>
              <w:rPr>
                <w:sz w:val="20"/>
              </w:rPr>
            </w:pPr>
          </w:p>
          <w:p w14:paraId="33E801E8" w14:textId="77777777" w:rsidR="00993E7A" w:rsidRDefault="00D13C9A">
            <w:pPr>
              <w:ind w:left="79"/>
            </w:pPr>
            <w:r>
              <w:rPr>
                <w:sz w:val="20"/>
              </w:rPr>
              <w:t>RLO</w:t>
            </w:r>
          </w:p>
        </w:tc>
        <w:tc>
          <w:tcPr>
            <w:tcW w:w="11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C4DF1" w14:textId="77777777" w:rsidR="00993E7A" w:rsidRDefault="00D13C9A">
            <w:pPr>
              <w:ind w:left="77"/>
              <w:rPr>
                <w:sz w:val="20"/>
              </w:rPr>
            </w:pPr>
            <w:r>
              <w:rPr>
                <w:sz w:val="20"/>
              </w:rPr>
              <w:t xml:space="preserve"> </w:t>
            </w:r>
          </w:p>
          <w:p w14:paraId="049F31CB" w14:textId="77777777" w:rsidR="00993E7A" w:rsidRDefault="00993E7A">
            <w:pPr>
              <w:ind w:left="77"/>
              <w:rPr>
                <w:sz w:val="20"/>
              </w:rPr>
            </w:pPr>
          </w:p>
          <w:p w14:paraId="53128261" w14:textId="77777777" w:rsidR="00993E7A" w:rsidRDefault="00993E7A">
            <w:pPr>
              <w:ind w:left="77"/>
              <w:rPr>
                <w:sz w:val="20"/>
              </w:rPr>
            </w:pPr>
          </w:p>
          <w:p w14:paraId="35A53DD1" w14:textId="77777777" w:rsidR="00993E7A" w:rsidRDefault="00D13C9A">
            <w:pPr>
              <w:ind w:left="77"/>
            </w:pPr>
            <w:r>
              <w:rPr>
                <w:sz w:val="20"/>
              </w:rPr>
              <w:t>June 2021</w:t>
            </w:r>
          </w:p>
        </w:tc>
      </w:tr>
    </w:tbl>
    <w:p w14:paraId="62486C05" w14:textId="77777777" w:rsidR="00993E7A" w:rsidRDefault="00993E7A">
      <w:pPr>
        <w:spacing w:after="0"/>
        <w:ind w:left="-852" w:right="5481"/>
      </w:pPr>
    </w:p>
    <w:tbl>
      <w:tblPr>
        <w:tblStyle w:val="TableGrid1"/>
        <w:tblW w:w="15129" w:type="dxa"/>
        <w:tblInd w:w="5" w:type="dxa"/>
        <w:tblCellMar>
          <w:top w:w="80" w:type="dxa"/>
          <w:left w:w="106" w:type="dxa"/>
          <w:right w:w="61" w:type="dxa"/>
        </w:tblCellMar>
        <w:tblLook w:val="04A0" w:firstRow="1" w:lastRow="0" w:firstColumn="1" w:lastColumn="0" w:noHBand="0" w:noVBand="1"/>
      </w:tblPr>
      <w:tblGrid>
        <w:gridCol w:w="4816"/>
        <w:gridCol w:w="4961"/>
        <w:gridCol w:w="2986"/>
        <w:gridCol w:w="1188"/>
        <w:gridCol w:w="1178"/>
      </w:tblGrid>
      <w:tr w:rsidR="00993E7A" w14:paraId="6FC5E49E" w14:textId="77777777" w:rsidTr="5043619C">
        <w:trPr>
          <w:trHeight w:val="749"/>
        </w:trPr>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1BA71" w14:textId="77777777" w:rsidR="00993E7A" w:rsidRDefault="00D13C9A">
            <w:pPr>
              <w:spacing w:line="242" w:lineRule="auto"/>
              <w:ind w:left="2"/>
            </w:pPr>
            <w:r>
              <w:rPr>
                <w:sz w:val="20"/>
              </w:rPr>
              <w:lastRenderedPageBreak/>
              <w:t xml:space="preserve">practice, interleaving, avoidance of cognitive overload, etc). </w:t>
            </w:r>
          </w:p>
          <w:p w14:paraId="131F8F3A" w14:textId="77777777" w:rsidR="00993E7A" w:rsidRDefault="00D13C9A">
            <w:pPr>
              <w:ind w:left="2"/>
            </w:pPr>
            <w:r>
              <w:rPr>
                <w:sz w:val="20"/>
              </w:rPr>
              <w:t xml:space="preserve"> </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1652C" w14:textId="77777777" w:rsidR="00993E7A" w:rsidRDefault="00993E7A">
            <w:pPr>
              <w:jc w:val="right"/>
            </w:pPr>
          </w:p>
        </w:tc>
        <w:tc>
          <w:tcPr>
            <w:tcW w:w="2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9056E" w14:textId="77777777" w:rsidR="00993E7A" w:rsidRDefault="00993E7A"/>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9C43A" w14:textId="77777777" w:rsidR="00993E7A" w:rsidRDefault="00993E7A"/>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BEF00" w14:textId="77777777" w:rsidR="00993E7A" w:rsidRDefault="00993E7A"/>
        </w:tc>
      </w:tr>
      <w:tr w:rsidR="00993E7A" w14:paraId="60680C0C" w14:textId="77777777" w:rsidTr="5043619C">
        <w:trPr>
          <w:trHeight w:val="2096"/>
        </w:trPr>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2A498" w14:textId="77777777" w:rsidR="00993E7A" w:rsidRDefault="00D13C9A">
            <w:pPr>
              <w:ind w:left="2"/>
            </w:pPr>
            <w:r>
              <w:rPr>
                <w:sz w:val="20"/>
                <w:u w:val="single" w:color="000000"/>
              </w:rPr>
              <w:t>Teaching assessment and feedback</w:t>
            </w:r>
            <w:r>
              <w:rPr>
                <w:sz w:val="20"/>
              </w:rPr>
              <w:t xml:space="preserve"> </w:t>
            </w:r>
          </w:p>
          <w:p w14:paraId="455E230F" w14:textId="77777777" w:rsidR="00993E7A" w:rsidRDefault="00D13C9A">
            <w:pPr>
              <w:ind w:left="2"/>
            </w:pPr>
            <w:r>
              <w:rPr>
                <w:sz w:val="20"/>
              </w:rPr>
              <w:t xml:space="preserve"> </w:t>
            </w:r>
          </w:p>
          <w:p w14:paraId="1EE22F88" w14:textId="77777777" w:rsidR="00993E7A" w:rsidRDefault="00D13C9A">
            <w:pPr>
              <w:spacing w:line="241" w:lineRule="auto"/>
              <w:ind w:left="2" w:right="27"/>
            </w:pPr>
            <w:r>
              <w:rPr>
                <w:sz w:val="20"/>
              </w:rPr>
              <w:t xml:space="preserve">Teachers have a very clear understanding of what gaps in learning remain and use this to inform assessments of learning that are aligned with standardised norms, giving a greater degree in confidence and accuracy of assessments.   </w:t>
            </w:r>
          </w:p>
          <w:p w14:paraId="0A8DB014" w14:textId="77777777" w:rsidR="00993E7A" w:rsidRDefault="00D13C9A">
            <w:pPr>
              <w:ind w:left="2"/>
            </w:pPr>
            <w:r>
              <w:rPr>
                <w:sz w:val="20"/>
              </w:rPr>
              <w:t xml:space="preserve"> </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D8BA8D" w14:textId="77777777" w:rsidR="00993E7A" w:rsidRDefault="00D13C9A">
            <w:pPr>
              <w:ind w:left="2"/>
            </w:pPr>
            <w:r>
              <w:rPr>
                <w:sz w:val="20"/>
              </w:rPr>
              <w:t xml:space="preserve"> </w:t>
            </w:r>
          </w:p>
          <w:p w14:paraId="69A0658A" w14:textId="77777777" w:rsidR="00993E7A" w:rsidRDefault="00D13C9A">
            <w:pPr>
              <w:jc w:val="center"/>
            </w:pPr>
            <w:r>
              <w:rPr>
                <w:b/>
                <w:i/>
                <w:color w:val="FF0000"/>
                <w:sz w:val="20"/>
              </w:rPr>
              <w:t xml:space="preserve"> </w:t>
            </w:r>
          </w:p>
          <w:p w14:paraId="75FDA801" w14:textId="504D9E0D" w:rsidR="00993E7A" w:rsidRDefault="5043619C">
            <w:pPr>
              <w:spacing w:after="2"/>
              <w:ind w:left="2"/>
            </w:pPr>
            <w:r w:rsidRPr="5043619C">
              <w:rPr>
                <w:sz w:val="20"/>
                <w:szCs w:val="20"/>
              </w:rPr>
              <w:t>Regular opportunities built into lessons and homework to establish gaps in learning – low stakes testing, mastery techniques, etc.  Hegarty Maths and Bedrock</w:t>
            </w:r>
          </w:p>
          <w:p w14:paraId="2EA285AA" w14:textId="77777777" w:rsidR="00993E7A" w:rsidRDefault="00D13C9A">
            <w:pPr>
              <w:ind w:left="2"/>
            </w:pPr>
            <w:r>
              <w:rPr>
                <w:sz w:val="20"/>
              </w:rPr>
              <w:t xml:space="preserve"> </w:t>
            </w:r>
          </w:p>
          <w:p w14:paraId="5235CDC7" w14:textId="77777777" w:rsidR="00993E7A" w:rsidRDefault="00D13C9A">
            <w:pPr>
              <w:ind w:left="2"/>
            </w:pPr>
            <w:r>
              <w:rPr>
                <w:b/>
                <w:sz w:val="20"/>
                <w:u w:val="single" w:color="000000"/>
              </w:rPr>
              <w:t>COSTS</w:t>
            </w:r>
            <w:r>
              <w:rPr>
                <w:b/>
                <w:sz w:val="20"/>
              </w:rPr>
              <w:t xml:space="preserve"> </w:t>
            </w:r>
          </w:p>
          <w:p w14:paraId="7093001D" w14:textId="77777777" w:rsidR="00993E7A" w:rsidRDefault="00D13C9A">
            <w:pPr>
              <w:ind w:left="2"/>
            </w:pPr>
            <w:r>
              <w:rPr>
                <w:sz w:val="20"/>
              </w:rPr>
              <w:t>Staff time – covered by budget</w:t>
            </w:r>
            <w:r>
              <w:t xml:space="preserve"> </w:t>
            </w:r>
          </w:p>
        </w:tc>
        <w:tc>
          <w:tcPr>
            <w:tcW w:w="2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BC89FB" w14:textId="77777777" w:rsidR="00993E7A" w:rsidRDefault="00D13C9A">
            <w:pPr>
              <w:ind w:left="2"/>
            </w:pPr>
            <w:r>
              <w:rPr>
                <w:sz w:val="20"/>
              </w:rPr>
              <w:t xml:space="preserve"> </w:t>
            </w: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1D779" w14:textId="77777777" w:rsidR="00993E7A" w:rsidRDefault="00993E7A">
            <w:pPr>
              <w:ind w:left="2"/>
            </w:pPr>
          </w:p>
          <w:p w14:paraId="3CF2D8B6" w14:textId="77777777" w:rsidR="00993E7A" w:rsidRDefault="00993E7A">
            <w:pPr>
              <w:ind w:left="2"/>
            </w:pPr>
          </w:p>
          <w:p w14:paraId="0FB78278" w14:textId="77777777" w:rsidR="00993E7A" w:rsidRDefault="00993E7A">
            <w:pPr>
              <w:ind w:left="2"/>
            </w:pPr>
          </w:p>
          <w:p w14:paraId="5ECF2154" w14:textId="77777777" w:rsidR="00993E7A" w:rsidRDefault="00D13C9A">
            <w:pPr>
              <w:ind w:left="2"/>
            </w:pPr>
            <w:r>
              <w:t>JWI</w:t>
            </w: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39945" w14:textId="77777777" w:rsidR="00993E7A" w:rsidRDefault="00993E7A"/>
          <w:p w14:paraId="0562CB0E" w14:textId="77777777" w:rsidR="00993E7A" w:rsidRDefault="00993E7A"/>
          <w:p w14:paraId="34CE0A41" w14:textId="77777777" w:rsidR="00993E7A" w:rsidRDefault="00993E7A"/>
          <w:p w14:paraId="58E03979" w14:textId="77777777" w:rsidR="00993E7A" w:rsidRDefault="00D13C9A">
            <w:r>
              <w:t>Feb 2021</w:t>
            </w:r>
          </w:p>
        </w:tc>
      </w:tr>
      <w:tr w:rsidR="00993E7A" w14:paraId="5BC84F20" w14:textId="77777777" w:rsidTr="5043619C">
        <w:trPr>
          <w:trHeight w:val="7002"/>
        </w:trPr>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BDFF4" w14:textId="77777777" w:rsidR="00993E7A" w:rsidRDefault="00D13C9A">
            <w:pPr>
              <w:ind w:left="2"/>
            </w:pPr>
            <w:r>
              <w:rPr>
                <w:sz w:val="20"/>
                <w:u w:val="single" w:color="000000"/>
              </w:rPr>
              <w:t>Support remote learning</w:t>
            </w:r>
            <w:r>
              <w:t xml:space="preserve"> </w:t>
            </w:r>
          </w:p>
          <w:p w14:paraId="70945AB8" w14:textId="77777777" w:rsidR="00993E7A" w:rsidRDefault="00D13C9A">
            <w:pPr>
              <w:spacing w:after="1"/>
              <w:ind w:left="2"/>
            </w:pPr>
            <w:r>
              <w:rPr>
                <w:sz w:val="20"/>
              </w:rPr>
              <w:t xml:space="preserve"> </w:t>
            </w:r>
          </w:p>
          <w:p w14:paraId="44D37574" w14:textId="77777777" w:rsidR="00993E7A" w:rsidRDefault="00D13C9A">
            <w:pPr>
              <w:spacing w:after="1" w:line="260" w:lineRule="auto"/>
              <w:ind w:left="2"/>
            </w:pPr>
            <w:r>
              <w:rPr>
                <w:sz w:val="20"/>
              </w:rPr>
              <w:t xml:space="preserve">Teachers will be supported, both through training and the purchase of relevant software and hardware to ensure effective remote learning for students absent from school due to the need to self-isolate. </w:t>
            </w:r>
          </w:p>
          <w:p w14:paraId="45FB2F13" w14:textId="77777777" w:rsidR="00993E7A" w:rsidRDefault="00D13C9A">
            <w:pPr>
              <w:spacing w:after="2"/>
              <w:ind w:left="2"/>
            </w:pPr>
            <w:r>
              <w:rPr>
                <w:sz w:val="20"/>
              </w:rPr>
              <w:t xml:space="preserve"> </w:t>
            </w:r>
          </w:p>
          <w:p w14:paraId="62EBF3C5" w14:textId="77777777" w:rsidR="00993E7A" w:rsidRDefault="00993E7A">
            <w:pPr>
              <w:ind w:left="2"/>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4D15E4" w14:textId="77777777" w:rsidR="00993E7A" w:rsidRDefault="00D13C9A">
            <w:pPr>
              <w:ind w:left="2"/>
            </w:pPr>
            <w:r>
              <w:rPr>
                <w:b/>
                <w:i/>
                <w:sz w:val="20"/>
              </w:rPr>
              <w:t xml:space="preserve"> </w:t>
            </w:r>
          </w:p>
          <w:p w14:paraId="38D073CC" w14:textId="77777777" w:rsidR="00993E7A" w:rsidRDefault="00D13C9A">
            <w:r>
              <w:rPr>
                <w:b/>
                <w:sz w:val="20"/>
              </w:rPr>
              <w:t xml:space="preserve">CPD provision: </w:t>
            </w:r>
          </w:p>
          <w:p w14:paraId="32B42994" w14:textId="77777777" w:rsidR="00993E7A" w:rsidRDefault="00D13C9A">
            <w:pPr>
              <w:spacing w:after="1" w:line="241" w:lineRule="auto"/>
              <w:ind w:left="2" w:right="2"/>
            </w:pPr>
            <w:r>
              <w:rPr>
                <w:sz w:val="20"/>
              </w:rPr>
              <w:t xml:space="preserve">Best practice to be shared via CPD sessions such as Top Tips and Teaching and Learning weekly update.  </w:t>
            </w:r>
          </w:p>
          <w:p w14:paraId="63A420E6" w14:textId="77777777" w:rsidR="00993E7A" w:rsidRDefault="00D13C9A">
            <w:pPr>
              <w:ind w:left="2"/>
            </w:pPr>
            <w:r>
              <w:rPr>
                <w:sz w:val="20"/>
              </w:rPr>
              <w:t xml:space="preserve"> </w:t>
            </w:r>
          </w:p>
          <w:p w14:paraId="598C6050" w14:textId="77777777" w:rsidR="00993E7A" w:rsidRDefault="00D13C9A">
            <w:pPr>
              <w:spacing w:line="242" w:lineRule="auto"/>
              <w:ind w:left="2"/>
            </w:pPr>
            <w:r>
              <w:rPr>
                <w:sz w:val="20"/>
              </w:rPr>
              <w:t xml:space="preserve">A range of software packages are in place to enhance our remote learning experience – Doddle, Hegarty Maths, Bedrock </w:t>
            </w:r>
          </w:p>
          <w:p w14:paraId="028EB558" w14:textId="77777777" w:rsidR="00993E7A" w:rsidRDefault="00D13C9A">
            <w:pPr>
              <w:ind w:left="2"/>
            </w:pPr>
            <w:r>
              <w:rPr>
                <w:sz w:val="20"/>
              </w:rPr>
              <w:t xml:space="preserve"> </w:t>
            </w:r>
          </w:p>
          <w:p w14:paraId="50524FE1" w14:textId="77777777" w:rsidR="00993E7A" w:rsidRDefault="00D13C9A">
            <w:pPr>
              <w:spacing w:line="242" w:lineRule="auto"/>
              <w:ind w:left="2"/>
            </w:pPr>
            <w:r>
              <w:rPr>
                <w:sz w:val="20"/>
              </w:rPr>
              <w:t>All teaching staff are provide</w:t>
            </w:r>
            <w:r>
              <w:rPr>
                <w:sz w:val="20"/>
              </w:rPr>
              <w:t>d with laptops through the main school budget.</w:t>
            </w:r>
          </w:p>
          <w:p w14:paraId="66E8DF9A" w14:textId="77777777" w:rsidR="00993E7A" w:rsidRDefault="00D13C9A">
            <w:pPr>
              <w:ind w:left="2"/>
            </w:pPr>
            <w:r>
              <w:rPr>
                <w:sz w:val="20"/>
              </w:rPr>
              <w:t xml:space="preserve"> </w:t>
            </w:r>
          </w:p>
          <w:p w14:paraId="777B7A41" w14:textId="77777777" w:rsidR="00993E7A" w:rsidRDefault="00D13C9A">
            <w:pPr>
              <w:ind w:left="2"/>
            </w:pPr>
            <w:r>
              <w:rPr>
                <w:b/>
                <w:sz w:val="20"/>
                <w:u w:val="single" w:color="000000"/>
              </w:rPr>
              <w:t>COSTS</w:t>
            </w:r>
            <w:r>
              <w:rPr>
                <w:b/>
                <w:sz w:val="20"/>
              </w:rPr>
              <w:t xml:space="preserve"> </w:t>
            </w:r>
          </w:p>
          <w:p w14:paraId="429BF5A7" w14:textId="77777777" w:rsidR="00993E7A" w:rsidRDefault="00D13C9A">
            <w:pPr>
              <w:spacing w:line="242" w:lineRule="auto"/>
              <w:ind w:left="2"/>
              <w:rPr>
                <w:color w:val="auto"/>
                <w:sz w:val="20"/>
              </w:rPr>
            </w:pPr>
            <w:r>
              <w:rPr>
                <w:color w:val="auto"/>
                <w:sz w:val="20"/>
              </w:rPr>
              <w:t xml:space="preserve">Staff CPD time – covered by budget </w:t>
            </w:r>
          </w:p>
          <w:p w14:paraId="5E62468E" w14:textId="77777777" w:rsidR="00993E7A" w:rsidRDefault="00D13C9A">
            <w:pPr>
              <w:spacing w:line="242" w:lineRule="auto"/>
              <w:ind w:left="2"/>
              <w:rPr>
                <w:color w:val="auto"/>
                <w:sz w:val="20"/>
              </w:rPr>
            </w:pPr>
            <w:r>
              <w:rPr>
                <w:color w:val="auto"/>
                <w:sz w:val="20"/>
              </w:rPr>
              <w:t>Bedrock £17000</w:t>
            </w:r>
          </w:p>
          <w:p w14:paraId="49E51909" w14:textId="77777777" w:rsidR="00993E7A" w:rsidRDefault="00D13C9A">
            <w:pPr>
              <w:spacing w:line="242" w:lineRule="auto"/>
              <w:ind w:left="2"/>
              <w:rPr>
                <w:color w:val="auto"/>
                <w:sz w:val="20"/>
              </w:rPr>
            </w:pPr>
            <w:r>
              <w:rPr>
                <w:color w:val="auto"/>
                <w:sz w:val="20"/>
              </w:rPr>
              <w:t>Headphones for desktop computers £300</w:t>
            </w:r>
          </w:p>
          <w:p w14:paraId="4A72D646" w14:textId="77777777" w:rsidR="00993E7A" w:rsidRDefault="00D13C9A">
            <w:pPr>
              <w:spacing w:line="242" w:lineRule="auto"/>
              <w:ind w:left="2"/>
              <w:rPr>
                <w:color w:val="auto"/>
                <w:sz w:val="20"/>
              </w:rPr>
            </w:pPr>
            <w:r>
              <w:rPr>
                <w:color w:val="auto"/>
                <w:sz w:val="20"/>
              </w:rPr>
              <w:t>Laptops – covered by budget</w:t>
            </w:r>
          </w:p>
          <w:p w14:paraId="6D98A12B" w14:textId="77777777" w:rsidR="00993E7A" w:rsidRDefault="00993E7A">
            <w:pPr>
              <w:ind w:left="2"/>
            </w:pPr>
          </w:p>
        </w:tc>
        <w:tc>
          <w:tcPr>
            <w:tcW w:w="2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6DB82" w14:textId="77777777" w:rsidR="00993E7A" w:rsidRDefault="00993E7A">
            <w:pPr>
              <w:ind w:left="2"/>
            </w:pP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7CC1D" w14:textId="77777777" w:rsidR="00993E7A" w:rsidRDefault="00993E7A">
            <w:pPr>
              <w:ind w:left="2"/>
            </w:pPr>
          </w:p>
          <w:p w14:paraId="110FFD37" w14:textId="77777777" w:rsidR="00993E7A" w:rsidRDefault="00993E7A">
            <w:pPr>
              <w:ind w:left="2"/>
            </w:pPr>
          </w:p>
          <w:p w14:paraId="6B699379" w14:textId="77777777" w:rsidR="00993E7A" w:rsidRDefault="00993E7A">
            <w:pPr>
              <w:ind w:left="2"/>
            </w:pPr>
          </w:p>
          <w:p w14:paraId="1E9FD287" w14:textId="77777777" w:rsidR="00993E7A" w:rsidRDefault="00D13C9A">
            <w:pPr>
              <w:ind w:left="2"/>
            </w:pPr>
            <w:r>
              <w:t>RLO</w:t>
            </w: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9F23F" w14:textId="77777777" w:rsidR="00993E7A" w:rsidRDefault="00993E7A"/>
          <w:p w14:paraId="1F72F646" w14:textId="77777777" w:rsidR="00993E7A" w:rsidRDefault="00993E7A"/>
          <w:p w14:paraId="08CE6F91" w14:textId="77777777" w:rsidR="00993E7A" w:rsidRDefault="00993E7A"/>
          <w:p w14:paraId="7C02F051" w14:textId="77777777" w:rsidR="00993E7A" w:rsidRDefault="00D13C9A">
            <w:r>
              <w:t>Apr 2021</w:t>
            </w:r>
          </w:p>
        </w:tc>
      </w:tr>
      <w:tr w:rsidR="00993E7A" w14:paraId="4019831C" w14:textId="77777777" w:rsidTr="5043619C">
        <w:trPr>
          <w:trHeight w:val="3312"/>
        </w:trPr>
        <w:tc>
          <w:tcPr>
            <w:tcW w:w="4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8018C" w14:textId="77777777" w:rsidR="00993E7A" w:rsidRDefault="00D13C9A">
            <w:r>
              <w:rPr>
                <w:sz w:val="20"/>
                <w:u w:val="single" w:color="000000"/>
              </w:rPr>
              <w:lastRenderedPageBreak/>
              <w:t>Transition support (KS2-3)</w:t>
            </w:r>
          </w:p>
          <w:p w14:paraId="637F08B6" w14:textId="77777777" w:rsidR="00993E7A" w:rsidRDefault="00D13C9A">
            <w:r>
              <w:rPr>
                <w:sz w:val="20"/>
              </w:rPr>
              <w:t xml:space="preserve"> </w:t>
            </w:r>
          </w:p>
          <w:p w14:paraId="580F22C2" w14:textId="77777777" w:rsidR="00993E7A" w:rsidRDefault="00D13C9A">
            <w:r>
              <w:t xml:space="preserve">Year 7 students to be fully settled into school and making appropriate progress.  </w:t>
            </w:r>
          </w:p>
          <w:p w14:paraId="5F93075F" w14:textId="77777777" w:rsidR="00993E7A" w:rsidRDefault="00D13C9A">
            <w:r>
              <w:rPr>
                <w:sz w:val="20"/>
              </w:rPr>
              <w:t xml:space="preserve"> </w:t>
            </w:r>
          </w:p>
          <w:p w14:paraId="1E72ADE8" w14:textId="77777777" w:rsidR="00993E7A" w:rsidRDefault="00D13C9A">
            <w:r>
              <w:rPr>
                <w:sz w:val="20"/>
              </w:rPr>
              <w:t xml:space="preserve"> </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B8B64" w14:textId="77777777" w:rsidR="00993E7A" w:rsidRDefault="00D13C9A">
            <w:pPr>
              <w:ind w:left="1"/>
            </w:pPr>
            <w:r>
              <w:rPr>
                <w:sz w:val="20"/>
              </w:rPr>
              <w:t xml:space="preserve"> </w:t>
            </w:r>
          </w:p>
          <w:p w14:paraId="3EE5DE88" w14:textId="77777777" w:rsidR="00993E7A" w:rsidRDefault="00D13C9A">
            <w:pPr>
              <w:ind w:left="1"/>
              <w:rPr>
                <w:sz w:val="20"/>
                <w:szCs w:val="20"/>
              </w:rPr>
            </w:pPr>
            <w:r>
              <w:rPr>
                <w:sz w:val="20"/>
                <w:szCs w:val="20"/>
              </w:rPr>
              <w:t>CAT tests to be used as a basis for analysing progress made (taken in September). Initial Year 7 reports into their attitude to learning in the first term to be analys</w:t>
            </w:r>
            <w:r>
              <w:rPr>
                <w:sz w:val="20"/>
                <w:szCs w:val="20"/>
              </w:rPr>
              <w:t>ed and cohorts identified whose attitude to learning is not conducive to the best possible progress being made.</w:t>
            </w:r>
          </w:p>
          <w:p w14:paraId="0BC01AE0" w14:textId="77777777" w:rsidR="00993E7A" w:rsidRDefault="00D13C9A">
            <w:pPr>
              <w:ind w:left="1"/>
            </w:pPr>
            <w:r>
              <w:t>Analysis of Year 7 tracking during the second and third terms used to identify students in need of academic intervention.</w:t>
            </w:r>
          </w:p>
          <w:p w14:paraId="61CDCEAD" w14:textId="77777777" w:rsidR="00993E7A" w:rsidRDefault="00993E7A">
            <w:pPr>
              <w:ind w:left="1"/>
            </w:pPr>
          </w:p>
          <w:p w14:paraId="7148EAF8" w14:textId="77777777" w:rsidR="00993E7A" w:rsidRDefault="00D13C9A">
            <w:pPr>
              <w:ind w:left="1"/>
            </w:pPr>
            <w:r>
              <w:rPr>
                <w:b/>
                <w:sz w:val="20"/>
                <w:u w:val="single" w:color="000000"/>
              </w:rPr>
              <w:t>COSTS</w:t>
            </w:r>
            <w:r>
              <w:rPr>
                <w:b/>
                <w:sz w:val="20"/>
              </w:rPr>
              <w:t xml:space="preserve"> </w:t>
            </w:r>
          </w:p>
          <w:p w14:paraId="06428F3F" w14:textId="77777777" w:rsidR="00993E7A" w:rsidRDefault="00D13C9A">
            <w:pPr>
              <w:ind w:left="1"/>
            </w:pPr>
            <w:r>
              <w:rPr>
                <w:sz w:val="20"/>
              </w:rPr>
              <w:t>Staff time – c</w:t>
            </w:r>
            <w:r>
              <w:rPr>
                <w:sz w:val="20"/>
              </w:rPr>
              <w:t>overed by budget</w:t>
            </w:r>
            <w:r>
              <w:t xml:space="preserve"> </w:t>
            </w:r>
          </w:p>
        </w:tc>
        <w:tc>
          <w:tcPr>
            <w:tcW w:w="2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96254" w14:textId="77777777" w:rsidR="00993E7A" w:rsidRDefault="00D13C9A">
            <w:pPr>
              <w:ind w:left="1"/>
            </w:pPr>
            <w:r>
              <w:rPr>
                <w:sz w:val="18"/>
              </w:rPr>
              <w:t xml:space="preserve"> </w:t>
            </w: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D1C03" w14:textId="77777777" w:rsidR="00993E7A" w:rsidRDefault="00D13C9A">
            <w:pPr>
              <w:ind w:left="1"/>
              <w:rPr>
                <w:sz w:val="20"/>
                <w:szCs w:val="20"/>
              </w:rPr>
            </w:pPr>
            <w:r>
              <w:rPr>
                <w:sz w:val="20"/>
                <w:szCs w:val="20"/>
              </w:rPr>
              <w:t xml:space="preserve"> </w:t>
            </w:r>
          </w:p>
          <w:p w14:paraId="6BB9E253" w14:textId="77777777" w:rsidR="00993E7A" w:rsidRDefault="00993E7A">
            <w:pPr>
              <w:ind w:left="1"/>
              <w:rPr>
                <w:sz w:val="20"/>
                <w:szCs w:val="20"/>
              </w:rPr>
            </w:pPr>
          </w:p>
          <w:p w14:paraId="043AD44C" w14:textId="77777777" w:rsidR="00993E7A" w:rsidRDefault="00D13C9A">
            <w:pPr>
              <w:ind w:left="1"/>
            </w:pPr>
            <w:r>
              <w:rPr>
                <w:sz w:val="20"/>
                <w:szCs w:val="20"/>
              </w:rPr>
              <w:t>RLO</w:t>
            </w: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D7BCF" w14:textId="77777777" w:rsidR="00993E7A" w:rsidRDefault="00D13C9A">
            <w:pPr>
              <w:ind w:left="1"/>
              <w:rPr>
                <w:sz w:val="20"/>
                <w:szCs w:val="20"/>
              </w:rPr>
            </w:pPr>
            <w:r>
              <w:rPr>
                <w:sz w:val="20"/>
                <w:szCs w:val="20"/>
              </w:rPr>
              <w:t xml:space="preserve"> </w:t>
            </w:r>
          </w:p>
          <w:p w14:paraId="23DE523C" w14:textId="77777777" w:rsidR="00993E7A" w:rsidRDefault="00993E7A">
            <w:pPr>
              <w:ind w:left="1"/>
              <w:rPr>
                <w:sz w:val="20"/>
                <w:szCs w:val="20"/>
              </w:rPr>
            </w:pPr>
          </w:p>
          <w:p w14:paraId="1582FE95" w14:textId="77777777" w:rsidR="00993E7A" w:rsidRDefault="00D13C9A">
            <w:pPr>
              <w:ind w:left="1"/>
            </w:pPr>
            <w:r>
              <w:rPr>
                <w:sz w:val="20"/>
                <w:szCs w:val="20"/>
              </w:rPr>
              <w:t>Jun 2021</w:t>
            </w:r>
          </w:p>
        </w:tc>
      </w:tr>
      <w:tr w:rsidR="00993E7A" w14:paraId="1B14B10F" w14:textId="77777777" w:rsidTr="5043619C">
        <w:trPr>
          <w:trHeight w:val="466"/>
        </w:trPr>
        <w:tc>
          <w:tcPr>
            <w:tcW w:w="4816" w:type="dxa"/>
            <w:tcBorders>
              <w:top w:val="single" w:sz="4" w:space="0" w:color="000000" w:themeColor="text1"/>
              <w:left w:val="single" w:sz="4" w:space="0" w:color="000000" w:themeColor="text1"/>
              <w:bottom w:val="single" w:sz="4" w:space="0" w:color="000000" w:themeColor="text1"/>
              <w:right w:val="nil"/>
            </w:tcBorders>
            <w:shd w:val="clear" w:color="auto" w:fill="C6D9F1"/>
          </w:tcPr>
          <w:p w14:paraId="52E56223" w14:textId="77777777" w:rsidR="00993E7A" w:rsidRDefault="00993E7A"/>
        </w:tc>
        <w:tc>
          <w:tcPr>
            <w:tcW w:w="4961" w:type="dxa"/>
            <w:tcBorders>
              <w:top w:val="single" w:sz="4" w:space="0" w:color="000000" w:themeColor="text1"/>
              <w:left w:val="nil"/>
              <w:bottom w:val="single" w:sz="4" w:space="0" w:color="000000" w:themeColor="text1"/>
              <w:right w:val="nil"/>
            </w:tcBorders>
            <w:shd w:val="clear" w:color="auto" w:fill="C6D9F1"/>
          </w:tcPr>
          <w:p w14:paraId="07547A01" w14:textId="77777777" w:rsidR="00993E7A" w:rsidRDefault="00993E7A"/>
        </w:tc>
        <w:tc>
          <w:tcPr>
            <w:tcW w:w="4174" w:type="dxa"/>
            <w:gridSpan w:val="2"/>
            <w:tcBorders>
              <w:top w:val="single" w:sz="4" w:space="0" w:color="000000" w:themeColor="text1"/>
              <w:left w:val="nil"/>
              <w:bottom w:val="single" w:sz="4" w:space="0" w:color="000000" w:themeColor="text1"/>
              <w:right w:val="single" w:sz="4" w:space="0" w:color="000000" w:themeColor="text1"/>
            </w:tcBorders>
            <w:shd w:val="clear" w:color="auto" w:fill="C6D9F1"/>
          </w:tcPr>
          <w:p w14:paraId="4709B2A1" w14:textId="77777777" w:rsidR="00993E7A" w:rsidRDefault="00D13C9A">
            <w:pPr>
              <w:ind w:right="45"/>
              <w:jc w:val="right"/>
            </w:pPr>
            <w:r>
              <w:rPr>
                <w:b/>
                <w:sz w:val="20"/>
              </w:rPr>
              <w:t>Total budgeted cost</w:t>
            </w:r>
            <w:r>
              <w:rPr>
                <w:sz w:val="20"/>
              </w:rPr>
              <w:t xml:space="preserve"> </w:t>
            </w: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890A6" w14:textId="77777777" w:rsidR="00993E7A" w:rsidRDefault="00D13C9A">
            <w:pPr>
              <w:ind w:right="52"/>
              <w:jc w:val="right"/>
            </w:pPr>
            <w:r>
              <w:t>£17300</w:t>
            </w:r>
          </w:p>
        </w:tc>
      </w:tr>
    </w:tbl>
    <w:p w14:paraId="2A47D515" w14:textId="77777777" w:rsidR="00993E7A" w:rsidRDefault="00D13C9A">
      <w:pPr>
        <w:spacing w:after="0"/>
        <w:jc w:val="both"/>
      </w:pPr>
      <w:r>
        <w:rPr>
          <w:sz w:val="18"/>
        </w:rPr>
        <w:t xml:space="preserve"> </w:t>
      </w:r>
    </w:p>
    <w:p w14:paraId="15E48944" w14:textId="77777777" w:rsidR="00993E7A" w:rsidRDefault="00D13C9A">
      <w:pPr>
        <w:spacing w:after="0"/>
        <w:jc w:val="both"/>
      </w:pPr>
      <w:r>
        <w:rPr>
          <w:sz w:val="18"/>
          <w:szCs w:val="18"/>
        </w:rPr>
        <w:t xml:space="preserve"> </w:t>
      </w:r>
    </w:p>
    <w:p w14:paraId="0DFAE634" w14:textId="77777777" w:rsidR="00993E7A" w:rsidRDefault="00D13C9A">
      <w:pPr>
        <w:spacing w:after="0"/>
        <w:jc w:val="both"/>
      </w:pPr>
      <w:r>
        <w:rPr>
          <w:sz w:val="18"/>
          <w:szCs w:val="18"/>
        </w:rPr>
        <w:t xml:space="preserve">  </w:t>
      </w:r>
    </w:p>
    <w:p w14:paraId="0A4E68ED" w14:textId="77777777" w:rsidR="00993E7A" w:rsidRDefault="00D13C9A">
      <w:pPr>
        <w:spacing w:after="0"/>
        <w:jc w:val="both"/>
      </w:pPr>
      <w:r>
        <w:rPr>
          <w:sz w:val="18"/>
          <w:szCs w:val="18"/>
        </w:rPr>
        <w:t xml:space="preserve"> </w:t>
      </w:r>
    </w:p>
    <w:p w14:paraId="30E85FE0" w14:textId="77777777" w:rsidR="00993E7A" w:rsidRDefault="00D13C9A">
      <w:pPr>
        <w:spacing w:after="0"/>
        <w:jc w:val="both"/>
      </w:pPr>
      <w:r>
        <w:rPr>
          <w:sz w:val="18"/>
          <w:szCs w:val="18"/>
        </w:rPr>
        <w:t xml:space="preserve"> </w:t>
      </w:r>
    </w:p>
    <w:p w14:paraId="2080AEB9" w14:textId="77777777" w:rsidR="00993E7A" w:rsidRDefault="00D13C9A">
      <w:pPr>
        <w:spacing w:after="0"/>
        <w:jc w:val="both"/>
      </w:pPr>
      <w:r>
        <w:rPr>
          <w:sz w:val="18"/>
          <w:szCs w:val="18"/>
        </w:rPr>
        <w:t xml:space="preserve"> </w:t>
      </w:r>
    </w:p>
    <w:p w14:paraId="5043CB0F" w14:textId="77777777" w:rsidR="00993E7A" w:rsidRDefault="00993E7A">
      <w:pPr>
        <w:spacing w:after="0"/>
        <w:ind w:left="-852" w:right="5481"/>
      </w:pPr>
    </w:p>
    <w:p w14:paraId="07459315" w14:textId="77777777" w:rsidR="00993E7A" w:rsidRDefault="00D13C9A">
      <w:r>
        <w:br w:type="page"/>
      </w:r>
    </w:p>
    <w:tbl>
      <w:tblPr>
        <w:tblStyle w:val="TableGrid1"/>
        <w:tblW w:w="15126" w:type="dxa"/>
        <w:tblInd w:w="6" w:type="dxa"/>
        <w:tblCellMar>
          <w:top w:w="73" w:type="dxa"/>
          <w:right w:w="25" w:type="dxa"/>
        </w:tblCellMar>
        <w:tblLook w:val="04A0" w:firstRow="1" w:lastRow="0" w:firstColumn="1" w:lastColumn="0" w:noHBand="0" w:noVBand="1"/>
      </w:tblPr>
      <w:tblGrid>
        <w:gridCol w:w="435"/>
        <w:gridCol w:w="4599"/>
        <w:gridCol w:w="5327"/>
        <w:gridCol w:w="2945"/>
        <w:gridCol w:w="867"/>
        <w:gridCol w:w="876"/>
        <w:gridCol w:w="77"/>
      </w:tblGrid>
      <w:tr w:rsidR="00993E7A" w14:paraId="4D545834" w14:textId="77777777" w:rsidTr="5043619C">
        <w:trPr>
          <w:trHeight w:val="276"/>
        </w:trPr>
        <w:tc>
          <w:tcPr>
            <w:tcW w:w="438" w:type="dxa"/>
            <w:vMerge w:val="restart"/>
            <w:tcBorders>
              <w:top w:val="single" w:sz="4" w:space="0" w:color="000000" w:themeColor="text1"/>
              <w:left w:val="single" w:sz="4" w:space="0" w:color="000000" w:themeColor="text1"/>
              <w:bottom w:val="single" w:sz="4" w:space="0" w:color="000000" w:themeColor="text1"/>
              <w:right w:val="nil"/>
            </w:tcBorders>
            <w:shd w:val="clear" w:color="auto" w:fill="C6D9F1"/>
          </w:tcPr>
          <w:p w14:paraId="18678C53" w14:textId="77777777" w:rsidR="00993E7A" w:rsidRDefault="00D13C9A">
            <w:pPr>
              <w:jc w:val="right"/>
            </w:pPr>
            <w:r>
              <w:rPr>
                <w:b/>
                <w:sz w:val="20"/>
              </w:rPr>
              <w:lastRenderedPageBreak/>
              <w:t>ii</w:t>
            </w:r>
          </w:p>
        </w:tc>
        <w:tc>
          <w:tcPr>
            <w:tcW w:w="14611" w:type="dxa"/>
            <w:gridSpan w:val="5"/>
            <w:tcBorders>
              <w:top w:val="single" w:sz="4" w:space="0" w:color="000000" w:themeColor="text1"/>
              <w:left w:val="nil"/>
              <w:bottom w:val="nil"/>
              <w:right w:val="nil"/>
            </w:tcBorders>
            <w:shd w:val="clear" w:color="auto" w:fill="DBE5F1"/>
          </w:tcPr>
          <w:p w14:paraId="69FCCD7B" w14:textId="77777777" w:rsidR="00993E7A" w:rsidRDefault="00D13C9A">
            <w:pPr>
              <w:tabs>
                <w:tab w:val="center" w:pos="1292"/>
              </w:tabs>
              <w:ind w:left="-26"/>
            </w:pPr>
            <w:r>
              <w:rPr>
                <w:b/>
                <w:sz w:val="20"/>
              </w:rPr>
              <w:t>.</w:t>
            </w:r>
            <w:r>
              <w:rPr>
                <w:rFonts w:ascii="Arial" w:eastAsia="Arial" w:hAnsi="Arial" w:cs="Arial"/>
                <w:b/>
                <w:sz w:val="20"/>
              </w:rPr>
              <w:t xml:space="preserve"> </w:t>
            </w:r>
            <w:r>
              <w:rPr>
                <w:rFonts w:ascii="Arial" w:eastAsia="Arial" w:hAnsi="Arial" w:cs="Arial"/>
                <w:b/>
                <w:sz w:val="20"/>
              </w:rPr>
              <w:tab/>
            </w:r>
            <w:r>
              <w:rPr>
                <w:b/>
                <w:sz w:val="20"/>
              </w:rPr>
              <w:t xml:space="preserve">Targeted approaches:   </w:t>
            </w:r>
          </w:p>
        </w:tc>
        <w:tc>
          <w:tcPr>
            <w:tcW w:w="77" w:type="dxa"/>
            <w:vMerge w:val="restart"/>
            <w:tcBorders>
              <w:top w:val="single" w:sz="4" w:space="0" w:color="000000" w:themeColor="text1"/>
              <w:left w:val="nil"/>
              <w:bottom w:val="single" w:sz="4" w:space="0" w:color="000000" w:themeColor="text1"/>
              <w:right w:val="single" w:sz="4" w:space="0" w:color="000000" w:themeColor="text1"/>
            </w:tcBorders>
            <w:shd w:val="clear" w:color="auto" w:fill="C6D9F1"/>
          </w:tcPr>
          <w:p w14:paraId="6537F28F" w14:textId="77777777" w:rsidR="00993E7A" w:rsidRDefault="00993E7A"/>
        </w:tc>
      </w:tr>
      <w:tr w:rsidR="00993E7A" w14:paraId="6DFB9E20" w14:textId="77777777" w:rsidTr="5043619C">
        <w:trPr>
          <w:trHeight w:val="107"/>
        </w:trPr>
        <w:tc>
          <w:tcPr>
            <w:tcW w:w="0" w:type="auto"/>
            <w:vMerge/>
          </w:tcPr>
          <w:p w14:paraId="70DF9E56" w14:textId="77777777" w:rsidR="00993E7A" w:rsidRDefault="00993E7A"/>
        </w:tc>
        <w:tc>
          <w:tcPr>
            <w:tcW w:w="14611" w:type="dxa"/>
            <w:gridSpan w:val="5"/>
            <w:tcBorders>
              <w:top w:val="nil"/>
              <w:left w:val="nil"/>
              <w:bottom w:val="single" w:sz="4" w:space="0" w:color="000000" w:themeColor="text1"/>
              <w:right w:val="nil"/>
            </w:tcBorders>
            <w:shd w:val="clear" w:color="auto" w:fill="C6D9F1"/>
          </w:tcPr>
          <w:p w14:paraId="44E871BC" w14:textId="77777777" w:rsidR="00993E7A" w:rsidRDefault="00993E7A"/>
        </w:tc>
        <w:tc>
          <w:tcPr>
            <w:tcW w:w="0" w:type="auto"/>
            <w:vMerge/>
          </w:tcPr>
          <w:p w14:paraId="144A5D23" w14:textId="77777777" w:rsidR="00993E7A" w:rsidRDefault="00993E7A"/>
        </w:tc>
      </w:tr>
      <w:tr w:rsidR="00993E7A" w14:paraId="0B300C91" w14:textId="77777777" w:rsidTr="5043619C">
        <w:trPr>
          <w:trHeight w:val="635"/>
        </w:trPr>
        <w:tc>
          <w:tcPr>
            <w:tcW w:w="50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06D576" w14:textId="77777777" w:rsidR="00993E7A" w:rsidRDefault="00D13C9A">
            <w:pPr>
              <w:ind w:left="107"/>
            </w:pPr>
            <w:r>
              <w:rPr>
                <w:b/>
                <w:sz w:val="20"/>
              </w:rPr>
              <w:t xml:space="preserve">Desired outcome </w:t>
            </w:r>
          </w:p>
        </w:tc>
        <w:tc>
          <w:tcPr>
            <w:tcW w:w="5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47281" w14:textId="77777777" w:rsidR="00993E7A" w:rsidRDefault="00D13C9A">
            <w:pPr>
              <w:ind w:left="108"/>
            </w:pPr>
            <w:r>
              <w:rPr>
                <w:b/>
                <w:sz w:val="20"/>
              </w:rPr>
              <w:t xml:space="preserve">Chosen action/approach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55B99" w14:textId="77777777" w:rsidR="00993E7A" w:rsidRDefault="00D13C9A">
            <w:pPr>
              <w:ind w:left="106"/>
            </w:pPr>
            <w:r>
              <w:rPr>
                <w:b/>
                <w:sz w:val="20"/>
              </w:rPr>
              <w:t xml:space="preserve">Impact (once reviewed)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426BA" w14:textId="77777777" w:rsidR="00993E7A" w:rsidRDefault="00D13C9A">
            <w:pPr>
              <w:ind w:left="108"/>
            </w:pPr>
            <w:r>
              <w:rPr>
                <w:b/>
                <w:sz w:val="20"/>
              </w:rPr>
              <w:t xml:space="preserve">Staff lead </w:t>
            </w:r>
          </w:p>
        </w:tc>
        <w:tc>
          <w:tcPr>
            <w:tcW w:w="9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927A8" w14:textId="77777777" w:rsidR="00993E7A" w:rsidRDefault="00D13C9A">
            <w:pPr>
              <w:ind w:left="108"/>
            </w:pPr>
            <w:r>
              <w:rPr>
                <w:b/>
                <w:sz w:val="20"/>
              </w:rPr>
              <w:t xml:space="preserve">Review date? </w:t>
            </w:r>
          </w:p>
        </w:tc>
      </w:tr>
      <w:tr w:rsidR="00993E7A" w14:paraId="319AC782" w14:textId="77777777" w:rsidTr="5043619C">
        <w:trPr>
          <w:trHeight w:val="6493"/>
        </w:trPr>
        <w:tc>
          <w:tcPr>
            <w:tcW w:w="50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610EB" w14:textId="77777777" w:rsidR="00993E7A" w:rsidRDefault="00993E7A">
            <w:pPr>
              <w:ind w:left="107"/>
              <w:rPr>
                <w:sz w:val="20"/>
                <w:u w:val="single" w:color="000000"/>
              </w:rPr>
            </w:pPr>
          </w:p>
          <w:p w14:paraId="51F08324" w14:textId="77777777" w:rsidR="00993E7A" w:rsidRDefault="00D13C9A">
            <w:pPr>
              <w:ind w:left="107"/>
              <w:rPr>
                <w:b/>
              </w:rPr>
            </w:pPr>
            <w:r>
              <w:rPr>
                <w:b/>
              </w:rPr>
              <w:t>Years 8 &amp; 9</w:t>
            </w:r>
          </w:p>
          <w:p w14:paraId="29AC5F55" w14:textId="77777777" w:rsidR="00993E7A" w:rsidRDefault="00D13C9A">
            <w:pPr>
              <w:ind w:left="107"/>
            </w:pPr>
            <w:r>
              <w:rPr>
                <w:sz w:val="20"/>
                <w:szCs w:val="20"/>
              </w:rPr>
              <w:t xml:space="preserve"> </w:t>
            </w:r>
          </w:p>
          <w:p w14:paraId="6F2B6F37" w14:textId="77777777" w:rsidR="00993E7A" w:rsidRDefault="00D13C9A">
            <w:pPr>
              <w:spacing w:after="1" w:line="241" w:lineRule="auto"/>
              <w:ind w:left="107" w:right="24"/>
              <w:rPr>
                <w:sz w:val="20"/>
                <w:szCs w:val="20"/>
              </w:rPr>
            </w:pPr>
            <w:r>
              <w:rPr>
                <w:sz w:val="20"/>
                <w:szCs w:val="20"/>
              </w:rPr>
              <w:t xml:space="preserve">Appropriate progress is made by the identified students </w:t>
            </w:r>
            <w:r>
              <w:rPr>
                <w:sz w:val="20"/>
              </w:rPr>
              <w:t>(using the school reporting system based on published progress ladders).  This is particularly the case for English and Maths but applies across a wider range of subjects.</w:t>
            </w:r>
          </w:p>
          <w:p w14:paraId="637805D2" w14:textId="77777777" w:rsidR="00993E7A" w:rsidRDefault="00993E7A">
            <w:pPr>
              <w:spacing w:after="1" w:line="241" w:lineRule="auto"/>
              <w:ind w:left="107" w:right="24"/>
              <w:rPr>
                <w:sz w:val="20"/>
                <w:szCs w:val="20"/>
              </w:rPr>
            </w:pPr>
          </w:p>
          <w:p w14:paraId="463F29E8" w14:textId="77777777" w:rsidR="00993E7A" w:rsidRDefault="00993E7A">
            <w:pPr>
              <w:ind w:left="107"/>
            </w:pPr>
          </w:p>
          <w:p w14:paraId="3B7B4B86" w14:textId="77777777" w:rsidR="00993E7A" w:rsidRDefault="00993E7A">
            <w:pPr>
              <w:ind w:left="107"/>
            </w:pPr>
          </w:p>
        </w:tc>
        <w:tc>
          <w:tcPr>
            <w:tcW w:w="5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0FF5F2" w14:textId="77777777" w:rsidR="00993E7A" w:rsidRDefault="00993E7A">
            <w:pPr>
              <w:ind w:left="108"/>
            </w:pPr>
          </w:p>
          <w:p w14:paraId="5630AD66" w14:textId="77777777" w:rsidR="00993E7A" w:rsidRDefault="00993E7A">
            <w:pPr>
              <w:ind w:left="108"/>
            </w:pPr>
          </w:p>
          <w:p w14:paraId="735B9744" w14:textId="77777777" w:rsidR="00993E7A" w:rsidRDefault="00D13C9A">
            <w:pPr>
              <w:ind w:left="108"/>
            </w:pPr>
            <w:r>
              <w:t>Mentoring and intervent</w:t>
            </w:r>
            <w:r>
              <w:t xml:space="preserve">ion in small groups </w:t>
            </w:r>
          </w:p>
          <w:p w14:paraId="60E163FE" w14:textId="77777777" w:rsidR="00993E7A" w:rsidRDefault="00D13C9A">
            <w:pPr>
              <w:ind w:left="108"/>
            </w:pPr>
            <w:r>
              <w:t>Resources provided by departments</w:t>
            </w:r>
          </w:p>
          <w:p w14:paraId="6D7E8C0D" w14:textId="77777777" w:rsidR="00993E7A" w:rsidRDefault="00D13C9A">
            <w:pPr>
              <w:ind w:left="108"/>
            </w:pPr>
            <w:r>
              <w:t>Focus on identified gaps, motivation and work completion.</w:t>
            </w:r>
          </w:p>
          <w:p w14:paraId="61829076" w14:textId="77777777" w:rsidR="00993E7A" w:rsidRDefault="00993E7A">
            <w:pPr>
              <w:ind w:left="108"/>
            </w:pPr>
          </w:p>
          <w:p w14:paraId="2BA226A1" w14:textId="77777777" w:rsidR="00993E7A" w:rsidRDefault="00993E7A">
            <w:pPr>
              <w:ind w:left="108"/>
            </w:pPr>
          </w:p>
          <w:p w14:paraId="14B54D09" w14:textId="77777777" w:rsidR="00993E7A" w:rsidRDefault="00D13C9A">
            <w:pPr>
              <w:ind w:left="108"/>
            </w:pPr>
            <w:r>
              <w:t xml:space="preserve">Costs: </w:t>
            </w:r>
          </w:p>
          <w:p w14:paraId="364D81F4" w14:textId="77777777" w:rsidR="00993E7A" w:rsidRDefault="00D13C9A">
            <w:pPr>
              <w:ind w:left="108"/>
              <w:rPr>
                <w:color w:val="auto"/>
              </w:rPr>
            </w:pPr>
            <w:r>
              <w:rPr>
                <w:color w:val="auto"/>
              </w:rPr>
              <w:t xml:space="preserve">Addition intervention staff:  4 days per week for 2 terms:  Using supply costs as an indicator that is £270 per day per person = </w:t>
            </w:r>
            <w:r>
              <w:rPr>
                <w:color w:val="auto"/>
              </w:rPr>
              <w:t>270 x 4 x 25 weeks (estimate) = £27000</w:t>
            </w:r>
          </w:p>
          <w:p w14:paraId="19F2EF80" w14:textId="77777777" w:rsidR="00993E7A" w:rsidRDefault="00D13C9A">
            <w:pPr>
              <w:ind w:left="108"/>
              <w:rPr>
                <w:color w:val="auto"/>
              </w:rPr>
            </w:pPr>
            <w:r>
              <w:rPr>
                <w:color w:val="auto"/>
              </w:rPr>
              <w:t>Resources for intervention:  £3000</w:t>
            </w:r>
          </w:p>
          <w:p w14:paraId="1CD1B1E6" w14:textId="6C4F4851" w:rsidR="536945A2" w:rsidRDefault="536945A2" w:rsidP="5043619C">
            <w:pPr>
              <w:ind w:left="108"/>
              <w:rPr>
                <w:color w:val="auto"/>
              </w:rPr>
            </w:pPr>
            <w:r w:rsidRPr="5043619C">
              <w:rPr>
                <w:color w:val="auto"/>
              </w:rPr>
              <w:t>(including</w:t>
            </w:r>
          </w:p>
          <w:p w14:paraId="72307131" w14:textId="581C4126" w:rsidR="23090316" w:rsidRDefault="23090316" w:rsidP="5043619C">
            <w:pPr>
              <w:ind w:left="108"/>
              <w:rPr>
                <w:color w:val="FF0000"/>
              </w:rPr>
            </w:pPr>
            <w:r w:rsidRPr="5043619C">
              <w:rPr>
                <w:color w:val="000000" w:themeColor="text1"/>
              </w:rPr>
              <w:t>Bedrock/English texts £129.60</w:t>
            </w:r>
          </w:p>
          <w:p w14:paraId="765BA654" w14:textId="5615A7F7" w:rsidR="32C866FD" w:rsidRDefault="32C866FD" w:rsidP="5043619C">
            <w:pPr>
              <w:ind w:left="108"/>
              <w:rPr>
                <w:color w:val="000000" w:themeColor="text1"/>
              </w:rPr>
            </w:pPr>
            <w:r w:rsidRPr="5043619C">
              <w:rPr>
                <w:color w:val="000000" w:themeColor="text1"/>
              </w:rPr>
              <w:t>Maths texts £129.60 + £120</w:t>
            </w:r>
          </w:p>
          <w:p w14:paraId="6023027A" w14:textId="0BAEE67D" w:rsidR="12F12B79" w:rsidRDefault="12F12B79" w:rsidP="5043619C">
            <w:pPr>
              <w:ind w:left="108"/>
              <w:rPr>
                <w:color w:val="000000" w:themeColor="text1"/>
              </w:rPr>
            </w:pPr>
            <w:r w:rsidRPr="5043619C">
              <w:rPr>
                <w:color w:val="000000" w:themeColor="text1"/>
              </w:rPr>
              <w:t>Calculators £269.95 for 30</w:t>
            </w:r>
            <w:r w:rsidR="4FC01539" w:rsidRPr="5043619C">
              <w:rPr>
                <w:color w:val="000000" w:themeColor="text1"/>
              </w:rPr>
              <w:t>)</w:t>
            </w:r>
          </w:p>
          <w:p w14:paraId="099B0074" w14:textId="30760E5C" w:rsidR="5043619C" w:rsidRDefault="5043619C" w:rsidP="5043619C">
            <w:pPr>
              <w:ind w:left="108"/>
              <w:rPr>
                <w:color w:val="000000" w:themeColor="text1"/>
              </w:rPr>
            </w:pPr>
          </w:p>
          <w:p w14:paraId="11A7BF9D" w14:textId="22BC068D" w:rsidR="00993E7A" w:rsidRDefault="00D13C9A">
            <w:pPr>
              <w:ind w:left="108"/>
            </w:pPr>
            <w:r>
              <w:t xml:space="preserve">NGRT reading tests – costs </w:t>
            </w:r>
            <w:r>
              <w:t xml:space="preserve">covered by school budget as part of GL </w:t>
            </w:r>
            <w:r>
              <w:t>Assessment complete package</w:t>
            </w:r>
          </w:p>
          <w:p w14:paraId="0DE4B5B7" w14:textId="167DCB00" w:rsidR="00993E7A" w:rsidRDefault="5043619C">
            <w:pPr>
              <w:ind w:left="108"/>
            </w:pPr>
            <w:r>
              <w:t>Bedrock as above</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859AB" w14:textId="77777777" w:rsidR="00993E7A" w:rsidRDefault="00D13C9A">
            <w:pPr>
              <w:ind w:left="106"/>
            </w:pPr>
            <w:r>
              <w:rPr>
                <w:sz w:val="20"/>
              </w:rPr>
              <w:t xml:space="preserve">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204FF1" w14:textId="77777777" w:rsidR="00993E7A" w:rsidRDefault="00993E7A">
            <w:pPr>
              <w:ind w:left="108"/>
            </w:pPr>
          </w:p>
          <w:p w14:paraId="2DBF0D7D" w14:textId="77777777" w:rsidR="00993E7A" w:rsidRDefault="00993E7A">
            <w:pPr>
              <w:ind w:left="108"/>
            </w:pPr>
          </w:p>
          <w:p w14:paraId="6B62F1B3" w14:textId="77777777" w:rsidR="00993E7A" w:rsidRDefault="00993E7A">
            <w:pPr>
              <w:ind w:left="108"/>
            </w:pPr>
          </w:p>
          <w:p w14:paraId="1DA83B08" w14:textId="77777777" w:rsidR="00993E7A" w:rsidRDefault="00D13C9A">
            <w:pPr>
              <w:ind w:left="108"/>
            </w:pPr>
            <w:r>
              <w:t>JWI/ALY</w:t>
            </w:r>
          </w:p>
        </w:tc>
        <w:tc>
          <w:tcPr>
            <w:tcW w:w="9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2C34E" w14:textId="77777777" w:rsidR="00993E7A" w:rsidRDefault="00993E7A">
            <w:pPr>
              <w:ind w:left="108"/>
            </w:pPr>
          </w:p>
          <w:p w14:paraId="680A4E5D" w14:textId="77777777" w:rsidR="00993E7A" w:rsidRDefault="00993E7A">
            <w:pPr>
              <w:ind w:left="108"/>
            </w:pPr>
          </w:p>
          <w:p w14:paraId="19219836" w14:textId="77777777" w:rsidR="00993E7A" w:rsidRDefault="00993E7A">
            <w:pPr>
              <w:ind w:left="108"/>
            </w:pPr>
          </w:p>
          <w:p w14:paraId="5E7F952B" w14:textId="77777777" w:rsidR="00993E7A" w:rsidRDefault="00D13C9A">
            <w:pPr>
              <w:ind w:left="108"/>
            </w:pPr>
            <w:r>
              <w:t>Easter 2021</w:t>
            </w:r>
          </w:p>
        </w:tc>
      </w:tr>
    </w:tbl>
    <w:p w14:paraId="296FEF7D" w14:textId="77777777" w:rsidR="00993E7A" w:rsidRDefault="00993E7A">
      <w:pPr>
        <w:spacing w:after="0"/>
        <w:ind w:left="-852" w:right="5481"/>
      </w:pPr>
    </w:p>
    <w:tbl>
      <w:tblPr>
        <w:tblStyle w:val="TableGrid1"/>
        <w:tblW w:w="15129" w:type="dxa"/>
        <w:tblInd w:w="5" w:type="dxa"/>
        <w:tblCellMar>
          <w:top w:w="103" w:type="dxa"/>
          <w:right w:w="62" w:type="dxa"/>
        </w:tblCellMar>
        <w:tblLook w:val="04A0" w:firstRow="1" w:lastRow="0" w:firstColumn="1" w:lastColumn="0" w:noHBand="0" w:noVBand="1"/>
      </w:tblPr>
      <w:tblGrid>
        <w:gridCol w:w="5098"/>
        <w:gridCol w:w="5388"/>
        <w:gridCol w:w="2829"/>
        <w:gridCol w:w="856"/>
        <w:gridCol w:w="958"/>
      </w:tblGrid>
      <w:tr w:rsidR="00993E7A" w14:paraId="76318702" w14:textId="77777777" w:rsidTr="5043619C">
        <w:trPr>
          <w:trHeight w:val="6015"/>
        </w:trPr>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820D6C" w14:textId="77777777" w:rsidR="00993E7A" w:rsidRDefault="00D13C9A">
            <w:pPr>
              <w:ind w:left="2"/>
            </w:pPr>
            <w:r>
              <w:rPr>
                <w:b/>
                <w:sz w:val="20"/>
                <w:u w:val="single" w:color="000000"/>
              </w:rPr>
              <w:lastRenderedPageBreak/>
              <w:t>Curriculum-based Intervention: Key Stage 4</w:t>
            </w:r>
            <w:r>
              <w:rPr>
                <w:b/>
                <w:sz w:val="20"/>
              </w:rPr>
              <w:t xml:space="preserve"> </w:t>
            </w:r>
          </w:p>
          <w:p w14:paraId="45DF8C22" w14:textId="77777777" w:rsidR="00993E7A" w:rsidRDefault="00D13C9A">
            <w:pPr>
              <w:ind w:left="2"/>
            </w:pPr>
            <w:r>
              <w:rPr>
                <w:b/>
                <w:i/>
                <w:sz w:val="20"/>
              </w:rPr>
              <w:t xml:space="preserve">(Year 11 initially) </w:t>
            </w:r>
          </w:p>
          <w:p w14:paraId="1ECA394A" w14:textId="77777777" w:rsidR="00993E7A" w:rsidRDefault="00D13C9A">
            <w:pPr>
              <w:ind w:left="2"/>
            </w:pPr>
            <w:r>
              <w:rPr>
                <w:sz w:val="20"/>
              </w:rPr>
              <w:t xml:space="preserve"> </w:t>
            </w:r>
          </w:p>
          <w:p w14:paraId="19750EBB" w14:textId="77777777" w:rsidR="00993E7A" w:rsidRDefault="00D13C9A">
            <w:pPr>
              <w:spacing w:line="242" w:lineRule="auto"/>
              <w:ind w:left="2" w:right="38"/>
            </w:pPr>
            <w:r>
              <w:rPr>
                <w:sz w:val="20"/>
              </w:rPr>
              <w:t xml:space="preserve">2021 GCSE outcomes are in line with </w:t>
            </w:r>
          </w:p>
          <w:p w14:paraId="5F21F270" w14:textId="77777777" w:rsidR="00993E7A" w:rsidRDefault="00D13C9A">
            <w:pPr>
              <w:ind w:left="2"/>
            </w:pPr>
            <w:r>
              <w:rPr>
                <w:sz w:val="20"/>
              </w:rPr>
              <w:t xml:space="preserve"> </w:t>
            </w:r>
          </w:p>
          <w:p w14:paraId="76D36849" w14:textId="77777777" w:rsidR="00993E7A" w:rsidRDefault="00D13C9A">
            <w:pPr>
              <w:spacing w:after="22"/>
              <w:ind w:left="2"/>
            </w:pPr>
            <w:r>
              <w:rPr>
                <w:sz w:val="20"/>
              </w:rPr>
              <w:t xml:space="preserve">Disadvantaged students to achieve: </w:t>
            </w:r>
          </w:p>
          <w:p w14:paraId="712BBF2F" w14:textId="77777777" w:rsidR="00993E7A" w:rsidRDefault="00D13C9A">
            <w:pPr>
              <w:numPr>
                <w:ilvl w:val="0"/>
                <w:numId w:val="5"/>
              </w:numPr>
              <w:spacing w:after="40" w:line="242" w:lineRule="auto"/>
              <w:ind w:hanging="360"/>
            </w:pPr>
            <w:r>
              <w:rPr>
                <w:sz w:val="20"/>
              </w:rPr>
              <w:t xml:space="preserve">top quartile for progress made by disadvantaged students in other school. </w:t>
            </w:r>
          </w:p>
          <w:p w14:paraId="7528117E" w14:textId="77777777" w:rsidR="00993E7A" w:rsidRDefault="00D13C9A">
            <w:pPr>
              <w:numPr>
                <w:ilvl w:val="0"/>
                <w:numId w:val="5"/>
              </w:numPr>
              <w:ind w:hanging="360"/>
            </w:pPr>
            <w:r>
              <w:rPr>
                <w:sz w:val="20"/>
              </w:rPr>
              <w:t xml:space="preserve">National average for attainment for all students </w:t>
            </w:r>
          </w:p>
          <w:p w14:paraId="18BFD6BD" w14:textId="77777777" w:rsidR="00993E7A" w:rsidRDefault="00D13C9A">
            <w:pPr>
              <w:numPr>
                <w:ilvl w:val="0"/>
                <w:numId w:val="5"/>
              </w:numPr>
              <w:spacing w:line="242" w:lineRule="auto"/>
              <w:ind w:hanging="360"/>
            </w:pPr>
            <w:r>
              <w:rPr>
                <w:sz w:val="20"/>
              </w:rPr>
              <w:t xml:space="preserve">National average English and maths 5+ scores for similar schools </w:t>
            </w:r>
          </w:p>
          <w:p w14:paraId="7146A6A2" w14:textId="77777777" w:rsidR="00993E7A" w:rsidRDefault="00D13C9A">
            <w:pPr>
              <w:ind w:left="2"/>
            </w:pPr>
            <w:r>
              <w:rPr>
                <w:sz w:val="20"/>
              </w:rPr>
              <w:t xml:space="preserve"> </w:t>
            </w:r>
          </w:p>
        </w:tc>
        <w:tc>
          <w:tcPr>
            <w:tcW w:w="5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26854" w14:textId="77777777" w:rsidR="00993E7A" w:rsidRDefault="00D13C9A">
            <w:pPr>
              <w:ind w:left="2"/>
            </w:pPr>
            <w:r>
              <w:rPr>
                <w:b/>
                <w:sz w:val="20"/>
              </w:rPr>
              <w:t xml:space="preserve"> </w:t>
            </w:r>
          </w:p>
          <w:p w14:paraId="70F3393A" w14:textId="77777777" w:rsidR="00993E7A" w:rsidRDefault="00D13C9A">
            <w:pPr>
              <w:ind w:left="2"/>
            </w:pPr>
            <w:r>
              <w:rPr>
                <w:b/>
                <w:sz w:val="20"/>
              </w:rPr>
              <w:t xml:space="preserve">Tier 1 Intervention </w:t>
            </w:r>
          </w:p>
          <w:p w14:paraId="20A14AA1" w14:textId="77777777" w:rsidR="00993E7A" w:rsidRDefault="00D13C9A">
            <w:pPr>
              <w:spacing w:after="2" w:line="239" w:lineRule="auto"/>
              <w:ind w:left="2"/>
              <w:rPr>
                <w:sz w:val="20"/>
              </w:rPr>
            </w:pPr>
            <w:r>
              <w:rPr>
                <w:sz w:val="20"/>
              </w:rPr>
              <w:t>Brilliant teaching and learning across the curriculum</w:t>
            </w:r>
          </w:p>
          <w:p w14:paraId="61965C7B" w14:textId="77777777" w:rsidR="00993E7A" w:rsidRDefault="00D13C9A">
            <w:pPr>
              <w:ind w:left="2"/>
            </w:pPr>
            <w:r>
              <w:rPr>
                <w:b/>
                <w:sz w:val="20"/>
              </w:rPr>
              <w:t xml:space="preserve"> </w:t>
            </w:r>
          </w:p>
          <w:p w14:paraId="26B6CA06" w14:textId="77777777" w:rsidR="00993E7A" w:rsidRDefault="00D13C9A">
            <w:pPr>
              <w:ind w:left="2"/>
            </w:pPr>
            <w:r>
              <w:rPr>
                <w:b/>
                <w:color w:val="00B050"/>
                <w:sz w:val="20"/>
              </w:rPr>
              <w:t xml:space="preserve">Tier 2 Intervention </w:t>
            </w:r>
          </w:p>
          <w:p w14:paraId="616AD0DD" w14:textId="77777777" w:rsidR="00993E7A" w:rsidRDefault="00D13C9A">
            <w:pPr>
              <w:spacing w:after="2" w:line="239" w:lineRule="auto"/>
              <w:ind w:left="2"/>
            </w:pPr>
            <w:r>
              <w:rPr>
                <w:sz w:val="20"/>
              </w:rPr>
              <w:t>1:1 or small group for certain SEND / disadvantaged students</w:t>
            </w:r>
          </w:p>
          <w:p w14:paraId="4467701B" w14:textId="77777777" w:rsidR="00993E7A" w:rsidRDefault="00D13C9A">
            <w:pPr>
              <w:ind w:left="2"/>
            </w:pPr>
            <w:r>
              <w:rPr>
                <w:sz w:val="20"/>
              </w:rPr>
              <w:t xml:space="preserve"> </w:t>
            </w:r>
          </w:p>
          <w:p w14:paraId="01B6767F" w14:textId="77777777" w:rsidR="00993E7A" w:rsidRDefault="00D13C9A">
            <w:pPr>
              <w:spacing w:after="23"/>
              <w:ind w:left="2"/>
            </w:pPr>
            <w:r>
              <w:rPr>
                <w:b/>
                <w:color w:val="00B050"/>
                <w:sz w:val="20"/>
              </w:rPr>
              <w:t xml:space="preserve">School Holiday Catch-Up Programme </w:t>
            </w:r>
          </w:p>
          <w:p w14:paraId="0FF50FBC" w14:textId="255677E9" w:rsidR="00993E7A" w:rsidRDefault="25FB2B22" w:rsidP="5043619C">
            <w:pPr>
              <w:numPr>
                <w:ilvl w:val="0"/>
                <w:numId w:val="6"/>
              </w:numPr>
              <w:ind w:hanging="360"/>
            </w:pPr>
            <w:r w:rsidRPr="5043619C">
              <w:rPr>
                <w:sz w:val="20"/>
                <w:szCs w:val="20"/>
              </w:rPr>
              <w:t>Summer school catch-up programme</w:t>
            </w:r>
          </w:p>
          <w:p w14:paraId="7194DBDC" w14:textId="77777777" w:rsidR="00993E7A" w:rsidRDefault="00993E7A">
            <w:pPr>
              <w:spacing w:after="1" w:line="241" w:lineRule="auto"/>
              <w:ind w:left="108"/>
              <w:rPr>
                <w:sz w:val="20"/>
              </w:rPr>
            </w:pPr>
          </w:p>
          <w:p w14:paraId="335DF6EA" w14:textId="77777777" w:rsidR="00993E7A" w:rsidRDefault="00D13C9A">
            <w:pPr>
              <w:spacing w:after="1" w:line="241" w:lineRule="auto"/>
            </w:pPr>
            <w:r>
              <w:rPr>
                <w:sz w:val="20"/>
              </w:rPr>
              <w:t xml:space="preserve">Most targeted intervention will be covered by internal Tier 2 </w:t>
            </w:r>
          </w:p>
          <w:p w14:paraId="762EAA38" w14:textId="77777777" w:rsidR="00993E7A" w:rsidRDefault="00D13C9A">
            <w:pPr>
              <w:ind w:left="108"/>
            </w:pPr>
            <w:r>
              <w:rPr>
                <w:sz w:val="20"/>
              </w:rPr>
              <w:t xml:space="preserve"> </w:t>
            </w:r>
          </w:p>
          <w:p w14:paraId="5B50E9C8" w14:textId="77777777" w:rsidR="00993E7A" w:rsidRDefault="00D13C9A">
            <w:r>
              <w:rPr>
                <w:b/>
                <w:sz w:val="20"/>
              </w:rPr>
              <w:t xml:space="preserve">Mentoring </w:t>
            </w:r>
          </w:p>
          <w:p w14:paraId="336CBBF8" w14:textId="1E052BB9" w:rsidR="00993E7A" w:rsidRDefault="5043619C" w:rsidP="00BC1FA7">
            <w:pPr>
              <w:spacing w:after="1"/>
              <w:ind w:right="14"/>
            </w:pPr>
            <w:r w:rsidRPr="5043619C">
              <w:rPr>
                <w:sz w:val="20"/>
                <w:szCs w:val="20"/>
              </w:rPr>
              <w:t xml:space="preserve">All students have a staff member mentoring them.  </w:t>
            </w:r>
          </w:p>
          <w:p w14:paraId="7DE13593" w14:textId="77777777" w:rsidR="00993E7A" w:rsidRDefault="00D13C9A">
            <w:pPr>
              <w:ind w:left="108"/>
            </w:pPr>
            <w:r>
              <w:rPr>
                <w:color w:val="FF0000"/>
                <w:sz w:val="20"/>
              </w:rPr>
              <w:t xml:space="preserve"> </w:t>
            </w:r>
          </w:p>
          <w:p w14:paraId="19D24CC8" w14:textId="77777777" w:rsidR="00993E7A" w:rsidRDefault="00D13C9A">
            <w:pPr>
              <w:ind w:left="108"/>
            </w:pPr>
            <w:r>
              <w:rPr>
                <w:b/>
                <w:sz w:val="20"/>
                <w:u w:val="single" w:color="000000"/>
              </w:rPr>
              <w:t>COSTS</w:t>
            </w:r>
            <w:r>
              <w:rPr>
                <w:b/>
                <w:sz w:val="20"/>
              </w:rPr>
              <w:t xml:space="preserve"> </w:t>
            </w:r>
          </w:p>
          <w:p w14:paraId="43DC534D" w14:textId="77777777" w:rsidR="00993E7A" w:rsidRDefault="00D13C9A">
            <w:pPr>
              <w:ind w:left="108"/>
              <w:rPr>
                <w:color w:val="auto"/>
              </w:rPr>
            </w:pPr>
            <w:r>
              <w:rPr>
                <w:color w:val="auto"/>
                <w:sz w:val="20"/>
              </w:rPr>
              <w:t>Tier 1 inte</w:t>
            </w:r>
            <w:r>
              <w:rPr>
                <w:color w:val="auto"/>
                <w:sz w:val="20"/>
              </w:rPr>
              <w:t xml:space="preserve">rvention – covered by budget </w:t>
            </w:r>
          </w:p>
          <w:p w14:paraId="72C03A2A" w14:textId="77777777" w:rsidR="00993E7A" w:rsidRDefault="00D13C9A">
            <w:pPr>
              <w:ind w:left="108"/>
              <w:rPr>
                <w:color w:val="auto"/>
              </w:rPr>
            </w:pPr>
            <w:r>
              <w:rPr>
                <w:color w:val="auto"/>
                <w:sz w:val="20"/>
              </w:rPr>
              <w:t xml:space="preserve">Tier 2 intervention – covered by budget </w:t>
            </w:r>
          </w:p>
          <w:p w14:paraId="053FF5D1" w14:textId="77777777" w:rsidR="00993E7A" w:rsidRDefault="00D13C9A">
            <w:pPr>
              <w:ind w:left="108"/>
              <w:rPr>
                <w:color w:val="auto"/>
              </w:rPr>
            </w:pPr>
            <w:r>
              <w:rPr>
                <w:color w:val="auto"/>
                <w:sz w:val="20"/>
              </w:rPr>
              <w:t xml:space="preserve">Curriculum offer – staffing covered by budget </w:t>
            </w:r>
          </w:p>
          <w:p w14:paraId="6246033D" w14:textId="77777777" w:rsidR="00993E7A" w:rsidRDefault="00D13C9A">
            <w:pPr>
              <w:ind w:left="108"/>
              <w:rPr>
                <w:color w:val="auto"/>
              </w:rPr>
            </w:pPr>
            <w:r>
              <w:rPr>
                <w:color w:val="auto"/>
                <w:sz w:val="20"/>
              </w:rPr>
              <w:t xml:space="preserve">Mentoring – staffing covered by budget </w:t>
            </w:r>
          </w:p>
          <w:p w14:paraId="769D0D3C" w14:textId="77777777" w:rsidR="00993E7A" w:rsidRDefault="00993E7A" w:rsidP="000F5AF9">
            <w:pPr>
              <w:ind w:left="108"/>
            </w:pPr>
          </w:p>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A70B7" w14:textId="77777777" w:rsidR="00993E7A" w:rsidRDefault="00D13C9A">
            <w:r>
              <w:rPr>
                <w:sz w:val="20"/>
              </w:rPr>
              <w:t xml:space="preserve"> </w:t>
            </w:r>
          </w:p>
          <w:p w14:paraId="3F2CD050" w14:textId="77777777" w:rsidR="00993E7A" w:rsidRDefault="00D13C9A">
            <w:r>
              <w:rPr>
                <w:sz w:val="20"/>
              </w:rPr>
              <w:t xml:space="preserve"> </w:t>
            </w:r>
          </w:p>
          <w:p w14:paraId="72121151" w14:textId="77777777" w:rsidR="00993E7A" w:rsidRDefault="00D13C9A">
            <w:r>
              <w:rPr>
                <w:b/>
                <w:sz w:val="20"/>
              </w:rPr>
              <w:t xml:space="preserve"> </w:t>
            </w: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CD245A" w14:textId="77777777" w:rsidR="00993E7A" w:rsidRDefault="00993E7A">
            <w:pPr>
              <w:ind w:left="2"/>
              <w:rPr>
                <w:b/>
                <w:sz w:val="20"/>
              </w:rPr>
            </w:pPr>
          </w:p>
          <w:p w14:paraId="1231BE67" w14:textId="77777777" w:rsidR="00993E7A" w:rsidRDefault="00993E7A">
            <w:pPr>
              <w:ind w:left="2"/>
              <w:rPr>
                <w:b/>
                <w:sz w:val="20"/>
              </w:rPr>
            </w:pPr>
          </w:p>
          <w:p w14:paraId="36FEB5B0" w14:textId="77777777" w:rsidR="00993E7A" w:rsidRDefault="00993E7A">
            <w:pPr>
              <w:ind w:left="2"/>
              <w:rPr>
                <w:b/>
                <w:sz w:val="20"/>
              </w:rPr>
            </w:pPr>
          </w:p>
          <w:p w14:paraId="30D7AA69" w14:textId="77777777" w:rsidR="00993E7A" w:rsidRDefault="00993E7A">
            <w:pPr>
              <w:ind w:left="2"/>
              <w:rPr>
                <w:b/>
                <w:sz w:val="20"/>
              </w:rPr>
            </w:pPr>
          </w:p>
          <w:p w14:paraId="36B568EF" w14:textId="77777777" w:rsidR="00993E7A" w:rsidRDefault="00D13C9A">
            <w:pPr>
              <w:ind w:left="2"/>
            </w:pPr>
            <w:r>
              <w:rPr>
                <w:sz w:val="20"/>
              </w:rPr>
              <w:t xml:space="preserve">RLO/JWI </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65AFA" w14:textId="77777777" w:rsidR="00993E7A" w:rsidRDefault="00D13C9A">
            <w:pPr>
              <w:ind w:left="2"/>
            </w:pPr>
            <w:r>
              <w:rPr>
                <w:sz w:val="20"/>
              </w:rPr>
              <w:t xml:space="preserve"> </w:t>
            </w:r>
          </w:p>
          <w:p w14:paraId="09845CEA" w14:textId="77777777" w:rsidR="00993E7A" w:rsidRDefault="00D13C9A">
            <w:pPr>
              <w:ind w:left="2"/>
            </w:pPr>
            <w:r>
              <w:rPr>
                <w:sz w:val="20"/>
              </w:rPr>
              <w:t xml:space="preserve"> </w:t>
            </w:r>
          </w:p>
          <w:p w14:paraId="7196D064" w14:textId="77777777" w:rsidR="00993E7A" w:rsidRDefault="00993E7A">
            <w:pPr>
              <w:ind w:left="2"/>
              <w:rPr>
                <w:sz w:val="20"/>
              </w:rPr>
            </w:pPr>
          </w:p>
          <w:p w14:paraId="34FF1C98" w14:textId="77777777" w:rsidR="00993E7A" w:rsidRDefault="00993E7A">
            <w:pPr>
              <w:ind w:left="2"/>
              <w:rPr>
                <w:sz w:val="20"/>
              </w:rPr>
            </w:pPr>
          </w:p>
          <w:p w14:paraId="0D741907" w14:textId="77777777" w:rsidR="00993E7A" w:rsidRDefault="00D13C9A">
            <w:pPr>
              <w:ind w:left="2"/>
            </w:pPr>
            <w:r>
              <w:rPr>
                <w:sz w:val="20"/>
              </w:rPr>
              <w:t xml:space="preserve">May 2021 </w:t>
            </w:r>
          </w:p>
          <w:p w14:paraId="3AA4ADE7" w14:textId="77777777" w:rsidR="00993E7A" w:rsidRDefault="00D13C9A">
            <w:pPr>
              <w:ind w:left="2"/>
            </w:pPr>
            <w:r>
              <w:rPr>
                <w:sz w:val="20"/>
              </w:rPr>
              <w:t xml:space="preserve"> </w:t>
            </w:r>
          </w:p>
        </w:tc>
      </w:tr>
      <w:tr w:rsidR="005F610E" w14:paraId="10FED8F3" w14:textId="77777777" w:rsidTr="005F610E">
        <w:trPr>
          <w:trHeight w:val="2439"/>
        </w:trPr>
        <w:tc>
          <w:tcPr>
            <w:tcW w:w="5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700CD" w14:textId="06E314CE" w:rsidR="005F610E" w:rsidRPr="005F610E" w:rsidRDefault="005F610E">
            <w:pPr>
              <w:ind w:left="2"/>
              <w:rPr>
                <w:bCs/>
                <w:sz w:val="20"/>
                <w:u w:color="000000"/>
              </w:rPr>
            </w:pPr>
            <w:r w:rsidRPr="005F610E">
              <w:rPr>
                <w:bCs/>
                <w:sz w:val="20"/>
                <w:u w:color="000000"/>
              </w:rPr>
              <w:t>Focused intervention to ensure students continue in education when they cannot be in a mainstream setting</w:t>
            </w:r>
            <w:r w:rsidR="00FD296E">
              <w:rPr>
                <w:bCs/>
                <w:sz w:val="20"/>
                <w:u w:color="000000"/>
              </w:rPr>
              <w:t xml:space="preserve"> – avoiding permanent exclusion</w:t>
            </w:r>
          </w:p>
        </w:tc>
        <w:tc>
          <w:tcPr>
            <w:tcW w:w="5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67C95" w14:textId="1ED73EE0" w:rsidR="005F610E" w:rsidRPr="00FD296E" w:rsidRDefault="00FD296E">
            <w:pPr>
              <w:ind w:left="2"/>
              <w:rPr>
                <w:bCs/>
                <w:sz w:val="20"/>
              </w:rPr>
            </w:pPr>
            <w:r w:rsidRPr="00FD296E">
              <w:rPr>
                <w:bCs/>
                <w:sz w:val="20"/>
              </w:rPr>
              <w:t>Short-term intervention placements in alternative provision:  Shaftesbury High School and The Heights.</w:t>
            </w:r>
            <w:r w:rsidR="000F5AF9">
              <w:rPr>
                <w:bCs/>
                <w:sz w:val="20"/>
              </w:rPr>
              <w:t xml:space="preserve"> </w:t>
            </w:r>
            <w:r w:rsidR="00D13C9A">
              <w:rPr>
                <w:bCs/>
                <w:sz w:val="20"/>
              </w:rPr>
              <w:t>£6000</w:t>
            </w:r>
          </w:p>
        </w:tc>
        <w:tc>
          <w:tcPr>
            <w:tcW w:w="2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63E3C" w14:textId="77777777" w:rsidR="005F610E" w:rsidRDefault="005F610E">
            <w:pPr>
              <w:rPr>
                <w:sz w:val="20"/>
              </w:rPr>
            </w:pPr>
          </w:p>
        </w:tc>
        <w:tc>
          <w:tcPr>
            <w:tcW w:w="8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8E8964" w14:textId="77777777" w:rsidR="005F610E" w:rsidRDefault="005F610E">
            <w:pPr>
              <w:ind w:left="2"/>
              <w:rPr>
                <w:b/>
                <w:sz w:val="20"/>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9BC70" w14:textId="77777777" w:rsidR="005F610E" w:rsidRDefault="005F610E">
            <w:pPr>
              <w:ind w:left="2"/>
              <w:rPr>
                <w:sz w:val="20"/>
              </w:rPr>
            </w:pPr>
          </w:p>
        </w:tc>
      </w:tr>
      <w:tr w:rsidR="00993E7A" w14:paraId="51C37BFE" w14:textId="77777777" w:rsidTr="5043619C">
        <w:trPr>
          <w:trHeight w:val="559"/>
        </w:trPr>
        <w:tc>
          <w:tcPr>
            <w:tcW w:w="10486" w:type="dxa"/>
            <w:gridSpan w:val="2"/>
            <w:tcBorders>
              <w:top w:val="single" w:sz="4" w:space="0" w:color="000000" w:themeColor="text1"/>
              <w:left w:val="single" w:sz="4" w:space="0" w:color="000000" w:themeColor="text1"/>
              <w:bottom w:val="single" w:sz="4" w:space="0" w:color="000000" w:themeColor="text1"/>
              <w:right w:val="nil"/>
            </w:tcBorders>
            <w:shd w:val="clear" w:color="auto" w:fill="C6D9F1"/>
          </w:tcPr>
          <w:p w14:paraId="6D072C0D" w14:textId="77777777" w:rsidR="00993E7A" w:rsidRDefault="00993E7A"/>
        </w:tc>
        <w:tc>
          <w:tcPr>
            <w:tcW w:w="2829" w:type="dxa"/>
            <w:tcBorders>
              <w:top w:val="single" w:sz="4" w:space="0" w:color="000000" w:themeColor="text1"/>
              <w:left w:val="nil"/>
              <w:bottom w:val="single" w:sz="4" w:space="0" w:color="000000" w:themeColor="text1"/>
              <w:right w:val="nil"/>
            </w:tcBorders>
            <w:shd w:val="clear" w:color="auto" w:fill="C6D9F1"/>
          </w:tcPr>
          <w:p w14:paraId="64287576" w14:textId="77777777" w:rsidR="00993E7A" w:rsidRDefault="00D13C9A">
            <w:pPr>
              <w:ind w:right="2"/>
              <w:jc w:val="right"/>
            </w:pPr>
            <w:r>
              <w:rPr>
                <w:b/>
                <w:sz w:val="20"/>
              </w:rPr>
              <w:t>Total budget</w:t>
            </w:r>
          </w:p>
        </w:tc>
        <w:tc>
          <w:tcPr>
            <w:tcW w:w="856" w:type="dxa"/>
            <w:tcBorders>
              <w:top w:val="single" w:sz="4" w:space="0" w:color="000000" w:themeColor="text1"/>
              <w:left w:val="nil"/>
              <w:bottom w:val="single" w:sz="4" w:space="0" w:color="000000" w:themeColor="text1"/>
              <w:right w:val="single" w:sz="4" w:space="0" w:color="000000" w:themeColor="text1"/>
            </w:tcBorders>
            <w:shd w:val="clear" w:color="auto" w:fill="C6D9F1"/>
          </w:tcPr>
          <w:p w14:paraId="77E15D4F" w14:textId="77777777" w:rsidR="00993E7A" w:rsidRDefault="00D13C9A">
            <w:pPr>
              <w:jc w:val="both"/>
            </w:pPr>
            <w:r>
              <w:rPr>
                <w:b/>
                <w:sz w:val="20"/>
              </w:rPr>
              <w:t>cost</w:t>
            </w:r>
            <w:r>
              <w:rPr>
                <w:sz w:val="20"/>
              </w:rPr>
              <w:t xml:space="preserve"> </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3C990" w14:textId="35A415A1" w:rsidR="00993E7A" w:rsidRDefault="00D13C9A">
            <w:pPr>
              <w:ind w:left="109"/>
            </w:pPr>
            <w:r>
              <w:rPr>
                <w:b/>
                <w:sz w:val="20"/>
              </w:rPr>
              <w:t>£ 3</w:t>
            </w:r>
            <w:r w:rsidR="000F5AF9">
              <w:rPr>
                <w:b/>
                <w:sz w:val="20"/>
              </w:rPr>
              <w:t>3</w:t>
            </w:r>
            <w:r>
              <w:rPr>
                <w:b/>
                <w:sz w:val="20"/>
              </w:rPr>
              <w:t>000</w:t>
            </w:r>
          </w:p>
        </w:tc>
      </w:tr>
    </w:tbl>
    <w:p w14:paraId="77ABD302" w14:textId="77777777" w:rsidR="00993E7A" w:rsidRDefault="00D13C9A">
      <w:pPr>
        <w:spacing w:after="0"/>
        <w:jc w:val="both"/>
      </w:pPr>
      <w:r>
        <w:rPr>
          <w:sz w:val="18"/>
        </w:rPr>
        <w:t xml:space="preserve"> </w:t>
      </w:r>
    </w:p>
    <w:p w14:paraId="0C9381D1" w14:textId="77777777" w:rsidR="00993E7A" w:rsidRDefault="00D13C9A">
      <w:pPr>
        <w:spacing w:after="0"/>
        <w:jc w:val="both"/>
      </w:pPr>
      <w:r>
        <w:rPr>
          <w:sz w:val="18"/>
        </w:rPr>
        <w:t xml:space="preserve"> </w:t>
      </w:r>
    </w:p>
    <w:p w14:paraId="5DD46645" w14:textId="77777777" w:rsidR="00993E7A" w:rsidRDefault="00D13C9A">
      <w:pPr>
        <w:spacing w:after="0"/>
        <w:jc w:val="both"/>
      </w:pPr>
      <w:r>
        <w:rPr>
          <w:sz w:val="18"/>
        </w:rPr>
        <w:t xml:space="preserve"> </w:t>
      </w:r>
    </w:p>
    <w:tbl>
      <w:tblPr>
        <w:tblStyle w:val="TableGrid1"/>
        <w:tblW w:w="15285" w:type="dxa"/>
        <w:tblInd w:w="1" w:type="dxa"/>
        <w:tblCellMar>
          <w:top w:w="103" w:type="dxa"/>
          <w:left w:w="106" w:type="dxa"/>
          <w:right w:w="115" w:type="dxa"/>
        </w:tblCellMar>
        <w:tblLook w:val="04A0" w:firstRow="1" w:lastRow="0" w:firstColumn="1" w:lastColumn="0" w:noHBand="0" w:noVBand="1"/>
      </w:tblPr>
      <w:tblGrid>
        <w:gridCol w:w="4956"/>
        <w:gridCol w:w="4412"/>
        <w:gridCol w:w="3533"/>
        <w:gridCol w:w="1135"/>
        <w:gridCol w:w="1249"/>
      </w:tblGrid>
      <w:tr w:rsidR="00993E7A" w14:paraId="47F6E0B7" w14:textId="77777777">
        <w:trPr>
          <w:trHeight w:val="413"/>
        </w:trPr>
        <w:tc>
          <w:tcPr>
            <w:tcW w:w="4956" w:type="dxa"/>
            <w:tcBorders>
              <w:top w:val="single" w:sz="4" w:space="0" w:color="000000"/>
              <w:left w:val="single" w:sz="4" w:space="0" w:color="000000"/>
              <w:bottom w:val="single" w:sz="4" w:space="0" w:color="000000"/>
              <w:right w:val="nil"/>
            </w:tcBorders>
            <w:shd w:val="clear" w:color="auto" w:fill="C6D9F1"/>
            <w:vAlign w:val="center"/>
          </w:tcPr>
          <w:p w14:paraId="69250D15" w14:textId="77777777" w:rsidR="00993E7A" w:rsidRDefault="00D13C9A">
            <w:pPr>
              <w:tabs>
                <w:tab w:val="center" w:pos="259"/>
                <w:tab w:val="center" w:pos="1411"/>
              </w:tabs>
            </w:pPr>
            <w:r>
              <w:tab/>
            </w:r>
            <w:r>
              <w:rPr>
                <w:b/>
                <w:sz w:val="20"/>
              </w:rPr>
              <w:t>iii.</w:t>
            </w:r>
            <w:r>
              <w:rPr>
                <w:rFonts w:ascii="Arial" w:eastAsia="Arial" w:hAnsi="Arial" w:cs="Arial"/>
                <w:b/>
                <w:sz w:val="20"/>
              </w:rPr>
              <w:t xml:space="preserve"> </w:t>
            </w:r>
            <w:r>
              <w:rPr>
                <w:rFonts w:ascii="Arial" w:eastAsia="Arial" w:hAnsi="Arial" w:cs="Arial"/>
                <w:b/>
                <w:sz w:val="20"/>
              </w:rPr>
              <w:tab/>
            </w:r>
            <w:r>
              <w:rPr>
                <w:b/>
                <w:sz w:val="20"/>
              </w:rPr>
              <w:t xml:space="preserve">Wider Strategies </w:t>
            </w:r>
          </w:p>
        </w:tc>
        <w:tc>
          <w:tcPr>
            <w:tcW w:w="4412" w:type="dxa"/>
            <w:tcBorders>
              <w:top w:val="single" w:sz="4" w:space="0" w:color="000000"/>
              <w:left w:val="nil"/>
              <w:bottom w:val="single" w:sz="4" w:space="0" w:color="000000"/>
              <w:right w:val="nil"/>
            </w:tcBorders>
            <w:shd w:val="clear" w:color="auto" w:fill="C6D9F1"/>
          </w:tcPr>
          <w:p w14:paraId="48A21919" w14:textId="77777777" w:rsidR="00993E7A" w:rsidRDefault="00993E7A"/>
        </w:tc>
        <w:tc>
          <w:tcPr>
            <w:tcW w:w="3533" w:type="dxa"/>
            <w:tcBorders>
              <w:top w:val="single" w:sz="4" w:space="0" w:color="000000"/>
              <w:left w:val="nil"/>
              <w:bottom w:val="single" w:sz="4" w:space="0" w:color="000000"/>
              <w:right w:val="nil"/>
            </w:tcBorders>
            <w:shd w:val="clear" w:color="auto" w:fill="C6D9F1"/>
          </w:tcPr>
          <w:p w14:paraId="6BD18F9B" w14:textId="77777777" w:rsidR="00993E7A" w:rsidRDefault="00993E7A"/>
        </w:tc>
        <w:tc>
          <w:tcPr>
            <w:tcW w:w="1135" w:type="dxa"/>
            <w:tcBorders>
              <w:top w:val="single" w:sz="4" w:space="0" w:color="000000"/>
              <w:left w:val="nil"/>
              <w:bottom w:val="single" w:sz="4" w:space="0" w:color="000000"/>
              <w:right w:val="nil"/>
            </w:tcBorders>
            <w:shd w:val="clear" w:color="auto" w:fill="C6D9F1"/>
          </w:tcPr>
          <w:p w14:paraId="238601FE" w14:textId="77777777" w:rsidR="00993E7A" w:rsidRDefault="00993E7A"/>
        </w:tc>
        <w:tc>
          <w:tcPr>
            <w:tcW w:w="1249" w:type="dxa"/>
            <w:tcBorders>
              <w:top w:val="single" w:sz="4" w:space="0" w:color="000000"/>
              <w:left w:val="nil"/>
              <w:bottom w:val="single" w:sz="4" w:space="0" w:color="000000"/>
              <w:right w:val="single" w:sz="4" w:space="0" w:color="000000"/>
            </w:tcBorders>
            <w:shd w:val="clear" w:color="auto" w:fill="C6D9F1"/>
          </w:tcPr>
          <w:p w14:paraId="0F3CABC7" w14:textId="77777777" w:rsidR="00993E7A" w:rsidRDefault="00993E7A"/>
        </w:tc>
      </w:tr>
      <w:tr w:rsidR="00993E7A" w14:paraId="27714900" w14:textId="77777777">
        <w:trPr>
          <w:trHeight w:val="635"/>
        </w:trPr>
        <w:tc>
          <w:tcPr>
            <w:tcW w:w="4956" w:type="dxa"/>
            <w:tcBorders>
              <w:top w:val="single" w:sz="4" w:space="0" w:color="000000"/>
              <w:left w:val="single" w:sz="4" w:space="0" w:color="000000"/>
              <w:bottom w:val="single" w:sz="4" w:space="0" w:color="000000"/>
              <w:right w:val="single" w:sz="4" w:space="0" w:color="000000"/>
            </w:tcBorders>
          </w:tcPr>
          <w:p w14:paraId="4488876B" w14:textId="77777777" w:rsidR="00993E7A" w:rsidRDefault="00D13C9A">
            <w:pPr>
              <w:ind w:left="1"/>
            </w:pPr>
            <w:r>
              <w:rPr>
                <w:b/>
                <w:sz w:val="20"/>
              </w:rPr>
              <w:lastRenderedPageBreak/>
              <w:t xml:space="preserve">Desired outcome </w:t>
            </w:r>
          </w:p>
        </w:tc>
        <w:tc>
          <w:tcPr>
            <w:tcW w:w="4412" w:type="dxa"/>
            <w:tcBorders>
              <w:top w:val="single" w:sz="4" w:space="0" w:color="000000"/>
              <w:left w:val="single" w:sz="4" w:space="0" w:color="000000"/>
              <w:bottom w:val="single" w:sz="4" w:space="0" w:color="000000"/>
              <w:right w:val="single" w:sz="4" w:space="0" w:color="000000"/>
            </w:tcBorders>
          </w:tcPr>
          <w:p w14:paraId="5E843F24" w14:textId="77777777" w:rsidR="00993E7A" w:rsidRDefault="00D13C9A">
            <w:pPr>
              <w:ind w:left="2"/>
            </w:pPr>
            <w:r>
              <w:rPr>
                <w:b/>
                <w:sz w:val="20"/>
              </w:rPr>
              <w:t xml:space="preserve">Chosen action/approach </w:t>
            </w:r>
          </w:p>
        </w:tc>
        <w:tc>
          <w:tcPr>
            <w:tcW w:w="3533" w:type="dxa"/>
            <w:tcBorders>
              <w:top w:val="single" w:sz="4" w:space="0" w:color="000000"/>
              <w:left w:val="single" w:sz="4" w:space="0" w:color="000000"/>
              <w:bottom w:val="single" w:sz="4" w:space="0" w:color="000000"/>
              <w:right w:val="single" w:sz="4" w:space="0" w:color="000000"/>
            </w:tcBorders>
          </w:tcPr>
          <w:p w14:paraId="72A2395A" w14:textId="77777777" w:rsidR="00993E7A" w:rsidRDefault="00D13C9A">
            <w:pPr>
              <w:ind w:left="2"/>
            </w:pPr>
            <w:r>
              <w:rPr>
                <w:b/>
                <w:sz w:val="20"/>
              </w:rPr>
              <w:t xml:space="preserve">Impact (once reviewed) </w:t>
            </w:r>
          </w:p>
        </w:tc>
        <w:tc>
          <w:tcPr>
            <w:tcW w:w="1135" w:type="dxa"/>
            <w:tcBorders>
              <w:top w:val="single" w:sz="4" w:space="0" w:color="000000"/>
              <w:left w:val="single" w:sz="4" w:space="0" w:color="000000"/>
              <w:bottom w:val="single" w:sz="4" w:space="0" w:color="000000"/>
              <w:right w:val="single" w:sz="4" w:space="0" w:color="000000"/>
            </w:tcBorders>
          </w:tcPr>
          <w:p w14:paraId="444A1D15" w14:textId="77777777" w:rsidR="00993E7A" w:rsidRDefault="00D13C9A">
            <w:pPr>
              <w:ind w:left="2"/>
            </w:pPr>
            <w:r>
              <w:rPr>
                <w:b/>
                <w:sz w:val="20"/>
              </w:rPr>
              <w:t xml:space="preserve">Staff lead </w:t>
            </w:r>
          </w:p>
        </w:tc>
        <w:tc>
          <w:tcPr>
            <w:tcW w:w="1249" w:type="dxa"/>
            <w:tcBorders>
              <w:top w:val="single" w:sz="4" w:space="0" w:color="000000"/>
              <w:left w:val="single" w:sz="4" w:space="0" w:color="000000"/>
              <w:bottom w:val="single" w:sz="4" w:space="0" w:color="000000"/>
              <w:right w:val="single" w:sz="4" w:space="0" w:color="000000"/>
            </w:tcBorders>
          </w:tcPr>
          <w:p w14:paraId="3A8961C2" w14:textId="77777777" w:rsidR="00993E7A" w:rsidRDefault="00D13C9A">
            <w:r>
              <w:rPr>
                <w:b/>
                <w:sz w:val="20"/>
              </w:rPr>
              <w:t xml:space="preserve">Review date? </w:t>
            </w:r>
          </w:p>
        </w:tc>
      </w:tr>
    </w:tbl>
    <w:p w14:paraId="5B08B5D1" w14:textId="77777777" w:rsidR="00993E7A" w:rsidRDefault="00993E7A">
      <w:pPr>
        <w:spacing w:after="0"/>
        <w:ind w:left="-852" w:right="5481"/>
      </w:pPr>
    </w:p>
    <w:tbl>
      <w:tblPr>
        <w:tblStyle w:val="TableGrid1"/>
        <w:tblW w:w="15288" w:type="dxa"/>
        <w:tblInd w:w="0" w:type="dxa"/>
        <w:tblCellMar>
          <w:top w:w="43" w:type="dxa"/>
          <w:left w:w="104" w:type="dxa"/>
          <w:right w:w="8" w:type="dxa"/>
        </w:tblCellMar>
        <w:tblLook w:val="04A0" w:firstRow="1" w:lastRow="0" w:firstColumn="1" w:lastColumn="0" w:noHBand="0" w:noVBand="1"/>
      </w:tblPr>
      <w:tblGrid>
        <w:gridCol w:w="4957"/>
        <w:gridCol w:w="4412"/>
        <w:gridCol w:w="3533"/>
        <w:gridCol w:w="1136"/>
        <w:gridCol w:w="1250"/>
      </w:tblGrid>
      <w:tr w:rsidR="00993E7A" w14:paraId="67C3B3C0" w14:textId="77777777">
        <w:trPr>
          <w:trHeight w:val="3298"/>
        </w:trPr>
        <w:tc>
          <w:tcPr>
            <w:tcW w:w="4957" w:type="dxa"/>
            <w:tcBorders>
              <w:top w:val="single" w:sz="4" w:space="0" w:color="000000"/>
              <w:left w:val="single" w:sz="4" w:space="0" w:color="000000"/>
              <w:bottom w:val="single" w:sz="4" w:space="0" w:color="000000"/>
              <w:right w:val="single" w:sz="4" w:space="0" w:color="000000"/>
            </w:tcBorders>
          </w:tcPr>
          <w:p w14:paraId="42D6A53B" w14:textId="77777777" w:rsidR="00993E7A" w:rsidRDefault="00D13C9A">
            <w:pPr>
              <w:spacing w:after="1" w:line="241" w:lineRule="auto"/>
              <w:ind w:left="2" w:right="12"/>
            </w:pPr>
            <w:r>
              <w:t xml:space="preserve">Attendance </w:t>
            </w:r>
          </w:p>
          <w:p w14:paraId="66978A9C" w14:textId="77777777" w:rsidR="00993E7A" w:rsidRDefault="00D13C9A">
            <w:pPr>
              <w:spacing w:after="1" w:line="241" w:lineRule="auto"/>
              <w:ind w:left="2" w:right="12"/>
            </w:pPr>
            <w:r>
              <w:t xml:space="preserve"> </w:t>
            </w:r>
          </w:p>
          <w:p w14:paraId="589B029D" w14:textId="77777777" w:rsidR="00993E7A" w:rsidRDefault="00D13C9A">
            <w:pPr>
              <w:spacing w:after="1" w:line="241" w:lineRule="auto"/>
              <w:ind w:left="2" w:right="12"/>
            </w:pPr>
            <w:r>
              <w:t xml:space="preserve">Attendance continues to be above national expectations for all students, and disadvantaged students at least in line with national. </w:t>
            </w:r>
          </w:p>
          <w:p w14:paraId="6F8FFF11" w14:textId="77777777" w:rsidR="00993E7A" w:rsidRDefault="00D13C9A">
            <w:pPr>
              <w:spacing w:after="1" w:line="241" w:lineRule="auto"/>
              <w:ind w:left="2" w:right="12"/>
            </w:pPr>
            <w:r>
              <w:t xml:space="preserve"> </w:t>
            </w:r>
          </w:p>
          <w:p w14:paraId="1215322C" w14:textId="77777777" w:rsidR="00993E7A" w:rsidRDefault="00D13C9A">
            <w:pPr>
              <w:spacing w:after="1" w:line="241" w:lineRule="auto"/>
              <w:ind w:left="2" w:right="12"/>
            </w:pPr>
            <w:r>
              <w:t xml:space="preserve">Reduce overall PA when compared with last year, and reduce PA gap between PP and non-PP students by 10% </w:t>
            </w:r>
          </w:p>
          <w:p w14:paraId="336B16C7" w14:textId="77777777" w:rsidR="00993E7A" w:rsidRDefault="00D13C9A">
            <w:pPr>
              <w:spacing w:after="1" w:line="241" w:lineRule="auto"/>
              <w:ind w:left="2" w:right="12"/>
            </w:pPr>
            <w:r>
              <w:t xml:space="preserve"> </w:t>
            </w:r>
          </w:p>
          <w:p w14:paraId="597B45D8" w14:textId="77777777" w:rsidR="00993E7A" w:rsidRDefault="00D13C9A">
            <w:pPr>
              <w:spacing w:after="1" w:line="241" w:lineRule="auto"/>
              <w:ind w:left="2" w:right="12"/>
            </w:pPr>
            <w:r>
              <w:t xml:space="preserve"> </w:t>
            </w:r>
          </w:p>
        </w:tc>
        <w:tc>
          <w:tcPr>
            <w:tcW w:w="4412" w:type="dxa"/>
            <w:tcBorders>
              <w:top w:val="single" w:sz="4" w:space="0" w:color="000000"/>
              <w:left w:val="single" w:sz="4" w:space="0" w:color="000000"/>
              <w:bottom w:val="single" w:sz="4" w:space="0" w:color="000000"/>
              <w:right w:val="single" w:sz="4" w:space="0" w:color="000000"/>
            </w:tcBorders>
          </w:tcPr>
          <w:p w14:paraId="582CCBB7" w14:textId="77777777" w:rsidR="00993E7A" w:rsidRDefault="00D13C9A">
            <w:pPr>
              <w:spacing w:after="1" w:line="241" w:lineRule="auto"/>
              <w:ind w:left="2" w:right="12"/>
            </w:pPr>
            <w:r>
              <w:t xml:space="preserve"> </w:t>
            </w:r>
          </w:p>
          <w:p w14:paraId="7737F961" w14:textId="77777777" w:rsidR="00993E7A" w:rsidRDefault="00D13C9A">
            <w:pPr>
              <w:spacing w:after="1" w:line="241" w:lineRule="auto"/>
              <w:ind w:left="2" w:right="12"/>
            </w:pPr>
            <w:r>
              <w:t xml:space="preserve"> </w:t>
            </w:r>
          </w:p>
          <w:p w14:paraId="69D74ED2" w14:textId="77777777" w:rsidR="00993E7A" w:rsidRDefault="00D13C9A">
            <w:pPr>
              <w:spacing w:after="1" w:line="241" w:lineRule="auto"/>
              <w:ind w:left="2" w:right="12"/>
            </w:pPr>
            <w:r>
              <w:t>Support for remote learning for those unable to attend</w:t>
            </w:r>
          </w:p>
          <w:p w14:paraId="7F10913F" w14:textId="77777777" w:rsidR="00993E7A" w:rsidRDefault="00D13C9A">
            <w:pPr>
              <w:spacing w:after="1" w:line="241" w:lineRule="auto"/>
              <w:ind w:left="2" w:right="12"/>
            </w:pPr>
            <w:r>
              <w:t>First-day phone calls for all students absent</w:t>
            </w:r>
          </w:p>
          <w:p w14:paraId="37FAB0F0" w14:textId="77777777" w:rsidR="00993E7A" w:rsidRDefault="00D13C9A">
            <w:pPr>
              <w:spacing w:after="1" w:line="241" w:lineRule="auto"/>
              <w:ind w:left="2" w:right="12"/>
            </w:pPr>
            <w:r>
              <w:t>Continued intervention by Family Support W</w:t>
            </w:r>
            <w:r>
              <w:t>orker and Attendance Officer.</w:t>
            </w:r>
          </w:p>
          <w:p w14:paraId="26818053" w14:textId="77777777" w:rsidR="00993E7A" w:rsidRDefault="00D13C9A">
            <w:pPr>
              <w:spacing w:after="1" w:line="241" w:lineRule="auto"/>
              <w:ind w:left="2" w:right="12"/>
            </w:pPr>
            <w:r>
              <w:t xml:space="preserve">Additional support for attendance from admin team.  </w:t>
            </w:r>
          </w:p>
          <w:p w14:paraId="339FCE4D" w14:textId="77777777" w:rsidR="00993E7A" w:rsidRDefault="00D13C9A">
            <w:pPr>
              <w:spacing w:after="1" w:line="241" w:lineRule="auto"/>
              <w:ind w:left="2" w:right="12"/>
            </w:pPr>
            <w:r>
              <w:t xml:space="preserve"> </w:t>
            </w:r>
          </w:p>
          <w:p w14:paraId="593E7129" w14:textId="77777777" w:rsidR="00993E7A" w:rsidRDefault="00D13C9A">
            <w:pPr>
              <w:spacing w:after="1" w:line="241" w:lineRule="auto"/>
              <w:ind w:left="2" w:right="12"/>
              <w:rPr>
                <w:b/>
                <w:bCs/>
              </w:rPr>
            </w:pPr>
            <w:r>
              <w:rPr>
                <w:b/>
                <w:bCs/>
              </w:rPr>
              <w:t xml:space="preserve">COSTS </w:t>
            </w:r>
          </w:p>
          <w:p w14:paraId="2863DE73" w14:textId="77777777" w:rsidR="00993E7A" w:rsidRDefault="00D13C9A">
            <w:pPr>
              <w:spacing w:after="1" w:line="241" w:lineRule="auto"/>
              <w:ind w:left="2" w:right="12"/>
            </w:pPr>
            <w:r>
              <w:t>Covered by budget</w:t>
            </w:r>
          </w:p>
        </w:tc>
        <w:tc>
          <w:tcPr>
            <w:tcW w:w="3533" w:type="dxa"/>
            <w:tcBorders>
              <w:top w:val="single" w:sz="4" w:space="0" w:color="000000"/>
              <w:left w:val="single" w:sz="4" w:space="0" w:color="000000"/>
              <w:bottom w:val="single" w:sz="4" w:space="0" w:color="000000"/>
              <w:right w:val="single" w:sz="4" w:space="0" w:color="000000"/>
            </w:tcBorders>
          </w:tcPr>
          <w:p w14:paraId="56156A73" w14:textId="77777777" w:rsidR="00993E7A" w:rsidRDefault="00D13C9A">
            <w:pPr>
              <w:ind w:left="2"/>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16DEB4AB" w14:textId="77777777" w:rsidR="00993E7A" w:rsidRDefault="00993E7A">
            <w:pPr>
              <w:ind w:left="2"/>
            </w:pPr>
          </w:p>
          <w:p w14:paraId="0AD9C6F4" w14:textId="77777777" w:rsidR="00993E7A" w:rsidRDefault="00993E7A">
            <w:pPr>
              <w:ind w:left="2"/>
            </w:pPr>
          </w:p>
          <w:p w14:paraId="00A05412" w14:textId="77777777" w:rsidR="00993E7A" w:rsidRDefault="00D13C9A">
            <w:pPr>
              <w:ind w:left="2"/>
            </w:pPr>
            <w:r>
              <w:t>JHA</w:t>
            </w:r>
          </w:p>
        </w:tc>
        <w:tc>
          <w:tcPr>
            <w:tcW w:w="1250" w:type="dxa"/>
            <w:tcBorders>
              <w:top w:val="single" w:sz="4" w:space="0" w:color="000000"/>
              <w:left w:val="single" w:sz="4" w:space="0" w:color="000000"/>
              <w:bottom w:val="single" w:sz="4" w:space="0" w:color="000000"/>
              <w:right w:val="single" w:sz="4" w:space="0" w:color="000000"/>
            </w:tcBorders>
          </w:tcPr>
          <w:p w14:paraId="4B1F511A" w14:textId="77777777" w:rsidR="00993E7A" w:rsidRDefault="00993E7A"/>
          <w:p w14:paraId="65F9C3DC" w14:textId="77777777" w:rsidR="00993E7A" w:rsidRDefault="00993E7A"/>
          <w:p w14:paraId="28F3EBCC" w14:textId="77777777" w:rsidR="00993E7A" w:rsidRDefault="00D13C9A">
            <w:r>
              <w:t>Feb 2021</w:t>
            </w:r>
          </w:p>
        </w:tc>
      </w:tr>
      <w:tr w:rsidR="00993E7A" w14:paraId="35FCB44D" w14:textId="77777777">
        <w:trPr>
          <w:trHeight w:val="4763"/>
        </w:trPr>
        <w:tc>
          <w:tcPr>
            <w:tcW w:w="4957" w:type="dxa"/>
            <w:tcBorders>
              <w:top w:val="single" w:sz="4" w:space="0" w:color="000000"/>
              <w:left w:val="single" w:sz="4" w:space="0" w:color="000000"/>
              <w:bottom w:val="single" w:sz="4" w:space="0" w:color="000000"/>
              <w:right w:val="single" w:sz="4" w:space="0" w:color="000000"/>
            </w:tcBorders>
          </w:tcPr>
          <w:p w14:paraId="798F1288" w14:textId="77777777" w:rsidR="00993E7A" w:rsidRDefault="00D13C9A">
            <w:pPr>
              <w:ind w:left="2"/>
            </w:pPr>
            <w:r>
              <w:rPr>
                <w:b/>
                <w:sz w:val="20"/>
                <w:u w:val="single" w:color="000000"/>
              </w:rPr>
              <w:t>Pastoral Mentoring</w:t>
            </w:r>
            <w:r>
              <w:rPr>
                <w:b/>
                <w:sz w:val="20"/>
              </w:rPr>
              <w:t xml:space="preserve"> </w:t>
            </w:r>
          </w:p>
          <w:p w14:paraId="714FDA4A" w14:textId="77777777" w:rsidR="00993E7A" w:rsidRDefault="00D13C9A">
            <w:pPr>
              <w:ind w:left="2"/>
            </w:pPr>
            <w:r>
              <w:rPr>
                <w:b/>
                <w:sz w:val="20"/>
              </w:rPr>
              <w:t xml:space="preserve"> </w:t>
            </w:r>
          </w:p>
          <w:p w14:paraId="2A41F4F4" w14:textId="77777777" w:rsidR="00993E7A" w:rsidRDefault="00D13C9A">
            <w:pPr>
              <w:ind w:left="2"/>
            </w:pPr>
            <w:r>
              <w:rPr>
                <w:sz w:val="20"/>
              </w:rPr>
              <w:t xml:space="preserve">“Build confidence, develop resilience and raise aspirations” </w:t>
            </w:r>
          </w:p>
          <w:p w14:paraId="1F6A8D17" w14:textId="77777777" w:rsidR="00993E7A" w:rsidRDefault="00D13C9A">
            <w:pPr>
              <w:spacing w:line="242" w:lineRule="auto"/>
              <w:ind w:left="2"/>
            </w:pPr>
            <w:r>
              <w:rPr>
                <w:sz w:val="20"/>
              </w:rPr>
              <w:t xml:space="preserve">(EEF) which, in turn, leads to improved academic outcomes.   </w:t>
            </w:r>
          </w:p>
          <w:p w14:paraId="7B0679C1" w14:textId="77777777" w:rsidR="00993E7A" w:rsidRDefault="00D13C9A">
            <w:pPr>
              <w:ind w:left="2"/>
            </w:pPr>
            <w:r>
              <w:rPr>
                <w:sz w:val="20"/>
              </w:rPr>
              <w:t xml:space="preserve"> </w:t>
            </w:r>
          </w:p>
          <w:p w14:paraId="625AA495" w14:textId="77777777" w:rsidR="00993E7A" w:rsidRDefault="00D13C9A">
            <w:pPr>
              <w:spacing w:line="241" w:lineRule="auto"/>
              <w:ind w:left="2"/>
            </w:pPr>
            <w:r>
              <w:rPr>
                <w:sz w:val="20"/>
              </w:rPr>
              <w:t xml:space="preserve">Students have access to a professionally trained counsellor who can support them to improve their emotional health and wellbeing, </w:t>
            </w:r>
            <w:r>
              <w:rPr>
                <w:sz w:val="20"/>
              </w:rPr>
              <w:t xml:space="preserve">enabling them to be better, more resilient learners. </w:t>
            </w:r>
          </w:p>
          <w:p w14:paraId="637C29F4" w14:textId="77777777" w:rsidR="00993E7A" w:rsidRDefault="00D13C9A">
            <w:pPr>
              <w:ind w:left="2"/>
              <w:rPr>
                <w:sz w:val="20"/>
              </w:rPr>
            </w:pPr>
            <w:r>
              <w:rPr>
                <w:sz w:val="20"/>
              </w:rPr>
              <w:t xml:space="preserve"> </w:t>
            </w:r>
          </w:p>
          <w:p w14:paraId="4CC8EF65" w14:textId="77777777" w:rsidR="00993E7A" w:rsidRDefault="00D13C9A">
            <w:pPr>
              <w:ind w:left="2"/>
            </w:pPr>
            <w:r>
              <w:rPr>
                <w:sz w:val="20"/>
              </w:rPr>
              <w:t>Swift intervention to reduce On-Calls caused by pastoral issues.</w:t>
            </w:r>
          </w:p>
          <w:p w14:paraId="5023141B" w14:textId="77777777" w:rsidR="00993E7A" w:rsidRDefault="00993E7A">
            <w:pPr>
              <w:ind w:left="2"/>
            </w:pPr>
          </w:p>
        </w:tc>
        <w:tc>
          <w:tcPr>
            <w:tcW w:w="4412" w:type="dxa"/>
            <w:tcBorders>
              <w:top w:val="single" w:sz="4" w:space="0" w:color="000000"/>
              <w:left w:val="single" w:sz="4" w:space="0" w:color="000000"/>
              <w:bottom w:val="single" w:sz="4" w:space="0" w:color="000000"/>
              <w:right w:val="single" w:sz="4" w:space="0" w:color="000000"/>
            </w:tcBorders>
          </w:tcPr>
          <w:p w14:paraId="7913A28A" w14:textId="77777777" w:rsidR="00993E7A" w:rsidRDefault="00D13C9A">
            <w:pPr>
              <w:ind w:left="2"/>
            </w:pPr>
            <w:r>
              <w:rPr>
                <w:i/>
                <w:sz w:val="20"/>
              </w:rPr>
              <w:t xml:space="preserve"> </w:t>
            </w:r>
          </w:p>
          <w:p w14:paraId="2F0EC2E1" w14:textId="77777777" w:rsidR="00993E7A" w:rsidRDefault="00D13C9A">
            <w:pPr>
              <w:ind w:left="2"/>
            </w:pPr>
            <w:r>
              <w:rPr>
                <w:i/>
                <w:sz w:val="20"/>
              </w:rPr>
              <w:t xml:space="preserve"> </w:t>
            </w:r>
          </w:p>
          <w:p w14:paraId="274C8BF5" w14:textId="77777777" w:rsidR="00993E7A" w:rsidRDefault="00D13C9A">
            <w:pPr>
              <w:spacing w:after="2" w:line="239" w:lineRule="auto"/>
              <w:ind w:left="2"/>
              <w:rPr>
                <w:sz w:val="20"/>
              </w:rPr>
            </w:pPr>
            <w:r>
              <w:rPr>
                <w:sz w:val="20"/>
              </w:rPr>
              <w:t>All students are mentored by individual members of staff.</w:t>
            </w:r>
          </w:p>
          <w:p w14:paraId="1B642F88" w14:textId="77777777" w:rsidR="00993E7A" w:rsidRDefault="00D13C9A">
            <w:pPr>
              <w:spacing w:after="2" w:line="239" w:lineRule="auto"/>
              <w:ind w:left="2"/>
            </w:pPr>
            <w:r>
              <w:rPr>
                <w:sz w:val="20"/>
              </w:rPr>
              <w:t xml:space="preserve"> </w:t>
            </w:r>
          </w:p>
          <w:p w14:paraId="35847AC3" w14:textId="77777777" w:rsidR="00993E7A" w:rsidRDefault="00D13C9A">
            <w:pPr>
              <w:ind w:left="2"/>
            </w:pPr>
            <w:r>
              <w:rPr>
                <w:sz w:val="20"/>
              </w:rPr>
              <w:t xml:space="preserve"> </w:t>
            </w:r>
          </w:p>
          <w:p w14:paraId="2F1B62F3" w14:textId="77777777" w:rsidR="00993E7A" w:rsidRDefault="00D13C9A">
            <w:pPr>
              <w:ind w:left="2"/>
            </w:pPr>
            <w:r>
              <w:rPr>
                <w:sz w:val="20"/>
              </w:rPr>
              <w:t xml:space="preserve"> </w:t>
            </w:r>
          </w:p>
          <w:p w14:paraId="3413427F" w14:textId="77777777" w:rsidR="00993E7A" w:rsidRDefault="00D13C9A">
            <w:pPr>
              <w:spacing w:after="2" w:line="239" w:lineRule="auto"/>
              <w:ind w:left="2"/>
            </w:pPr>
            <w:r>
              <w:rPr>
                <w:sz w:val="20"/>
              </w:rPr>
              <w:t xml:space="preserve">Extend our professional counselling provision from 1 to 2 days per week for the rest of the year.   </w:t>
            </w:r>
          </w:p>
          <w:p w14:paraId="26E74E7B" w14:textId="77777777" w:rsidR="00993E7A" w:rsidRDefault="00D13C9A">
            <w:pPr>
              <w:ind w:left="2"/>
            </w:pPr>
            <w:r>
              <w:rPr>
                <w:sz w:val="20"/>
              </w:rPr>
              <w:t xml:space="preserve"> </w:t>
            </w:r>
          </w:p>
          <w:p w14:paraId="40612A33" w14:textId="77777777" w:rsidR="00993E7A" w:rsidRDefault="00D13C9A">
            <w:pPr>
              <w:ind w:left="2"/>
            </w:pPr>
            <w:r>
              <w:rPr>
                <w:sz w:val="20"/>
              </w:rPr>
              <w:t xml:space="preserve"> </w:t>
            </w:r>
          </w:p>
          <w:p w14:paraId="501A24A7" w14:textId="77777777" w:rsidR="00993E7A" w:rsidRDefault="00D13C9A">
            <w:pPr>
              <w:ind w:left="2"/>
            </w:pPr>
            <w:r>
              <w:t>Radios and tablets for staff enabling swift response to issues.</w:t>
            </w:r>
          </w:p>
          <w:p w14:paraId="1F3B1409" w14:textId="77777777" w:rsidR="00993E7A" w:rsidRDefault="00993E7A">
            <w:pPr>
              <w:ind w:left="2"/>
            </w:pPr>
          </w:p>
          <w:p w14:paraId="562C75D1" w14:textId="77777777" w:rsidR="00993E7A" w:rsidRDefault="00993E7A">
            <w:pPr>
              <w:ind w:left="2"/>
            </w:pPr>
          </w:p>
          <w:p w14:paraId="664355AD" w14:textId="77777777" w:rsidR="00993E7A" w:rsidRDefault="00993E7A">
            <w:pPr>
              <w:ind w:left="2"/>
              <w:rPr>
                <w:b/>
                <w:sz w:val="20"/>
                <w:u w:val="single" w:color="000000"/>
              </w:rPr>
            </w:pPr>
          </w:p>
          <w:p w14:paraId="6DE422E4" w14:textId="77777777" w:rsidR="00993E7A" w:rsidRDefault="00D13C9A">
            <w:pPr>
              <w:ind w:left="2"/>
            </w:pPr>
            <w:r>
              <w:rPr>
                <w:b/>
                <w:sz w:val="20"/>
                <w:u w:val="single" w:color="000000"/>
              </w:rPr>
              <w:t>COSTS</w:t>
            </w:r>
            <w:r>
              <w:rPr>
                <w:b/>
                <w:sz w:val="20"/>
              </w:rPr>
              <w:t xml:space="preserve"> </w:t>
            </w:r>
          </w:p>
          <w:p w14:paraId="6E543D31" w14:textId="77777777" w:rsidR="00993E7A" w:rsidRDefault="00D13C9A">
            <w:pPr>
              <w:ind w:left="2"/>
              <w:rPr>
                <w:color w:val="auto"/>
                <w:sz w:val="20"/>
              </w:rPr>
            </w:pPr>
            <w:r>
              <w:rPr>
                <w:color w:val="auto"/>
                <w:sz w:val="20"/>
              </w:rPr>
              <w:t xml:space="preserve">Counselling 1 day per week £150 per day for 20 weeks:  £3000 </w:t>
            </w:r>
          </w:p>
          <w:p w14:paraId="6AFBE417" w14:textId="77777777" w:rsidR="00993E7A" w:rsidRDefault="00D13C9A">
            <w:pPr>
              <w:ind w:left="2"/>
              <w:rPr>
                <w:color w:val="auto"/>
                <w:sz w:val="20"/>
              </w:rPr>
            </w:pPr>
            <w:r>
              <w:rPr>
                <w:color w:val="auto"/>
                <w:sz w:val="20"/>
              </w:rPr>
              <w:t>Radios: £1000</w:t>
            </w:r>
          </w:p>
          <w:p w14:paraId="59610FC8" w14:textId="77777777" w:rsidR="00993E7A" w:rsidRDefault="00D13C9A">
            <w:pPr>
              <w:ind w:left="2"/>
              <w:rPr>
                <w:color w:val="auto"/>
              </w:rPr>
            </w:pPr>
            <w:r>
              <w:rPr>
                <w:color w:val="auto"/>
                <w:sz w:val="20"/>
              </w:rPr>
              <w:t>T</w:t>
            </w:r>
            <w:r>
              <w:rPr>
                <w:color w:val="auto"/>
                <w:sz w:val="20"/>
              </w:rPr>
              <w:t>ablets:  £4000</w:t>
            </w:r>
          </w:p>
          <w:p w14:paraId="1A965116" w14:textId="77777777" w:rsidR="00993E7A" w:rsidRDefault="00993E7A">
            <w:pPr>
              <w:ind w:left="2"/>
            </w:pPr>
          </w:p>
        </w:tc>
        <w:tc>
          <w:tcPr>
            <w:tcW w:w="3533" w:type="dxa"/>
            <w:tcBorders>
              <w:top w:val="single" w:sz="4" w:space="0" w:color="000000"/>
              <w:left w:val="single" w:sz="4" w:space="0" w:color="000000"/>
              <w:bottom w:val="single" w:sz="4" w:space="0" w:color="000000"/>
              <w:right w:val="single" w:sz="4" w:space="0" w:color="000000"/>
            </w:tcBorders>
          </w:tcPr>
          <w:p w14:paraId="7E728875" w14:textId="77777777" w:rsidR="00993E7A" w:rsidRDefault="00D13C9A">
            <w:pPr>
              <w:ind w:left="2"/>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7DF4E37C" w14:textId="77777777" w:rsidR="00993E7A" w:rsidRDefault="00993E7A">
            <w:pPr>
              <w:ind w:left="2"/>
            </w:pPr>
          </w:p>
          <w:p w14:paraId="44FB30F8" w14:textId="77777777" w:rsidR="00993E7A" w:rsidRDefault="00993E7A">
            <w:pPr>
              <w:ind w:left="2"/>
            </w:pPr>
          </w:p>
          <w:p w14:paraId="1DA6542E" w14:textId="77777777" w:rsidR="00993E7A" w:rsidRDefault="00993E7A">
            <w:pPr>
              <w:ind w:left="2"/>
            </w:pPr>
          </w:p>
          <w:p w14:paraId="21012C7A" w14:textId="77777777" w:rsidR="00993E7A" w:rsidRDefault="00D13C9A">
            <w:pPr>
              <w:ind w:left="2"/>
            </w:pPr>
            <w:r>
              <w:t>PHO</w:t>
            </w:r>
          </w:p>
        </w:tc>
        <w:tc>
          <w:tcPr>
            <w:tcW w:w="1250" w:type="dxa"/>
            <w:tcBorders>
              <w:top w:val="single" w:sz="4" w:space="0" w:color="000000"/>
              <w:left w:val="single" w:sz="4" w:space="0" w:color="000000"/>
              <w:bottom w:val="single" w:sz="4" w:space="0" w:color="000000"/>
              <w:right w:val="single" w:sz="4" w:space="0" w:color="000000"/>
            </w:tcBorders>
          </w:tcPr>
          <w:p w14:paraId="3041E394" w14:textId="77777777" w:rsidR="00993E7A" w:rsidRDefault="00993E7A"/>
          <w:p w14:paraId="722B00AE" w14:textId="77777777" w:rsidR="00993E7A" w:rsidRDefault="00993E7A"/>
          <w:p w14:paraId="42C6D796" w14:textId="77777777" w:rsidR="00993E7A" w:rsidRDefault="00993E7A"/>
          <w:p w14:paraId="25A81444" w14:textId="77777777" w:rsidR="00993E7A" w:rsidRDefault="00D13C9A">
            <w:r>
              <w:t>Easter 2021</w:t>
            </w:r>
          </w:p>
        </w:tc>
      </w:tr>
      <w:tr w:rsidR="00993E7A" w14:paraId="16648F27" w14:textId="77777777">
        <w:trPr>
          <w:trHeight w:val="3056"/>
        </w:trPr>
        <w:tc>
          <w:tcPr>
            <w:tcW w:w="4957" w:type="dxa"/>
            <w:tcBorders>
              <w:top w:val="single" w:sz="4" w:space="0" w:color="000000"/>
              <w:left w:val="single" w:sz="4" w:space="0" w:color="000000"/>
              <w:bottom w:val="single" w:sz="4" w:space="0" w:color="000000"/>
              <w:right w:val="single" w:sz="4" w:space="0" w:color="000000"/>
            </w:tcBorders>
          </w:tcPr>
          <w:p w14:paraId="7F4E411F" w14:textId="77777777" w:rsidR="00993E7A" w:rsidRDefault="00D13C9A">
            <w:pPr>
              <w:ind w:left="2"/>
            </w:pPr>
            <w:r>
              <w:rPr>
                <w:b/>
                <w:sz w:val="20"/>
                <w:u w:val="single" w:color="000000"/>
              </w:rPr>
              <w:lastRenderedPageBreak/>
              <w:t>Supporting parents and carers</w:t>
            </w:r>
            <w:r>
              <w:rPr>
                <w:b/>
                <w:sz w:val="20"/>
              </w:rPr>
              <w:t xml:space="preserve"> </w:t>
            </w:r>
          </w:p>
          <w:p w14:paraId="57E04963" w14:textId="77777777" w:rsidR="00993E7A" w:rsidRDefault="00D13C9A">
            <w:pPr>
              <w:ind w:left="2"/>
            </w:pPr>
            <w:r>
              <w:rPr>
                <w:sz w:val="20"/>
              </w:rPr>
              <w:t xml:space="preserve"> </w:t>
            </w:r>
          </w:p>
          <w:p w14:paraId="4B344F62" w14:textId="77777777" w:rsidR="00993E7A" w:rsidRDefault="00D13C9A">
            <w:pPr>
              <w:spacing w:line="242" w:lineRule="auto"/>
              <w:ind w:left="2"/>
            </w:pPr>
            <w:r>
              <w:rPr>
                <w:sz w:val="20"/>
              </w:rPr>
              <w:t xml:space="preserve">Parents and carers have regular face-to-face contact with teaching and support staff, enabling them to help their daughter to make better progress. </w:t>
            </w:r>
          </w:p>
          <w:p w14:paraId="4D23D007" w14:textId="77777777" w:rsidR="00993E7A" w:rsidRDefault="00D13C9A">
            <w:pPr>
              <w:ind w:left="2"/>
            </w:pPr>
            <w:r>
              <w:rPr>
                <w:sz w:val="20"/>
              </w:rPr>
              <w:t xml:space="preserve"> </w:t>
            </w:r>
          </w:p>
          <w:p w14:paraId="07256260" w14:textId="77777777" w:rsidR="00993E7A" w:rsidRDefault="00D13C9A">
            <w:pPr>
              <w:ind w:left="2"/>
            </w:pPr>
            <w:r>
              <w:rPr>
                <w:sz w:val="20"/>
              </w:rPr>
              <w:t xml:space="preserve"> </w:t>
            </w:r>
          </w:p>
          <w:p w14:paraId="70E1F92D" w14:textId="77777777" w:rsidR="00993E7A" w:rsidRDefault="00D13C9A">
            <w:pPr>
              <w:spacing w:after="1"/>
              <w:ind w:left="2"/>
            </w:pPr>
            <w:r>
              <w:rPr>
                <w:sz w:val="20"/>
              </w:rPr>
              <w:t xml:space="preserve">Parents and carers are provided with the knowledge and training that enables them to understand and be </w:t>
            </w:r>
            <w:r>
              <w:rPr>
                <w:sz w:val="20"/>
              </w:rPr>
              <w:t xml:space="preserve">able to effectively support their daughter’s learning. </w:t>
            </w:r>
          </w:p>
          <w:p w14:paraId="29B840A6" w14:textId="77777777" w:rsidR="00993E7A" w:rsidRDefault="00D13C9A">
            <w:pPr>
              <w:ind w:left="2"/>
            </w:pPr>
            <w:r>
              <w:rPr>
                <w:sz w:val="20"/>
              </w:rPr>
              <w:t xml:space="preserve"> </w:t>
            </w:r>
          </w:p>
        </w:tc>
        <w:tc>
          <w:tcPr>
            <w:tcW w:w="4412" w:type="dxa"/>
            <w:tcBorders>
              <w:top w:val="single" w:sz="4" w:space="0" w:color="000000"/>
              <w:left w:val="single" w:sz="4" w:space="0" w:color="000000"/>
              <w:bottom w:val="single" w:sz="4" w:space="0" w:color="000000"/>
              <w:right w:val="single" w:sz="4" w:space="0" w:color="000000"/>
            </w:tcBorders>
          </w:tcPr>
          <w:p w14:paraId="0DD171FB" w14:textId="77777777" w:rsidR="00993E7A" w:rsidRDefault="00D13C9A">
            <w:pPr>
              <w:ind w:left="2"/>
            </w:pPr>
            <w:r>
              <w:rPr>
                <w:sz w:val="20"/>
              </w:rPr>
              <w:t xml:space="preserve"> </w:t>
            </w:r>
          </w:p>
          <w:p w14:paraId="1CFE44F5" w14:textId="77777777" w:rsidR="00993E7A" w:rsidRDefault="00D13C9A">
            <w:pPr>
              <w:ind w:left="2"/>
            </w:pPr>
            <w:r>
              <w:rPr>
                <w:sz w:val="20"/>
              </w:rPr>
              <w:t xml:space="preserve"> </w:t>
            </w:r>
          </w:p>
          <w:p w14:paraId="0BFBFADA" w14:textId="77777777" w:rsidR="00993E7A" w:rsidRDefault="00D13C9A">
            <w:pPr>
              <w:spacing w:line="242" w:lineRule="auto"/>
              <w:ind w:left="2"/>
            </w:pPr>
            <w:r>
              <w:rPr>
                <w:sz w:val="20"/>
              </w:rPr>
              <w:t xml:space="preserve">Utilise a software platform e.g. </w:t>
            </w:r>
            <w:r>
              <w:rPr>
                <w:i/>
                <w:sz w:val="20"/>
              </w:rPr>
              <w:t>SchoolCloud</w:t>
            </w:r>
            <w:r>
              <w:rPr>
                <w:sz w:val="20"/>
              </w:rPr>
              <w:t xml:space="preserve">, that enables staff to talk directly to parents, via virtual means. </w:t>
            </w:r>
          </w:p>
          <w:p w14:paraId="19ADC6D0" w14:textId="77777777" w:rsidR="00993E7A" w:rsidRDefault="00D13C9A">
            <w:pPr>
              <w:ind w:left="2"/>
            </w:pPr>
            <w:r>
              <w:rPr>
                <w:sz w:val="20"/>
              </w:rPr>
              <w:t xml:space="preserve"> </w:t>
            </w:r>
          </w:p>
          <w:p w14:paraId="6E1831B3" w14:textId="77777777" w:rsidR="00993E7A" w:rsidRDefault="00993E7A">
            <w:pPr>
              <w:ind w:left="2"/>
              <w:rPr>
                <w:sz w:val="20"/>
              </w:rPr>
            </w:pPr>
          </w:p>
          <w:p w14:paraId="2742EDF0" w14:textId="77777777" w:rsidR="00993E7A" w:rsidRDefault="00D13C9A">
            <w:pPr>
              <w:spacing w:line="242" w:lineRule="auto"/>
              <w:ind w:left="4" w:right="84"/>
            </w:pPr>
            <w:r>
              <w:t xml:space="preserve">Ensure that there is appropriate provision and guidance on the school </w:t>
            </w:r>
            <w:r>
              <w:t>website</w:t>
            </w:r>
          </w:p>
          <w:p w14:paraId="54E11D2A" w14:textId="77777777" w:rsidR="00993E7A" w:rsidRDefault="00993E7A">
            <w:pPr>
              <w:ind w:left="2"/>
              <w:rPr>
                <w:sz w:val="20"/>
              </w:rPr>
            </w:pPr>
          </w:p>
          <w:p w14:paraId="1F7B1D95" w14:textId="77777777" w:rsidR="00993E7A" w:rsidRDefault="00D13C9A">
            <w:pPr>
              <w:ind w:left="4"/>
            </w:pPr>
            <w:r>
              <w:rPr>
                <w:b/>
                <w:sz w:val="20"/>
                <w:u w:val="single" w:color="000000"/>
              </w:rPr>
              <w:t>COSTS</w:t>
            </w:r>
            <w:r>
              <w:rPr>
                <w:b/>
                <w:sz w:val="20"/>
              </w:rPr>
              <w:t xml:space="preserve"> </w:t>
            </w:r>
          </w:p>
          <w:p w14:paraId="1417E938" w14:textId="77777777" w:rsidR="00993E7A" w:rsidRDefault="00D13C9A">
            <w:pPr>
              <w:ind w:left="4"/>
              <w:rPr>
                <w:color w:val="FF0000"/>
              </w:rPr>
            </w:pPr>
            <w:r>
              <w:rPr>
                <w:color w:val="auto"/>
                <w:sz w:val="20"/>
              </w:rPr>
              <w:t xml:space="preserve">School Cloud £450 </w:t>
            </w:r>
          </w:p>
          <w:p w14:paraId="18A379A7" w14:textId="77777777" w:rsidR="00993E7A" w:rsidRDefault="00D13C9A">
            <w:pPr>
              <w:ind w:left="2"/>
            </w:pPr>
            <w:r>
              <w:rPr>
                <w:sz w:val="20"/>
              </w:rPr>
              <w:t xml:space="preserve">Online resources – covered by budget </w:t>
            </w:r>
          </w:p>
        </w:tc>
        <w:tc>
          <w:tcPr>
            <w:tcW w:w="3533" w:type="dxa"/>
            <w:tcBorders>
              <w:top w:val="single" w:sz="4" w:space="0" w:color="000000"/>
              <w:left w:val="single" w:sz="4" w:space="0" w:color="000000"/>
              <w:bottom w:val="single" w:sz="4" w:space="0" w:color="000000"/>
              <w:right w:val="single" w:sz="4" w:space="0" w:color="000000"/>
            </w:tcBorders>
          </w:tcPr>
          <w:p w14:paraId="74B8AB3B" w14:textId="77777777" w:rsidR="00993E7A" w:rsidRDefault="00D13C9A">
            <w:pPr>
              <w:ind w:left="2"/>
            </w:pPr>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31126E5D" w14:textId="77777777" w:rsidR="00993E7A" w:rsidRDefault="00993E7A">
            <w:pPr>
              <w:ind w:left="2"/>
            </w:pPr>
          </w:p>
          <w:p w14:paraId="2DE403A5" w14:textId="77777777" w:rsidR="00993E7A" w:rsidRDefault="00993E7A">
            <w:pPr>
              <w:ind w:left="2"/>
            </w:pPr>
          </w:p>
          <w:p w14:paraId="70E29CC3" w14:textId="77777777" w:rsidR="00993E7A" w:rsidRDefault="00D13C9A">
            <w:pPr>
              <w:ind w:left="2"/>
            </w:pPr>
            <w:r>
              <w:t>JHA</w:t>
            </w:r>
          </w:p>
        </w:tc>
        <w:tc>
          <w:tcPr>
            <w:tcW w:w="1250" w:type="dxa"/>
            <w:tcBorders>
              <w:top w:val="single" w:sz="4" w:space="0" w:color="000000"/>
              <w:left w:val="single" w:sz="4" w:space="0" w:color="000000"/>
              <w:bottom w:val="single" w:sz="4" w:space="0" w:color="000000"/>
              <w:right w:val="single" w:sz="4" w:space="0" w:color="000000"/>
            </w:tcBorders>
          </w:tcPr>
          <w:p w14:paraId="62431CDC" w14:textId="77777777" w:rsidR="00993E7A" w:rsidRDefault="00993E7A"/>
          <w:p w14:paraId="49E398E2" w14:textId="77777777" w:rsidR="00993E7A" w:rsidRDefault="00993E7A"/>
          <w:p w14:paraId="0D5D495E" w14:textId="77777777" w:rsidR="00993E7A" w:rsidRDefault="00D13C9A">
            <w:r>
              <w:t>Easter 2021</w:t>
            </w:r>
          </w:p>
        </w:tc>
      </w:tr>
      <w:tr w:rsidR="00993E7A" w14:paraId="48686390" w14:textId="77777777">
        <w:trPr>
          <w:trHeight w:val="3785"/>
        </w:trPr>
        <w:tc>
          <w:tcPr>
            <w:tcW w:w="4957" w:type="dxa"/>
            <w:tcBorders>
              <w:top w:val="single" w:sz="4" w:space="0" w:color="000000"/>
              <w:left w:val="single" w:sz="4" w:space="0" w:color="000000"/>
              <w:bottom w:val="single" w:sz="4" w:space="0" w:color="000000"/>
              <w:right w:val="single" w:sz="4" w:space="0" w:color="000000"/>
            </w:tcBorders>
          </w:tcPr>
          <w:p w14:paraId="62F67F73" w14:textId="77777777" w:rsidR="00993E7A" w:rsidRDefault="00D13C9A">
            <w:pPr>
              <w:ind w:left="2"/>
            </w:pPr>
            <w:r>
              <w:rPr>
                <w:b/>
                <w:sz w:val="20"/>
                <w:u w:val="single" w:color="000000"/>
              </w:rPr>
              <w:t>Access to technology</w:t>
            </w:r>
            <w:r>
              <w:rPr>
                <w:b/>
                <w:sz w:val="20"/>
              </w:rPr>
              <w:t xml:space="preserve">  </w:t>
            </w:r>
          </w:p>
          <w:p w14:paraId="75DBCBFA" w14:textId="77777777" w:rsidR="00993E7A" w:rsidRDefault="00D13C9A">
            <w:pPr>
              <w:ind w:left="2"/>
            </w:pPr>
            <w:r>
              <w:rPr>
                <w:sz w:val="20"/>
              </w:rPr>
              <w:t xml:space="preserve"> </w:t>
            </w:r>
          </w:p>
          <w:p w14:paraId="7A7CB8B5" w14:textId="77777777" w:rsidR="00993E7A" w:rsidRDefault="00D13C9A">
            <w:pPr>
              <w:spacing w:after="1" w:line="241" w:lineRule="auto"/>
              <w:ind w:left="2" w:right="93"/>
            </w:pPr>
            <w:r>
              <w:rPr>
                <w:sz w:val="20"/>
              </w:rPr>
              <w:t>During self-isolation</w:t>
            </w:r>
            <w:r>
              <w:rPr>
                <w:sz w:val="20"/>
              </w:rPr>
              <w:t xml:space="preserve"> students have the resources to access remote learning immediately. Through regular contact with teaching staff and teaching assistants, they are able to access all learning with confidence.  </w:t>
            </w:r>
          </w:p>
          <w:p w14:paraId="0E165042" w14:textId="77777777" w:rsidR="00993E7A" w:rsidRDefault="00D13C9A">
            <w:pPr>
              <w:ind w:left="2"/>
            </w:pPr>
            <w:r>
              <w:rPr>
                <w:sz w:val="20"/>
              </w:rPr>
              <w:t xml:space="preserve"> </w:t>
            </w:r>
          </w:p>
          <w:p w14:paraId="0B099117" w14:textId="77777777" w:rsidR="00993E7A" w:rsidRDefault="00D13C9A">
            <w:pPr>
              <w:spacing w:after="1" w:line="241" w:lineRule="auto"/>
              <w:ind w:left="2"/>
            </w:pPr>
            <w:r>
              <w:rPr>
                <w:sz w:val="20"/>
              </w:rPr>
              <w:t>Teachers have the necessary resources and appropriate trainin</w:t>
            </w:r>
            <w:r>
              <w:rPr>
                <w:sz w:val="20"/>
              </w:rPr>
              <w:t xml:space="preserve">g to deliver remote learning effectively and immediately, when required. Teachers facilitate effective home-learning with increased capacity to share resources and communicate learning to students. </w:t>
            </w:r>
          </w:p>
          <w:p w14:paraId="4FC280CF" w14:textId="77777777" w:rsidR="00993E7A" w:rsidRDefault="00D13C9A">
            <w:pPr>
              <w:ind w:left="2"/>
            </w:pPr>
            <w:r>
              <w:rPr>
                <w:sz w:val="20"/>
              </w:rPr>
              <w:t xml:space="preserve"> </w:t>
            </w:r>
          </w:p>
          <w:p w14:paraId="34F22BBF" w14:textId="77777777" w:rsidR="00993E7A" w:rsidRDefault="00D13C9A">
            <w:pPr>
              <w:ind w:left="2"/>
            </w:pPr>
            <w:r>
              <w:rPr>
                <w:sz w:val="20"/>
              </w:rPr>
              <w:t xml:space="preserve"> </w:t>
            </w:r>
          </w:p>
        </w:tc>
        <w:tc>
          <w:tcPr>
            <w:tcW w:w="4412" w:type="dxa"/>
            <w:tcBorders>
              <w:top w:val="single" w:sz="4" w:space="0" w:color="000000"/>
              <w:left w:val="single" w:sz="4" w:space="0" w:color="000000"/>
              <w:bottom w:val="single" w:sz="4" w:space="0" w:color="000000"/>
              <w:right w:val="single" w:sz="4" w:space="0" w:color="000000"/>
            </w:tcBorders>
          </w:tcPr>
          <w:p w14:paraId="523978C1" w14:textId="77777777" w:rsidR="00993E7A" w:rsidRDefault="00D13C9A">
            <w:pPr>
              <w:ind w:left="4"/>
            </w:pPr>
            <w:r>
              <w:rPr>
                <w:b/>
                <w:i/>
                <w:sz w:val="20"/>
              </w:rPr>
              <w:t xml:space="preserve"> </w:t>
            </w:r>
          </w:p>
          <w:p w14:paraId="7BF3D9A5" w14:textId="77777777" w:rsidR="00993E7A" w:rsidRDefault="00D13C9A">
            <w:pPr>
              <w:ind w:left="4"/>
            </w:pPr>
            <w:r>
              <w:rPr>
                <w:b/>
                <w:i/>
                <w:sz w:val="20"/>
              </w:rPr>
              <w:t xml:space="preserve"> </w:t>
            </w:r>
          </w:p>
          <w:p w14:paraId="4A4883EE" w14:textId="77777777" w:rsidR="00993E7A" w:rsidRDefault="00D13C9A">
            <w:pPr>
              <w:spacing w:after="1" w:line="241" w:lineRule="auto"/>
              <w:ind w:left="4" w:right="45"/>
              <w:rPr>
                <w:sz w:val="20"/>
              </w:rPr>
            </w:pPr>
            <w:r>
              <w:rPr>
                <w:sz w:val="20"/>
              </w:rPr>
              <w:t xml:space="preserve">Use individual mentoring system to support </w:t>
            </w:r>
            <w:r>
              <w:rPr>
                <w:sz w:val="20"/>
              </w:rPr>
              <w:t>students who are self-isolating</w:t>
            </w:r>
          </w:p>
          <w:p w14:paraId="16287F21" w14:textId="77777777" w:rsidR="00993E7A" w:rsidRDefault="00993E7A">
            <w:pPr>
              <w:spacing w:after="1" w:line="241" w:lineRule="auto"/>
              <w:ind w:left="4" w:right="45"/>
            </w:pPr>
          </w:p>
          <w:p w14:paraId="0A711F4A" w14:textId="77777777" w:rsidR="00993E7A" w:rsidRDefault="00D13C9A">
            <w:pPr>
              <w:ind w:right="61"/>
              <w:jc w:val="right"/>
            </w:pPr>
            <w:r>
              <w:rPr>
                <w:b/>
                <w:i/>
                <w:color w:val="FF0000"/>
                <w:sz w:val="20"/>
              </w:rPr>
              <w:t xml:space="preserve"> </w:t>
            </w:r>
          </w:p>
          <w:p w14:paraId="3BFE8F37" w14:textId="77777777" w:rsidR="00993E7A" w:rsidRDefault="00D13C9A">
            <w:pPr>
              <w:ind w:right="61"/>
              <w:jc w:val="right"/>
            </w:pPr>
            <w:r>
              <w:rPr>
                <w:b/>
                <w:i/>
                <w:sz w:val="20"/>
              </w:rPr>
              <w:t xml:space="preserve"> </w:t>
            </w:r>
          </w:p>
          <w:p w14:paraId="08466DD8" w14:textId="77777777" w:rsidR="00993E7A" w:rsidRDefault="00D13C9A">
            <w:pPr>
              <w:spacing w:line="242" w:lineRule="auto"/>
              <w:ind w:left="4" w:right="9"/>
            </w:pPr>
            <w:r>
              <w:t>Microphones purchased for desktop machines to enhance provision.  All staff have laptops with cameras and microphones</w:t>
            </w:r>
          </w:p>
          <w:p w14:paraId="7AA3CD39" w14:textId="77777777" w:rsidR="00993E7A" w:rsidRDefault="00D13C9A">
            <w:pPr>
              <w:ind w:right="61"/>
              <w:jc w:val="right"/>
            </w:pPr>
            <w:r>
              <w:rPr>
                <w:b/>
                <w:i/>
                <w:color w:val="FF0000"/>
                <w:sz w:val="20"/>
              </w:rPr>
              <w:t xml:space="preserve"> </w:t>
            </w:r>
          </w:p>
          <w:p w14:paraId="57A5FB16" w14:textId="77777777" w:rsidR="00993E7A" w:rsidRDefault="00D13C9A">
            <w:pPr>
              <w:ind w:left="4"/>
            </w:pPr>
            <w:r>
              <w:rPr>
                <w:b/>
                <w:sz w:val="20"/>
                <w:u w:val="single" w:color="000000"/>
              </w:rPr>
              <w:t>COSTS</w:t>
            </w:r>
            <w:r>
              <w:rPr>
                <w:b/>
                <w:sz w:val="20"/>
              </w:rPr>
              <w:t xml:space="preserve"> </w:t>
            </w:r>
          </w:p>
          <w:p w14:paraId="4889303B" w14:textId="77777777" w:rsidR="00993E7A" w:rsidRDefault="00D13C9A">
            <w:pPr>
              <w:ind w:left="4"/>
              <w:rPr>
                <w:sz w:val="20"/>
              </w:rPr>
            </w:pPr>
            <w:r>
              <w:rPr>
                <w:sz w:val="20"/>
              </w:rPr>
              <w:t xml:space="preserve">Staff time covered by staffing budget </w:t>
            </w:r>
          </w:p>
          <w:p w14:paraId="4DC8F047" w14:textId="77777777" w:rsidR="00993E7A" w:rsidRDefault="00D13C9A">
            <w:pPr>
              <w:ind w:left="4"/>
            </w:pPr>
            <w:r>
              <w:t>Microphones as mentioned above</w:t>
            </w:r>
          </w:p>
          <w:p w14:paraId="5BE93A62" w14:textId="77777777" w:rsidR="00993E7A" w:rsidRDefault="00993E7A">
            <w:pPr>
              <w:ind w:right="61"/>
              <w:jc w:val="right"/>
            </w:pPr>
          </w:p>
        </w:tc>
        <w:tc>
          <w:tcPr>
            <w:tcW w:w="3533" w:type="dxa"/>
            <w:tcBorders>
              <w:top w:val="single" w:sz="4" w:space="0" w:color="000000"/>
              <w:left w:val="single" w:sz="4" w:space="0" w:color="000000"/>
              <w:bottom w:val="single" w:sz="4" w:space="0" w:color="000000"/>
              <w:right w:val="single" w:sz="4" w:space="0" w:color="000000"/>
            </w:tcBorders>
          </w:tcPr>
          <w:p w14:paraId="63ABC34F" w14:textId="77777777" w:rsidR="00993E7A" w:rsidRDefault="00D13C9A">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384BA73E" w14:textId="77777777" w:rsidR="00993E7A" w:rsidRDefault="00993E7A">
            <w:pPr>
              <w:ind w:left="4"/>
            </w:pPr>
          </w:p>
          <w:p w14:paraId="34B3F2EB" w14:textId="77777777" w:rsidR="00993E7A" w:rsidRDefault="00993E7A">
            <w:pPr>
              <w:ind w:left="4"/>
            </w:pPr>
          </w:p>
          <w:p w14:paraId="570E3B43" w14:textId="77777777" w:rsidR="00993E7A" w:rsidRDefault="00D13C9A">
            <w:pPr>
              <w:ind w:left="4"/>
            </w:pPr>
            <w:r>
              <w:t>RLO</w:t>
            </w:r>
          </w:p>
        </w:tc>
        <w:tc>
          <w:tcPr>
            <w:tcW w:w="1250" w:type="dxa"/>
            <w:tcBorders>
              <w:top w:val="single" w:sz="4" w:space="0" w:color="000000"/>
              <w:left w:val="single" w:sz="4" w:space="0" w:color="000000"/>
              <w:bottom w:val="single" w:sz="4" w:space="0" w:color="000000"/>
              <w:right w:val="single" w:sz="4" w:space="0" w:color="000000"/>
            </w:tcBorders>
          </w:tcPr>
          <w:p w14:paraId="78492FB3" w14:textId="77777777" w:rsidR="00993E7A" w:rsidRDefault="00D13C9A">
            <w:pPr>
              <w:ind w:left="4"/>
              <w:rPr>
                <w:sz w:val="20"/>
              </w:rPr>
            </w:pPr>
            <w:r>
              <w:rPr>
                <w:sz w:val="20"/>
              </w:rPr>
              <w:t xml:space="preserve"> </w:t>
            </w:r>
          </w:p>
          <w:p w14:paraId="7D34F5C7" w14:textId="77777777" w:rsidR="00993E7A" w:rsidRDefault="00993E7A">
            <w:pPr>
              <w:ind w:left="4"/>
              <w:rPr>
                <w:sz w:val="20"/>
              </w:rPr>
            </w:pPr>
          </w:p>
          <w:p w14:paraId="18BDDDC9" w14:textId="77777777" w:rsidR="00993E7A" w:rsidRDefault="00D13C9A">
            <w:pPr>
              <w:ind w:left="4"/>
            </w:pPr>
            <w:r>
              <w:rPr>
                <w:sz w:val="20"/>
              </w:rPr>
              <w:t>Easter 202</w:t>
            </w:r>
            <w:r>
              <w:rPr>
                <w:sz w:val="20"/>
              </w:rPr>
              <w:t>1</w:t>
            </w:r>
          </w:p>
        </w:tc>
      </w:tr>
      <w:tr w:rsidR="00993E7A" w14:paraId="49B268A5" w14:textId="77777777">
        <w:trPr>
          <w:trHeight w:val="635"/>
        </w:trPr>
        <w:tc>
          <w:tcPr>
            <w:tcW w:w="4957" w:type="dxa"/>
            <w:tcBorders>
              <w:top w:val="single" w:sz="4" w:space="0" w:color="000000"/>
              <w:left w:val="single" w:sz="4" w:space="0" w:color="000000"/>
              <w:bottom w:val="single" w:sz="4" w:space="0" w:color="000000"/>
              <w:right w:val="single" w:sz="4" w:space="0" w:color="000000"/>
            </w:tcBorders>
          </w:tcPr>
          <w:p w14:paraId="7A576A25" w14:textId="77777777" w:rsidR="00993E7A" w:rsidRDefault="00D13C9A">
            <w:pPr>
              <w:ind w:left="2" w:right="3171"/>
            </w:pPr>
            <w:r>
              <w:rPr>
                <w:sz w:val="20"/>
                <w:u w:val="single" w:color="000000"/>
              </w:rPr>
              <w:t>Summer Support</w:t>
            </w:r>
            <w:r>
              <w:rPr>
                <w:sz w:val="20"/>
              </w:rPr>
              <w:t xml:space="preserve"> NA </w:t>
            </w:r>
          </w:p>
        </w:tc>
        <w:tc>
          <w:tcPr>
            <w:tcW w:w="4412" w:type="dxa"/>
            <w:tcBorders>
              <w:top w:val="single" w:sz="4" w:space="0" w:color="000000"/>
              <w:left w:val="single" w:sz="4" w:space="0" w:color="000000"/>
              <w:bottom w:val="single" w:sz="4" w:space="0" w:color="000000"/>
              <w:right w:val="single" w:sz="4" w:space="0" w:color="000000"/>
            </w:tcBorders>
          </w:tcPr>
          <w:p w14:paraId="606C22D1" w14:textId="77777777" w:rsidR="00993E7A" w:rsidRDefault="00D13C9A">
            <w:pPr>
              <w:ind w:left="4"/>
            </w:pPr>
            <w:r>
              <w:rPr>
                <w:b/>
                <w:i/>
                <w:sz w:val="20"/>
              </w:rPr>
              <w:t xml:space="preserve"> </w:t>
            </w:r>
          </w:p>
        </w:tc>
        <w:tc>
          <w:tcPr>
            <w:tcW w:w="3533" w:type="dxa"/>
            <w:tcBorders>
              <w:top w:val="single" w:sz="4" w:space="0" w:color="000000"/>
              <w:left w:val="single" w:sz="4" w:space="0" w:color="000000"/>
              <w:bottom w:val="single" w:sz="4" w:space="0" w:color="000000"/>
              <w:right w:val="single" w:sz="4" w:space="0" w:color="000000"/>
            </w:tcBorders>
          </w:tcPr>
          <w:p w14:paraId="3079E7C0" w14:textId="77777777" w:rsidR="00993E7A" w:rsidRDefault="00D13C9A">
            <w:r>
              <w:rPr>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0B4020A7" w14:textId="77777777" w:rsidR="00993E7A" w:rsidRDefault="00993E7A">
            <w:pPr>
              <w:ind w:left="4"/>
            </w:pPr>
          </w:p>
        </w:tc>
        <w:tc>
          <w:tcPr>
            <w:tcW w:w="1250" w:type="dxa"/>
            <w:tcBorders>
              <w:top w:val="single" w:sz="4" w:space="0" w:color="000000"/>
              <w:left w:val="single" w:sz="4" w:space="0" w:color="000000"/>
              <w:bottom w:val="single" w:sz="4" w:space="0" w:color="000000"/>
              <w:right w:val="single" w:sz="4" w:space="0" w:color="000000"/>
            </w:tcBorders>
          </w:tcPr>
          <w:p w14:paraId="7C9FA973" w14:textId="77777777" w:rsidR="00993E7A" w:rsidRDefault="00D13C9A">
            <w:pPr>
              <w:ind w:left="4"/>
            </w:pPr>
            <w:r>
              <w:rPr>
                <w:sz w:val="20"/>
              </w:rPr>
              <w:t xml:space="preserve"> </w:t>
            </w:r>
          </w:p>
        </w:tc>
      </w:tr>
      <w:tr w:rsidR="00993E7A" w14:paraId="36766924" w14:textId="77777777">
        <w:trPr>
          <w:trHeight w:val="364"/>
        </w:trPr>
        <w:tc>
          <w:tcPr>
            <w:tcW w:w="14038" w:type="dxa"/>
            <w:gridSpan w:val="4"/>
            <w:tcBorders>
              <w:top w:val="single" w:sz="4" w:space="0" w:color="000000"/>
              <w:left w:val="single" w:sz="4" w:space="0" w:color="000000"/>
              <w:bottom w:val="single" w:sz="12" w:space="0" w:color="000000"/>
              <w:right w:val="single" w:sz="4" w:space="0" w:color="000000"/>
            </w:tcBorders>
            <w:shd w:val="clear" w:color="auto" w:fill="C6D9F1"/>
          </w:tcPr>
          <w:p w14:paraId="5D7704B3" w14:textId="77777777" w:rsidR="00993E7A" w:rsidRDefault="00D13C9A">
            <w:pPr>
              <w:ind w:right="100"/>
              <w:jc w:val="right"/>
            </w:pPr>
            <w:r>
              <w:rPr>
                <w:b/>
                <w:sz w:val="20"/>
              </w:rPr>
              <w:t xml:space="preserve">Total budgeted cost </w:t>
            </w:r>
          </w:p>
        </w:tc>
        <w:tc>
          <w:tcPr>
            <w:tcW w:w="1250" w:type="dxa"/>
            <w:tcBorders>
              <w:top w:val="single" w:sz="4" w:space="0" w:color="000000"/>
              <w:left w:val="single" w:sz="4" w:space="0" w:color="000000"/>
              <w:bottom w:val="single" w:sz="12" w:space="0" w:color="000000"/>
              <w:right w:val="single" w:sz="4" w:space="0" w:color="000000"/>
            </w:tcBorders>
          </w:tcPr>
          <w:p w14:paraId="5FA97981" w14:textId="77777777" w:rsidR="00993E7A" w:rsidRDefault="00D13C9A">
            <w:pPr>
              <w:ind w:left="4"/>
              <w:rPr>
                <w:b/>
              </w:rPr>
            </w:pPr>
            <w:r>
              <w:rPr>
                <w:b/>
              </w:rPr>
              <w:t>£8450</w:t>
            </w:r>
          </w:p>
        </w:tc>
      </w:tr>
      <w:tr w:rsidR="00993E7A" w14:paraId="790F048A" w14:textId="77777777">
        <w:trPr>
          <w:trHeight w:val="446"/>
        </w:trPr>
        <w:tc>
          <w:tcPr>
            <w:tcW w:w="9369" w:type="dxa"/>
            <w:gridSpan w:val="2"/>
            <w:tcBorders>
              <w:top w:val="double" w:sz="27" w:space="0" w:color="C6D9F1"/>
              <w:left w:val="single" w:sz="4" w:space="0" w:color="000000"/>
              <w:bottom w:val="double" w:sz="27" w:space="0" w:color="C6D9F1"/>
              <w:right w:val="single" w:sz="12" w:space="0" w:color="000000"/>
            </w:tcBorders>
            <w:shd w:val="clear" w:color="auto" w:fill="C6D9F1"/>
            <w:vAlign w:val="center"/>
          </w:tcPr>
          <w:p w14:paraId="1D7B270A" w14:textId="77777777" w:rsidR="00993E7A" w:rsidRDefault="00993E7A">
            <w:pPr>
              <w:ind w:right="102"/>
              <w:jc w:val="right"/>
            </w:pPr>
          </w:p>
        </w:tc>
        <w:tc>
          <w:tcPr>
            <w:tcW w:w="4669" w:type="dxa"/>
            <w:gridSpan w:val="2"/>
            <w:tcBorders>
              <w:top w:val="single" w:sz="12" w:space="0" w:color="000000"/>
              <w:left w:val="single" w:sz="12" w:space="0" w:color="000000"/>
              <w:bottom w:val="single" w:sz="12" w:space="0" w:color="000000"/>
              <w:right w:val="single" w:sz="12" w:space="0" w:color="000000"/>
            </w:tcBorders>
            <w:vAlign w:val="center"/>
          </w:tcPr>
          <w:p w14:paraId="3D862B9C" w14:textId="77777777" w:rsidR="00993E7A" w:rsidRDefault="00D13C9A">
            <w:pPr>
              <w:ind w:right="97"/>
              <w:jc w:val="right"/>
            </w:pPr>
            <w:r>
              <w:rPr>
                <w:b/>
                <w:color w:val="00B050"/>
              </w:rPr>
              <w:t>Cost paid through COVID Catch-Up</w:t>
            </w:r>
            <w:r>
              <w:rPr>
                <w:b/>
              </w:rPr>
              <w:t xml:space="preserve"> </w:t>
            </w:r>
          </w:p>
        </w:tc>
        <w:tc>
          <w:tcPr>
            <w:tcW w:w="1250" w:type="dxa"/>
            <w:tcBorders>
              <w:top w:val="single" w:sz="12" w:space="0" w:color="000000"/>
              <w:left w:val="single" w:sz="12" w:space="0" w:color="000000"/>
              <w:bottom w:val="single" w:sz="12" w:space="0" w:color="000000"/>
              <w:right w:val="single" w:sz="12" w:space="0" w:color="000000"/>
            </w:tcBorders>
            <w:vAlign w:val="center"/>
          </w:tcPr>
          <w:p w14:paraId="49D9A2C8" w14:textId="77777777" w:rsidR="00993E7A" w:rsidRDefault="00D13C9A">
            <w:pPr>
              <w:ind w:left="4"/>
              <w:rPr>
                <w:b/>
              </w:rPr>
            </w:pPr>
            <w:r>
              <w:rPr>
                <w:b/>
              </w:rPr>
              <w:t>£61750</w:t>
            </w:r>
          </w:p>
        </w:tc>
      </w:tr>
    </w:tbl>
    <w:p w14:paraId="672EDC33" w14:textId="77777777" w:rsidR="00993E7A" w:rsidRDefault="00D13C9A">
      <w:pPr>
        <w:spacing w:after="0"/>
        <w:jc w:val="both"/>
      </w:pPr>
      <w:r>
        <w:rPr>
          <w:sz w:val="18"/>
        </w:rPr>
        <w:t xml:space="preserve"> </w:t>
      </w:r>
    </w:p>
    <w:sectPr w:rsidR="00993E7A">
      <w:pgSz w:w="16838" w:h="11906" w:orient="landscape"/>
      <w:pgMar w:top="432" w:right="11358" w:bottom="16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444EB"/>
    <w:multiLevelType w:val="hybridMultilevel"/>
    <w:tmpl w:val="791C8360"/>
    <w:lvl w:ilvl="0" w:tplc="892A83E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7AE7F4">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AEA76C">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A23B48">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54EF3C">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F05A40">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C26FA4">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A6208A">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705CC8">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C271A79"/>
    <w:multiLevelType w:val="hybridMultilevel"/>
    <w:tmpl w:val="97AE5D6C"/>
    <w:lvl w:ilvl="0" w:tplc="8EBC6ECE">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9EE38E">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594633A">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70AA02">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003762">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5945248">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A729C96">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9C20E8">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FAEEB9A">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0F56E84"/>
    <w:multiLevelType w:val="hybridMultilevel"/>
    <w:tmpl w:val="1C5AED82"/>
    <w:lvl w:ilvl="0" w:tplc="5CBE7C8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9C5C76">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EAA546">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06AAAE">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4A6310">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D0DE22">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FE13A2">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2A2F2C">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DE6F2C">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88E7C7F"/>
    <w:multiLevelType w:val="hybridMultilevel"/>
    <w:tmpl w:val="E4344BE4"/>
    <w:lvl w:ilvl="0" w:tplc="D0EC7752">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00A10E">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82E230">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610A2E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A8A44E">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90CC14">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545BCC">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ACD71C">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B02BE48">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AB8671E"/>
    <w:multiLevelType w:val="hybridMultilevel"/>
    <w:tmpl w:val="5AA49A6A"/>
    <w:lvl w:ilvl="0" w:tplc="74D8FE2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6C0B58">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0615CC">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EA317C">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F222A0">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E278D8">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0252D2">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CEF448">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D417A4">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C506D5B"/>
    <w:multiLevelType w:val="hybridMultilevel"/>
    <w:tmpl w:val="3A927934"/>
    <w:lvl w:ilvl="0" w:tplc="33D82C8E">
      <w:start w:val="1"/>
      <w:numFmt w:val="bullet"/>
      <w:lvlText w:val="•"/>
      <w:lvlJc w:val="left"/>
      <w:pPr>
        <w:ind w:left="7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F89EBE">
      <w:start w:val="1"/>
      <w:numFmt w:val="bullet"/>
      <w:lvlText w:val="o"/>
      <w:lvlJc w:val="left"/>
      <w:pPr>
        <w:ind w:left="15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102991E">
      <w:start w:val="1"/>
      <w:numFmt w:val="bullet"/>
      <w:lvlText w:val="▪"/>
      <w:lvlJc w:val="left"/>
      <w:pPr>
        <w:ind w:left="23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4804D3E">
      <w:start w:val="1"/>
      <w:numFmt w:val="bullet"/>
      <w:lvlText w:val="•"/>
      <w:lvlJc w:val="left"/>
      <w:pPr>
        <w:ind w:left="3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CC37D4">
      <w:start w:val="1"/>
      <w:numFmt w:val="bullet"/>
      <w:lvlText w:val="o"/>
      <w:lvlJc w:val="left"/>
      <w:pPr>
        <w:ind w:left="37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926B5BA">
      <w:start w:val="1"/>
      <w:numFmt w:val="bullet"/>
      <w:lvlText w:val="▪"/>
      <w:lvlJc w:val="left"/>
      <w:pPr>
        <w:ind w:left="44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78E7480">
      <w:start w:val="1"/>
      <w:numFmt w:val="bullet"/>
      <w:lvlText w:val="•"/>
      <w:lvlJc w:val="left"/>
      <w:pPr>
        <w:ind w:left="5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7E6B3A">
      <w:start w:val="1"/>
      <w:numFmt w:val="bullet"/>
      <w:lvlText w:val="o"/>
      <w:lvlJc w:val="left"/>
      <w:pPr>
        <w:ind w:left="59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4D2C9C8">
      <w:start w:val="1"/>
      <w:numFmt w:val="bullet"/>
      <w:lvlText w:val="▪"/>
      <w:lvlJc w:val="left"/>
      <w:pPr>
        <w:ind w:left="66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145E38"/>
    <w:rsid w:val="000F5AF9"/>
    <w:rsid w:val="00172A77"/>
    <w:rsid w:val="005F610E"/>
    <w:rsid w:val="00993E7A"/>
    <w:rsid w:val="00BC1FA7"/>
    <w:rsid w:val="00D13C9A"/>
    <w:rsid w:val="00FD296E"/>
    <w:rsid w:val="02145E38"/>
    <w:rsid w:val="12F12B79"/>
    <w:rsid w:val="23090316"/>
    <w:rsid w:val="25FB2B22"/>
    <w:rsid w:val="2CF0B41D"/>
    <w:rsid w:val="2FFE56F1"/>
    <w:rsid w:val="312A2C1A"/>
    <w:rsid w:val="32C866FD"/>
    <w:rsid w:val="43E64813"/>
    <w:rsid w:val="49C4DD7F"/>
    <w:rsid w:val="4FC01539"/>
    <w:rsid w:val="5043619C"/>
    <w:rsid w:val="536945A2"/>
    <w:rsid w:val="58D41771"/>
    <w:rsid w:val="68789F41"/>
    <w:rsid w:val="70960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79112"/>
  <w15:docId w15:val="{92D2A1F4-FDB0-4EB4-83B8-6C941E19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actions-for-schools-during-the-coronavirus-outbreak/guidance-for-full-opening-schools" TargetMode="External"/><Relationship Id="rId13" Type="http://schemas.openxmlformats.org/officeDocument/2006/relationships/hyperlink" Target="https://educationendowmentfoundation.org.uk/covid-19-resources/covid-19-support-guide-for-school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endowmentfoundation.org.uk/covid-19-resources/covid-19-support-guide-for-schools/" TargetMode="External"/><Relationship Id="rId17" Type="http://schemas.openxmlformats.org/officeDocument/2006/relationships/hyperlink" Target="https://educationendowmentfoundation.org.uk/covid-19-resources/covid-19-support-guide-for-schools/" TargetMode="External"/><Relationship Id="rId2" Type="http://schemas.openxmlformats.org/officeDocument/2006/relationships/customXml" Target="../customXml/item2.xml"/><Relationship Id="rId16" Type="http://schemas.openxmlformats.org/officeDocument/2006/relationships/hyperlink" Target="https://educationendowmentfoundation.org.uk/covid-19-resources/covid-19-support-guide-for-school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covid-19-resources/covid-19-support-guide-for-schools/" TargetMode="External"/><Relationship Id="rId5" Type="http://schemas.openxmlformats.org/officeDocument/2006/relationships/styles" Target="styles.xml"/><Relationship Id="rId15" Type="http://schemas.openxmlformats.org/officeDocument/2006/relationships/hyperlink" Target="https://educationendowmentfoundation.org.uk/covid-19-resources/covid-19-support-guide-for-schools/" TargetMode="External"/><Relationship Id="rId10" Type="http://schemas.openxmlformats.org/officeDocument/2006/relationships/hyperlink" Target="https://www.gov.uk/government/publications/actions-for-schools-during-the-coronavirus-outbreak/guidance-for-full-opening-school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gov.uk/government/publications/actions-for-schools-during-the-coronavirus-outbreak/guidance-for-full-opening-schools" TargetMode="External"/><Relationship Id="rId14" Type="http://schemas.openxmlformats.org/officeDocument/2006/relationships/hyperlink" Target="https://educationendowmentfoundation.org.uk/covid-19-resources/covid-19-support-guide-for-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21EE6F10B74F4792BCE42F09861BAC" ma:contentTypeVersion="12" ma:contentTypeDescription="Create a new document." ma:contentTypeScope="" ma:versionID="7599e493d911fa15ae4d8331447b2f27">
  <xsd:schema xmlns:xsd="http://www.w3.org/2001/XMLSchema" xmlns:xs="http://www.w3.org/2001/XMLSchema" xmlns:p="http://schemas.microsoft.com/office/2006/metadata/properties" xmlns:ns2="fb2f7512-3b25-4eb2-a1b9-3f3b8093a243" xmlns:ns3="8a1e64bd-9143-4ded-a195-378f6a14bc09" targetNamespace="http://schemas.microsoft.com/office/2006/metadata/properties" ma:root="true" ma:fieldsID="ad09e815b9af82c7f41a17627641a174" ns2:_="" ns3:_="">
    <xsd:import namespace="fb2f7512-3b25-4eb2-a1b9-3f3b8093a243"/>
    <xsd:import namespace="8a1e64bd-9143-4ded-a195-378f6a14bc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f7512-3b25-4eb2-a1b9-3f3b8093a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1e64bd-9143-4ded-a195-378f6a14bc0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41D213-080B-473C-83A1-0B71226B3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f7512-3b25-4eb2-a1b9-3f3b8093a243"/>
    <ds:schemaRef ds:uri="8a1e64bd-9143-4ded-a195-378f6a14b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1AAA2F-9AB5-45BD-9DC7-ABC1C2F14279}">
  <ds:schemaRefs>
    <ds:schemaRef ds:uri="http://schemas.microsoft.com/sharepoint/v3/contenttype/forms"/>
  </ds:schemaRefs>
</ds:datastoreItem>
</file>

<file path=customXml/itemProps3.xml><?xml version="1.0" encoding="utf-8"?>
<ds:datastoreItem xmlns:ds="http://schemas.openxmlformats.org/officeDocument/2006/customXml" ds:itemID="{76D62CE5-4360-45D7-A0DD-7C5AD5D911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2097</Words>
  <Characters>11959</Characters>
  <Application>Microsoft Office Word</Application>
  <DocSecurity>0</DocSecurity>
  <Lines>99</Lines>
  <Paragraphs>28</Paragraphs>
  <ScaleCrop>false</ScaleCrop>
  <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Mason</dc:creator>
  <cp:keywords/>
  <cp:lastModifiedBy>James Harris</cp:lastModifiedBy>
  <cp:revision>108</cp:revision>
  <dcterms:created xsi:type="dcterms:W3CDTF">2020-11-30T20:58:00Z</dcterms:created>
  <dcterms:modified xsi:type="dcterms:W3CDTF">2021-05-17T16:04:00Z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0x010100C521EE6F10B74F4792BCE42F09861BAC</vt:lpwstr>
  </property>
</Properties>
</file>