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475E1" w14:textId="77777777" w:rsidR="001E1565" w:rsidRDefault="001E1565" w:rsidP="001E1565">
      <w:pPr>
        <w:pStyle w:val="NormalWeb"/>
        <w:spacing w:after="160"/>
        <w:jc w:val="center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00B0F0"/>
          <w:sz w:val="28"/>
          <w:szCs w:val="22"/>
        </w:rPr>
        <w:t>WLD Teaching and Learning Digest – w/c 19</w:t>
      </w:r>
      <w:r>
        <w:rPr>
          <w:rFonts w:ascii="Calibri" w:hAnsi="Calibri" w:cs="Calibri"/>
          <w:b/>
          <w:color w:val="00B0F0"/>
          <w:sz w:val="28"/>
          <w:szCs w:val="22"/>
          <w:vertAlign w:val="superscript"/>
        </w:rPr>
        <w:t>th</w:t>
      </w:r>
      <w:r>
        <w:rPr>
          <w:rFonts w:ascii="Calibri" w:hAnsi="Calibri" w:cs="Calibri"/>
          <w:b/>
          <w:color w:val="00B0F0"/>
          <w:sz w:val="28"/>
          <w:szCs w:val="22"/>
        </w:rPr>
        <w:t xml:space="preserve"> February 2018</w:t>
      </w:r>
    </w:p>
    <w:tbl>
      <w:tblPr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4087"/>
        <w:gridCol w:w="3142"/>
      </w:tblGrid>
      <w:tr w:rsidR="001E1565" w14:paraId="6A524E4C" w14:textId="77777777" w:rsidTr="001E1565">
        <w:trPr>
          <w:jc w:val="center"/>
        </w:trPr>
        <w:tc>
          <w:tcPr>
            <w:tcW w:w="4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32CAF030" w14:textId="77777777" w:rsidR="001E1565" w:rsidRDefault="001E1565">
            <w:pPr>
              <w:pStyle w:val="NormalWeb"/>
              <w:jc w:val="center"/>
            </w:pPr>
            <w:r>
              <w:rPr>
                <w:rFonts w:ascii="Calibri" w:hAnsi="Calibri" w:cs="Calibri"/>
                <w:b/>
                <w:bCs/>
                <w:color w:val="0070C0"/>
                <w:sz w:val="20"/>
                <w:szCs w:val="22"/>
                <w:u w:val="single"/>
              </w:rPr>
              <w:t>COMMUNICATION FOCUSES</w:t>
            </w:r>
          </w:p>
          <w:p w14:paraId="2E6D24CD" w14:textId="77777777" w:rsidR="001E1565" w:rsidRDefault="001E1565" w:rsidP="00CE393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Cs/>
                <w:color w:val="0070C0"/>
                <w:sz w:val="20"/>
                <w:szCs w:val="22"/>
              </w:rPr>
              <w:t>How are we promoting reading with our students?</w:t>
            </w:r>
          </w:p>
          <w:p w14:paraId="2C298B44" w14:textId="77777777" w:rsidR="001E1565" w:rsidRDefault="001E1565" w:rsidP="00CE393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Cs/>
                <w:color w:val="0070C0"/>
                <w:sz w:val="20"/>
                <w:szCs w:val="22"/>
              </w:rPr>
              <w:t>Are you checking understanding (and spelling) of key subject words?</w:t>
            </w:r>
          </w:p>
        </w:tc>
        <w:tc>
          <w:tcPr>
            <w:tcW w:w="3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50D06B6C" w14:textId="77777777" w:rsidR="001E1565" w:rsidRDefault="001E1565">
            <w:pPr>
              <w:pStyle w:val="NormalWeb"/>
              <w:jc w:val="center"/>
            </w:pPr>
            <w:r>
              <w:rPr>
                <w:rFonts w:ascii="Calibri" w:hAnsi="Calibri" w:cs="Calibri"/>
                <w:b/>
                <w:bCs/>
                <w:color w:val="0070C0"/>
                <w:sz w:val="20"/>
                <w:szCs w:val="22"/>
                <w:u w:val="single"/>
              </w:rPr>
              <w:t>DYSLEXIA-FRIENDLY STRATEGY</w:t>
            </w:r>
          </w:p>
          <w:p w14:paraId="66B5DF28" w14:textId="77777777" w:rsidR="001E1565" w:rsidRDefault="001E1565">
            <w:pPr>
              <w:pStyle w:val="NormalWeb"/>
              <w:jc w:val="center"/>
            </w:pPr>
            <w:r>
              <w:rPr>
                <w:rFonts w:ascii="Calibri" w:hAnsi="Calibri" w:cs="Calibri"/>
                <w:b/>
                <w:bCs/>
                <w:color w:val="0070C0"/>
                <w:sz w:val="20"/>
                <w:szCs w:val="22"/>
              </w:rPr>
              <w:t> </w:t>
            </w:r>
          </w:p>
          <w:p w14:paraId="6A3EE1F6" w14:textId="77777777" w:rsidR="001E1565" w:rsidRDefault="001E1565">
            <w:pPr>
              <w:pStyle w:val="NormalWeb"/>
              <w:jc w:val="center"/>
            </w:pPr>
            <w:r>
              <w:rPr>
                <w:rFonts w:ascii="Calibri" w:eastAsia="Times New Roman" w:hAnsi="Calibri" w:cs="Calibri"/>
                <w:bCs/>
                <w:color w:val="0070C0"/>
                <w:sz w:val="20"/>
                <w:szCs w:val="26"/>
              </w:rPr>
              <w:t>When writing a lot, avoid justifying the text as this makes it tricky to read</w:t>
            </w:r>
            <w:r>
              <w:rPr>
                <w:rFonts w:ascii="Calibri" w:eastAsia="Times New Roman" w:hAnsi="Calibri" w:cs="Calibri"/>
                <w:bCs/>
                <w:color w:val="0070C0"/>
                <w:szCs w:val="26"/>
              </w:rPr>
              <w:t>.</w:t>
            </w:r>
          </w:p>
          <w:p w14:paraId="096F91CE" w14:textId="77777777" w:rsidR="001E1565" w:rsidRDefault="001E1565">
            <w:pPr>
              <w:pStyle w:val="NormalWeb"/>
              <w:jc w:val="center"/>
            </w:pPr>
            <w:r>
              <w:rPr>
                <w:rFonts w:ascii="Calibri" w:hAnsi="Calibri" w:cs="Calibri"/>
                <w:bCs/>
                <w:color w:val="0070C0"/>
                <w:sz w:val="20"/>
                <w:szCs w:val="22"/>
              </w:rPr>
              <w:t> </w:t>
            </w:r>
          </w:p>
          <w:p w14:paraId="183953D8" w14:textId="77777777" w:rsidR="001E1565" w:rsidRDefault="001E1565">
            <w:pPr>
              <w:pStyle w:val="NormalWeb"/>
              <w:jc w:val="center"/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2"/>
              </w:rPr>
              <w:t> </w:t>
            </w:r>
          </w:p>
        </w:tc>
      </w:tr>
    </w:tbl>
    <w:p w14:paraId="7292A8BA" w14:textId="77777777" w:rsidR="001E1565" w:rsidRDefault="001E1565" w:rsidP="001E1565"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C45911" w:themeColor="accent2" w:themeShade="BF"/>
          <w:u w:val="single"/>
        </w:rPr>
        <w:t>This week:</w:t>
      </w:r>
    </w:p>
    <w:p w14:paraId="7F5FCFB8" w14:textId="77777777" w:rsidR="001E1565" w:rsidRDefault="001E1565" w:rsidP="001E1565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theme="minorHAnsi"/>
          <w:color w:val="C45911" w:themeColor="accent2" w:themeShade="BF"/>
          <w:sz w:val="22"/>
          <w:szCs w:val="22"/>
        </w:rPr>
        <w:t xml:space="preserve">The thought for the week this week is </w:t>
      </w:r>
      <w:r>
        <w:rPr>
          <w:rFonts w:ascii="Arial" w:hAnsi="Arial" w:cstheme="minorHAnsi"/>
          <w:b/>
          <w:color w:val="C45911" w:themeColor="accent2" w:themeShade="BF"/>
          <w:sz w:val="22"/>
          <w:szCs w:val="22"/>
        </w:rPr>
        <w:t>Fair Trade Fortnight –</w:t>
      </w:r>
      <w:r>
        <w:rPr>
          <w:rFonts w:ascii="Arial" w:hAnsi="Arial" w:cstheme="minorHAnsi"/>
          <w:color w:val="C45911" w:themeColor="accent2" w:themeShade="BF"/>
          <w:sz w:val="22"/>
          <w:szCs w:val="22"/>
        </w:rPr>
        <w:t xml:space="preserve"> please use the PPT emailed; it includes a short video about Fair Trade.  There is also an article to read with forms in registers on Tuesday.</w:t>
      </w:r>
    </w:p>
    <w:p w14:paraId="19B0B245" w14:textId="77777777" w:rsidR="001E1565" w:rsidRDefault="001E1565" w:rsidP="001E1565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C45911" w:themeColor="accent2" w:themeShade="BF"/>
          <w:sz w:val="22"/>
          <w:szCs w:val="22"/>
        </w:rPr>
        <w:t xml:space="preserve">Heads up! – </w:t>
      </w:r>
      <w:proofErr w:type="gramStart"/>
      <w:r>
        <w:rPr>
          <w:rFonts w:ascii="Calibri" w:hAnsi="Calibri" w:cstheme="minorHAnsi"/>
          <w:color w:val="C45911" w:themeColor="accent2" w:themeShade="BF"/>
          <w:sz w:val="22"/>
          <w:szCs w:val="22"/>
        </w:rPr>
        <w:t>next</w:t>
      </w:r>
      <w:proofErr w:type="gramEnd"/>
      <w:r>
        <w:rPr>
          <w:rFonts w:ascii="Calibri" w:hAnsi="Calibri" w:cstheme="minorHAnsi"/>
          <w:color w:val="C45911" w:themeColor="accent2" w:themeShade="BF"/>
          <w:sz w:val="22"/>
          <w:szCs w:val="22"/>
        </w:rPr>
        <w:t xml:space="preserve"> Wednesday, bring one revision strategy that you are using with Year 11; we will do a ‘speed swap’ to share good practice.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theme="minorHAnsi"/>
          <w:color w:val="C45911" w:themeColor="accent2" w:themeShade="BF"/>
          <w:sz w:val="22"/>
          <w:szCs w:val="22"/>
        </w:rPr>
        <w:t xml:space="preserve">  </w:t>
      </w:r>
    </w:p>
    <w:p w14:paraId="2AB3AE40" w14:textId="77777777" w:rsidR="001E1565" w:rsidRDefault="001E1565" w:rsidP="001E1565"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00B050"/>
          <w:u w:val="single"/>
        </w:rPr>
        <w:t>Teaching Approach of the Week – Try It!</w:t>
      </w:r>
    </w:p>
    <w:p w14:paraId="4A309508" w14:textId="77777777" w:rsidR="001E1565" w:rsidRDefault="001E1565" w:rsidP="001E1565"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00B050"/>
        </w:rPr>
        <w:t>‘Throwback Thursday’</w:t>
      </w:r>
      <w:r>
        <w:rPr>
          <w:rFonts w:ascii="Calibri" w:hAnsi="Calibri" w:cs="Calibri"/>
          <w:color w:val="00B050"/>
        </w:rPr>
        <w:t xml:space="preserve"> – Following the </w:t>
      </w:r>
      <w:r>
        <w:rPr>
          <w:rFonts w:ascii="Calibri" w:hAnsi="Calibri" w:cstheme="minorHAnsi"/>
          <w:color w:val="00B050"/>
        </w:rPr>
        <w:t xml:space="preserve">popular internet trend, the </w:t>
      </w:r>
      <w:r>
        <w:rPr>
          <w:rFonts w:ascii="Calibri" w:hAnsi="Calibri" w:cs="Calibri"/>
          <w:color w:val="00B050"/>
        </w:rPr>
        <w:t>English De</w:t>
      </w:r>
      <w:r>
        <w:rPr>
          <w:rFonts w:ascii="Calibri" w:hAnsi="Calibri" w:cstheme="minorHAnsi"/>
          <w:color w:val="00B050"/>
        </w:rPr>
        <w:t xml:space="preserve">partment is using ‘throwback Thursday’ to </w:t>
      </w:r>
      <w:r>
        <w:rPr>
          <w:rFonts w:ascii="Calibri" w:hAnsi="Calibri" w:cs="Calibri"/>
          <w:color w:val="00B050"/>
        </w:rPr>
        <w:t xml:space="preserve">encourage interleaved </w:t>
      </w:r>
      <w:r>
        <w:rPr>
          <w:rFonts w:ascii="Calibri" w:hAnsi="Calibri" w:cstheme="minorHAnsi"/>
          <w:color w:val="00B050"/>
        </w:rPr>
        <w:t xml:space="preserve">practice; students are encouraged to be ‘nostalgic’ on a Thursday by covering something that they have already learnt.  </w:t>
      </w:r>
      <w:r>
        <w:rPr>
          <w:rFonts w:ascii="Calibri" w:hAnsi="Calibri" w:cstheme="minorHAnsi"/>
          <w:i/>
          <w:color w:val="00B050"/>
        </w:rPr>
        <w:t>See if it works for you!</w:t>
      </w:r>
    </w:p>
    <w:p w14:paraId="44D22E32" w14:textId="77777777" w:rsidR="001E1565" w:rsidRDefault="001E1565" w:rsidP="001E1565"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00B050"/>
        </w:rPr>
        <w:t xml:space="preserve">PIE FACES: Encouraging Good Writing </w:t>
      </w:r>
    </w:p>
    <w:p w14:paraId="4E430948" w14:textId="77777777" w:rsidR="001E1565" w:rsidRDefault="001E1565" w:rsidP="001E1565"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B050"/>
        </w:rPr>
        <w:t>Years 9 to 11 now have this checklist of good writing features to use in their own writing.  We have created this checklist so that students know what to include in a GOOD piece of writing.  Please refer to them in your subjects.  I will have posters made if successful.</w:t>
      </w:r>
    </w:p>
    <w:p w14:paraId="7CC7F62E" w14:textId="77777777" w:rsidR="001E1565" w:rsidRDefault="001E1565" w:rsidP="001E1565"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FD1CCAE" wp14:editId="3EA6206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2828925"/>
            <wp:effectExtent l="0" t="0" r="0" b="9525"/>
            <wp:wrapSquare wrapText="bothSides"/>
            <wp:docPr id="1" name="Picture 1" descr="Inline image OWAPstImg627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PstImg627353" descr="Inline image OWAPstImg6273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C45911" w:themeColor="accent2" w:themeShade="BF"/>
        </w:rPr>
        <w:t> </w:t>
      </w:r>
    </w:p>
    <w:p w14:paraId="1E3C398D" w14:textId="77777777" w:rsidR="001E1565" w:rsidRDefault="001E1565" w:rsidP="001E1565"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07788D00" w14:textId="77777777" w:rsidR="001E1565" w:rsidRDefault="001E1565" w:rsidP="001E1565"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6C5E402" w14:textId="77777777" w:rsidR="001E1565" w:rsidRDefault="001E1565" w:rsidP="001E1565"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00B050"/>
        </w:rPr>
        <w:t> </w:t>
      </w:r>
    </w:p>
    <w:p w14:paraId="60C9049B" w14:textId="77777777" w:rsidR="001E1565" w:rsidRDefault="001E1565" w:rsidP="001E1565"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C00000"/>
        </w:rPr>
        <w:t> </w:t>
      </w:r>
    </w:p>
    <w:p w14:paraId="1AC28D05" w14:textId="77777777" w:rsidR="001E1565" w:rsidRDefault="001E1565" w:rsidP="001E1565"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C00000"/>
        </w:rPr>
        <w:t> </w:t>
      </w:r>
    </w:p>
    <w:p w14:paraId="34A8C312" w14:textId="77777777" w:rsidR="001E1565" w:rsidRDefault="001E1565" w:rsidP="001E1565"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C00000"/>
        </w:rPr>
        <w:t> </w:t>
      </w:r>
    </w:p>
    <w:p w14:paraId="4950639A" w14:textId="77777777" w:rsidR="001E1565" w:rsidRDefault="001E1565" w:rsidP="001E1565"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C00000"/>
        </w:rPr>
        <w:t> </w:t>
      </w:r>
    </w:p>
    <w:p w14:paraId="2C09F186" w14:textId="77777777" w:rsidR="001E1565" w:rsidRDefault="001E1565" w:rsidP="001E1565"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C00000"/>
        </w:rPr>
        <w:t> </w:t>
      </w:r>
    </w:p>
    <w:p w14:paraId="14836EB5" w14:textId="77777777" w:rsidR="001E1565" w:rsidRDefault="001E1565" w:rsidP="001E1565"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C00000"/>
        </w:rPr>
        <w:t> </w:t>
      </w:r>
    </w:p>
    <w:p w14:paraId="113AE51B" w14:textId="77777777" w:rsidR="001E1565" w:rsidRDefault="001E1565" w:rsidP="001E1565"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C00000"/>
        </w:rPr>
        <w:t> </w:t>
      </w:r>
    </w:p>
    <w:p w14:paraId="1B73FE00" w14:textId="77777777" w:rsidR="001E1565" w:rsidRDefault="001E1565" w:rsidP="001E1565"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C00000"/>
        </w:rPr>
        <w:t> </w:t>
      </w:r>
    </w:p>
    <w:p w14:paraId="4BE3FA86" w14:textId="77777777" w:rsidR="001E1565" w:rsidRDefault="001E1565" w:rsidP="001E1565"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C00000"/>
        </w:rPr>
        <w:t> </w:t>
      </w:r>
    </w:p>
    <w:p w14:paraId="040ECD30" w14:textId="77777777" w:rsidR="001E1565" w:rsidRPr="001E1565" w:rsidRDefault="001E1565" w:rsidP="001E1565">
      <w:pPr>
        <w:pStyle w:val="NormalWeb"/>
        <w:spacing w:after="160"/>
        <w:rPr>
          <w:rFonts w:asciiTheme="minorHAnsi" w:hAnsiTheme="minorHAnsi" w:cstheme="minorHAnsi"/>
          <w:color w:val="000000"/>
        </w:rPr>
      </w:pPr>
      <w:r w:rsidRPr="001E1565">
        <w:rPr>
          <w:rFonts w:asciiTheme="minorHAnsi" w:hAnsiTheme="minorHAnsi" w:cstheme="minorHAnsi"/>
          <w:b/>
          <w:color w:val="C00000"/>
          <w:u w:val="single"/>
        </w:rPr>
        <w:lastRenderedPageBreak/>
        <w:t>Recent Top Tips (abridged)… Keep using them if they worked!</w:t>
      </w:r>
    </w:p>
    <w:p w14:paraId="46E24A22" w14:textId="77777777" w:rsidR="001E1565" w:rsidRPr="001E1565" w:rsidRDefault="001E1565" w:rsidP="001E156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1E1565">
        <w:rPr>
          <w:rFonts w:asciiTheme="minorHAnsi" w:hAnsiTheme="minorHAnsi" w:cstheme="minorHAnsi"/>
          <w:b/>
          <w:color w:val="C00000"/>
        </w:rPr>
        <w:t>‘Prepare to Teach’ and ‘Topic Ranking’</w:t>
      </w:r>
    </w:p>
    <w:p w14:paraId="7242CDD2" w14:textId="77777777" w:rsidR="001E1565" w:rsidRPr="001E1565" w:rsidRDefault="001E1565" w:rsidP="001E156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1E1565">
        <w:rPr>
          <w:rFonts w:asciiTheme="minorHAnsi" w:hAnsiTheme="minorHAnsi" w:cstheme="minorHAnsi"/>
          <w:b/>
          <w:color w:val="C00000"/>
        </w:rPr>
        <w:t>‘Just a Minute’ and ‘Exam Wrappers’</w:t>
      </w:r>
    </w:p>
    <w:p w14:paraId="07DED878" w14:textId="77777777" w:rsidR="001E1565" w:rsidRPr="001E1565" w:rsidRDefault="001E1565" w:rsidP="001E156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1E1565">
        <w:rPr>
          <w:rFonts w:asciiTheme="minorHAnsi" w:hAnsiTheme="minorHAnsi" w:cstheme="minorHAnsi"/>
          <w:b/>
          <w:color w:val="C00000"/>
        </w:rPr>
        <w:t>Retrieval Practice – questions from last lesson, last week and last term</w:t>
      </w:r>
    </w:p>
    <w:p w14:paraId="0B232BB8" w14:textId="77777777" w:rsidR="001E1565" w:rsidRPr="001E1565" w:rsidRDefault="001E1565" w:rsidP="001E156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1E1565">
        <w:rPr>
          <w:rFonts w:asciiTheme="minorHAnsi" w:hAnsiTheme="minorHAnsi" w:cstheme="minorHAnsi"/>
          <w:b/>
          <w:color w:val="C00000"/>
        </w:rPr>
        <w:t>Presentation as an indirect way of enhancing progress</w:t>
      </w:r>
    </w:p>
    <w:p w14:paraId="5F50E731" w14:textId="77777777" w:rsidR="001E1565" w:rsidRPr="001E1565" w:rsidRDefault="001E1565" w:rsidP="001E156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1E1565">
        <w:rPr>
          <w:rFonts w:asciiTheme="minorHAnsi" w:hAnsiTheme="minorHAnsi" w:cstheme="minorHAnsi"/>
          <w:b/>
          <w:color w:val="C00000"/>
        </w:rPr>
        <w:t>Unlocking key words – discussing possible meanings</w:t>
      </w:r>
    </w:p>
    <w:p w14:paraId="3DC2293A" w14:textId="77777777" w:rsidR="001E1565" w:rsidRPr="001E1565" w:rsidRDefault="001E1565" w:rsidP="001E156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1E1565">
        <w:rPr>
          <w:rFonts w:asciiTheme="minorHAnsi" w:hAnsiTheme="minorHAnsi" w:cstheme="minorHAnsi"/>
          <w:b/>
          <w:color w:val="C00000"/>
        </w:rPr>
        <w:t xml:space="preserve">The ‘BIG Question’ </w:t>
      </w:r>
    </w:p>
    <w:p w14:paraId="5CB47B86" w14:textId="77777777" w:rsidR="001E1565" w:rsidRPr="001E1565" w:rsidRDefault="001E1565" w:rsidP="001E156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1E1565">
        <w:rPr>
          <w:rFonts w:asciiTheme="minorHAnsi" w:hAnsiTheme="minorHAnsi" w:cstheme="minorHAnsi"/>
          <w:b/>
          <w:color w:val="C00000"/>
        </w:rPr>
        <w:t>3B4ME – promoting independence</w:t>
      </w:r>
    </w:p>
    <w:p w14:paraId="12F39B46" w14:textId="77777777" w:rsidR="001E1565" w:rsidRPr="001E1565" w:rsidRDefault="001E1565" w:rsidP="001E156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1E1565">
        <w:rPr>
          <w:rFonts w:asciiTheme="minorHAnsi" w:hAnsiTheme="minorHAnsi" w:cstheme="minorHAnsi"/>
          <w:b/>
          <w:color w:val="C00000"/>
        </w:rPr>
        <w:t>WAGOLLs (what a good one looks like – use of model work)</w:t>
      </w:r>
    </w:p>
    <w:p w14:paraId="26988CDF" w14:textId="77777777" w:rsidR="001E1565" w:rsidRPr="001E1565" w:rsidRDefault="001E1565" w:rsidP="001E156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1E1565">
        <w:rPr>
          <w:rFonts w:asciiTheme="minorHAnsi" w:hAnsiTheme="minorHAnsi" w:cstheme="minorHAnsi"/>
          <w:b/>
          <w:color w:val="C00000"/>
        </w:rPr>
        <w:t>Pose, Pause, Pounce and Bounce</w:t>
      </w:r>
    </w:p>
    <w:p w14:paraId="45610294" w14:textId="77777777" w:rsidR="001E1565" w:rsidRPr="001E1565" w:rsidRDefault="001E1565" w:rsidP="001E1565">
      <w:pPr>
        <w:pStyle w:val="NormalWeb"/>
        <w:numPr>
          <w:ilvl w:val="0"/>
          <w:numId w:val="3"/>
        </w:numPr>
        <w:spacing w:after="160"/>
        <w:rPr>
          <w:rFonts w:asciiTheme="minorHAnsi" w:hAnsiTheme="minorHAnsi" w:cstheme="minorHAnsi"/>
          <w:color w:val="000000"/>
        </w:rPr>
      </w:pPr>
      <w:r w:rsidRPr="001E1565">
        <w:rPr>
          <w:rFonts w:asciiTheme="minorHAnsi" w:hAnsiTheme="minorHAnsi" w:cstheme="minorHAnsi"/>
          <w:b/>
          <w:color w:val="C00000"/>
        </w:rPr>
        <w:t xml:space="preserve">Reading for understanding – mini-whiteboards, quick </w:t>
      </w:r>
      <w:proofErr w:type="gramStart"/>
      <w:r w:rsidRPr="001E1565">
        <w:rPr>
          <w:rFonts w:asciiTheme="minorHAnsi" w:hAnsiTheme="minorHAnsi" w:cstheme="minorHAnsi"/>
          <w:b/>
          <w:color w:val="C00000"/>
        </w:rPr>
        <w:t>quizzes,</w:t>
      </w:r>
      <w:proofErr w:type="gramEnd"/>
      <w:r w:rsidRPr="001E1565">
        <w:rPr>
          <w:rFonts w:asciiTheme="minorHAnsi" w:hAnsiTheme="minorHAnsi" w:cstheme="minorHAnsi"/>
          <w:b/>
          <w:color w:val="C00000"/>
        </w:rPr>
        <w:t xml:space="preserve"> verbal questioning, think-pair-share etc. </w:t>
      </w:r>
    </w:p>
    <w:p w14:paraId="35ACD11E" w14:textId="77777777" w:rsidR="001E1565" w:rsidRDefault="001E1565" w:rsidP="001E1565"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7030A0"/>
          <w:u w:val="single"/>
        </w:rPr>
        <w:t xml:space="preserve">Top Tips in Two this </w:t>
      </w:r>
      <w:proofErr w:type="gramStart"/>
      <w:r>
        <w:rPr>
          <w:rFonts w:ascii="Calibri" w:hAnsi="Calibri" w:cs="Calibri"/>
          <w:b/>
          <w:color w:val="7030A0"/>
          <w:u w:val="single"/>
        </w:rPr>
        <w:t>Half-Term</w:t>
      </w:r>
      <w:proofErr w:type="gramEnd"/>
    </w:p>
    <w:p w14:paraId="41DF2E36" w14:textId="77777777" w:rsidR="001E1565" w:rsidRDefault="001E1565" w:rsidP="001E1565">
      <w:pPr>
        <w:pStyle w:val="NormalWeb"/>
        <w:spacing w:after="160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7030A0"/>
        </w:rPr>
        <w:t xml:space="preserve">Scheduled in this </w:t>
      </w:r>
      <w:proofErr w:type="gramStart"/>
      <w:r>
        <w:rPr>
          <w:rFonts w:ascii="Calibri" w:hAnsi="Calibri" w:cs="Calibri"/>
          <w:color w:val="7030A0"/>
        </w:rPr>
        <w:t>half-term</w:t>
      </w:r>
      <w:proofErr w:type="gramEnd"/>
      <w:r>
        <w:rPr>
          <w:rFonts w:ascii="Calibri" w:hAnsi="Calibri" w:cs="Calibri"/>
          <w:color w:val="7030A0"/>
        </w:rPr>
        <w:t>, we have:</w:t>
      </w:r>
    </w:p>
    <w:p w14:paraId="29FC9DF1" w14:textId="77777777" w:rsidR="001E1565" w:rsidRDefault="001E1565" w:rsidP="001E1565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theme="minorHAnsi"/>
          <w:b/>
          <w:color w:val="FF0000"/>
          <w:sz w:val="22"/>
          <w:szCs w:val="22"/>
        </w:rPr>
        <w:t>This week!</w:t>
      </w:r>
      <w:r>
        <w:rPr>
          <w:rFonts w:ascii="Arial" w:hAnsi="Arial" w:cstheme="minorHAnsi"/>
          <w:color w:val="FF0000"/>
          <w:sz w:val="22"/>
          <w:szCs w:val="22"/>
        </w:rPr>
        <w:t xml:space="preserve">  </w:t>
      </w:r>
      <w:r>
        <w:rPr>
          <w:rFonts w:ascii="Arial" w:hAnsi="Arial" w:cstheme="minorHAnsi"/>
          <w:color w:val="7030A0"/>
          <w:sz w:val="22"/>
          <w:szCs w:val="22"/>
        </w:rPr>
        <w:t>Weds 21</w:t>
      </w:r>
      <w:r>
        <w:rPr>
          <w:rFonts w:ascii="Arial" w:hAnsi="Arial" w:cstheme="minorHAnsi"/>
          <w:color w:val="7030A0"/>
          <w:sz w:val="22"/>
          <w:szCs w:val="22"/>
          <w:vertAlign w:val="superscript"/>
        </w:rPr>
        <w:t>st</w:t>
      </w:r>
      <w:r>
        <w:rPr>
          <w:rFonts w:ascii="Arial" w:hAnsi="Arial" w:cstheme="minorHAnsi"/>
          <w:color w:val="7030A0"/>
          <w:sz w:val="22"/>
          <w:szCs w:val="22"/>
        </w:rPr>
        <w:t xml:space="preserve"> Feb – C. Rowson</w:t>
      </w:r>
    </w:p>
    <w:p w14:paraId="5B43F599" w14:textId="77777777" w:rsidR="001E1565" w:rsidRDefault="001E1565" w:rsidP="001E1565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b/>
          <w:color w:val="FF0000"/>
          <w:sz w:val="22"/>
          <w:szCs w:val="22"/>
          <w:highlight w:val="cyan"/>
        </w:rPr>
        <w:t>Next week!</w:t>
      </w:r>
      <w:r>
        <w:rPr>
          <w:rFonts w:ascii="Calibri" w:hAnsi="Calibri" w:cstheme="minorHAnsi"/>
          <w:color w:val="FF0000"/>
          <w:sz w:val="22"/>
          <w:szCs w:val="22"/>
          <w:highlight w:val="cyan"/>
        </w:rPr>
        <w:t xml:space="preserve"> </w:t>
      </w:r>
      <w:r>
        <w:rPr>
          <w:rFonts w:ascii="Calibri" w:hAnsi="Calibri" w:cstheme="minorHAnsi"/>
          <w:color w:val="7030A0"/>
          <w:sz w:val="22"/>
          <w:szCs w:val="22"/>
          <w:highlight w:val="cyan"/>
        </w:rPr>
        <w:t>Weds 28</w:t>
      </w:r>
      <w:r>
        <w:rPr>
          <w:rFonts w:ascii="Calibri" w:hAnsi="Calibri" w:cstheme="minorHAnsi"/>
          <w:color w:val="7030A0"/>
          <w:sz w:val="22"/>
          <w:szCs w:val="22"/>
          <w:highlight w:val="cyan"/>
          <w:vertAlign w:val="superscript"/>
        </w:rPr>
        <w:t>th</w:t>
      </w:r>
      <w:r>
        <w:rPr>
          <w:rFonts w:ascii="Calibri" w:hAnsi="Calibri" w:cstheme="minorHAnsi"/>
          <w:color w:val="7030A0"/>
          <w:sz w:val="22"/>
          <w:szCs w:val="22"/>
          <w:highlight w:val="cyan"/>
        </w:rPr>
        <w:t xml:space="preserve"> Feb – All staff – Year 11 revision strategies swap</w:t>
      </w:r>
    </w:p>
    <w:p w14:paraId="5931E09F" w14:textId="77777777" w:rsidR="001E1565" w:rsidRDefault="001E1565" w:rsidP="001E1565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7030A0"/>
          <w:sz w:val="22"/>
          <w:szCs w:val="22"/>
        </w:rPr>
        <w:t>Thursday 8</w:t>
      </w:r>
      <w:r>
        <w:rPr>
          <w:rFonts w:ascii="Calibri" w:hAnsi="Calibri" w:cstheme="minorHAnsi"/>
          <w:color w:val="7030A0"/>
          <w:sz w:val="22"/>
          <w:szCs w:val="22"/>
          <w:vertAlign w:val="superscript"/>
        </w:rPr>
        <w:t>th</w:t>
      </w:r>
      <w:r>
        <w:rPr>
          <w:rFonts w:ascii="Calibri" w:hAnsi="Calibri" w:cstheme="minorHAnsi"/>
          <w:color w:val="7030A0"/>
          <w:sz w:val="22"/>
          <w:szCs w:val="22"/>
        </w:rPr>
        <w:t xml:space="preserve"> March – D. Turner</w:t>
      </w:r>
    </w:p>
    <w:p w14:paraId="69831F22" w14:textId="77777777" w:rsidR="001E1565" w:rsidRDefault="001E1565" w:rsidP="001E1565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7030A0"/>
          <w:sz w:val="22"/>
          <w:szCs w:val="22"/>
        </w:rPr>
        <w:t>Friday 16</w:t>
      </w:r>
      <w:r>
        <w:rPr>
          <w:rFonts w:ascii="Calibri" w:hAnsi="Calibri" w:cstheme="minorHAnsi"/>
          <w:color w:val="7030A0"/>
          <w:sz w:val="22"/>
          <w:szCs w:val="22"/>
          <w:vertAlign w:val="superscript"/>
        </w:rPr>
        <w:t>th</w:t>
      </w:r>
      <w:r>
        <w:rPr>
          <w:rFonts w:ascii="Calibri" w:hAnsi="Calibri" w:cstheme="minorHAnsi"/>
          <w:color w:val="7030A0"/>
          <w:sz w:val="22"/>
          <w:szCs w:val="22"/>
        </w:rPr>
        <w:t xml:space="preserve"> March – S. Smith-Sergeant (mindfulness) </w:t>
      </w:r>
    </w:p>
    <w:p w14:paraId="664E405A" w14:textId="77777777" w:rsidR="001E1565" w:rsidRDefault="001E1565" w:rsidP="001E1565">
      <w:pPr>
        <w:pStyle w:val="NormalWeb"/>
        <w:numPr>
          <w:ilvl w:val="0"/>
          <w:numId w:val="4"/>
        </w:numPr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7030A0"/>
          <w:sz w:val="22"/>
          <w:szCs w:val="22"/>
        </w:rPr>
        <w:t>Thurs 22</w:t>
      </w:r>
      <w:r>
        <w:rPr>
          <w:rFonts w:ascii="Calibri" w:hAnsi="Calibri" w:cstheme="minorHAnsi"/>
          <w:color w:val="7030A0"/>
          <w:sz w:val="22"/>
          <w:szCs w:val="22"/>
          <w:vertAlign w:val="superscript"/>
        </w:rPr>
        <w:t>nd</w:t>
      </w:r>
      <w:r>
        <w:rPr>
          <w:rFonts w:ascii="Calibri" w:hAnsi="Calibri" w:cstheme="minorHAnsi"/>
          <w:color w:val="7030A0"/>
          <w:sz w:val="22"/>
          <w:szCs w:val="22"/>
        </w:rPr>
        <w:t xml:space="preserve"> March – R. Long </w:t>
      </w:r>
      <w:bookmarkStart w:id="0" w:name="_GoBack"/>
      <w:bookmarkEnd w:id="0"/>
    </w:p>
    <w:p w14:paraId="6307B734" w14:textId="77777777" w:rsidR="001E1565" w:rsidRDefault="001E1565" w:rsidP="001E1565"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0070C0"/>
          <w:u w:val="single"/>
        </w:rPr>
        <w:t xml:space="preserve">CPD </w:t>
      </w:r>
    </w:p>
    <w:p w14:paraId="3A0C1F0E" w14:textId="77777777" w:rsidR="001E1565" w:rsidRDefault="001E1565" w:rsidP="001E1565"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70C0"/>
        </w:rPr>
        <w:t xml:space="preserve">The Preston Schools Teaching Alliance is holding its annual Teaching and Learning Conference in April.  Please submit your interest to me by the end of the week. </w:t>
      </w:r>
    </w:p>
    <w:p w14:paraId="7E103BC4" w14:textId="77777777" w:rsidR="00581934" w:rsidRDefault="00581934"/>
    <w:sectPr w:rsidR="00581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62F7"/>
    <w:multiLevelType w:val="multilevel"/>
    <w:tmpl w:val="C966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941488"/>
    <w:multiLevelType w:val="multilevel"/>
    <w:tmpl w:val="90F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D845CD"/>
    <w:multiLevelType w:val="multilevel"/>
    <w:tmpl w:val="0FD6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F538E1"/>
    <w:multiLevelType w:val="multilevel"/>
    <w:tmpl w:val="BCD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65"/>
    <w:rsid w:val="001E1565"/>
    <w:rsid w:val="0058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1228D3"/>
  <w15:chartTrackingRefBased/>
  <w15:docId w15:val="{0C4B279D-D4B6-4B65-A922-853A0A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2018-02-18T09:34:00Z</dcterms:created>
  <dcterms:modified xsi:type="dcterms:W3CDTF">2018-02-18T09:36:00Z</dcterms:modified>
</cp:coreProperties>
</file>