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after="0" w:line="240" w:lineRule="auto"/>
        <w:jc w:val="center"/>
        <w:rPr>
          <w:rFonts w:ascii="Arial" w:eastAsia="Times New Roman" w:hAnsi="Arial" w:cs="Arial"/>
          <w:color w:val="000000"/>
          <w:sz w:val="24"/>
          <w:szCs w:val="24"/>
          <w:lang w:eastAsia="en-GB"/>
        </w:rPr>
      </w:pPr>
      <w:bookmarkStart w:id="0" w:name="_GoBack"/>
      <w:bookmarkEnd w:id="0"/>
      <w:r>
        <w:rPr>
          <w:rFonts w:ascii="Calibri" w:eastAsia="Times New Roman" w:hAnsi="Calibri" w:cs="Arial"/>
          <w:b/>
          <w:bCs/>
          <w:color w:val="00B0F0"/>
          <w:sz w:val="28"/>
          <w:szCs w:val="28"/>
          <w:lang w:eastAsia="en-GB"/>
        </w:rPr>
        <w:t>WLD Teaching and Learning Digest – w/c 22</w:t>
      </w:r>
      <w:r>
        <w:rPr>
          <w:rFonts w:ascii="Calibri" w:eastAsia="Times New Roman" w:hAnsi="Calibri" w:cs="Arial"/>
          <w:b/>
          <w:bCs/>
          <w:color w:val="00B0F0"/>
          <w:sz w:val="28"/>
          <w:szCs w:val="28"/>
          <w:vertAlign w:val="superscript"/>
          <w:lang w:eastAsia="en-GB"/>
        </w:rPr>
        <w:t>nd</w:t>
      </w:r>
      <w:r>
        <w:rPr>
          <w:rFonts w:ascii="Calibri" w:eastAsia="Times New Roman" w:hAnsi="Calibri" w:cs="Arial"/>
          <w:b/>
          <w:bCs/>
          <w:color w:val="00B0F0"/>
          <w:sz w:val="28"/>
          <w:szCs w:val="28"/>
          <w:lang w:eastAsia="en-GB"/>
        </w:rPr>
        <w:t> January 2018</w:t>
      </w:r>
    </w:p>
    <w:p>
      <w:pPr>
        <w:shd w:val="clear" w:color="auto" w:fill="FFFFFF"/>
        <w:spacing w:line="240" w:lineRule="auto"/>
        <w:rPr>
          <w:rFonts w:ascii="Arial" w:eastAsia="Times New Roman" w:hAnsi="Arial" w:cs="Arial"/>
          <w:color w:val="000000"/>
          <w:sz w:val="24"/>
          <w:szCs w:val="24"/>
          <w:lang w:eastAsia="en-GB"/>
        </w:rPr>
      </w:pPr>
    </w:p>
    <w:p>
      <w:pPr>
        <w:shd w:val="clear" w:color="auto" w:fill="FFFFFF"/>
        <w:spacing w:line="240" w:lineRule="auto"/>
        <w:rPr>
          <w:rFonts w:ascii="Arial" w:eastAsia="Times New Roman" w:hAnsi="Arial" w:cs="Arial"/>
          <w:color w:val="000000"/>
          <w:sz w:val="24"/>
          <w:szCs w:val="24"/>
          <w:lang w:eastAsia="en-GB"/>
        </w:rPr>
      </w:pPr>
      <w:r>
        <w:rPr>
          <w:rFonts w:ascii="Calibri" w:eastAsia="Times New Roman" w:hAnsi="Calibri" w:cs="Arial"/>
          <w:b/>
          <w:bCs/>
          <w:color w:val="C45911"/>
          <w:sz w:val="24"/>
          <w:szCs w:val="24"/>
          <w:u w:val="single"/>
          <w:lang w:eastAsia="en-GB"/>
        </w:rPr>
        <w:t>This week:</w:t>
      </w:r>
    </w:p>
    <w:p>
      <w:pPr>
        <w:numPr>
          <w:ilvl w:val="0"/>
          <w:numId w:val="1"/>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C45911"/>
          <w:lang w:eastAsia="en-GB"/>
        </w:rPr>
        <w:t>Thought for the week this week is </w:t>
      </w:r>
      <w:r>
        <w:rPr>
          <w:rFonts w:ascii="Arial" w:eastAsia="Times New Roman" w:hAnsi="Arial" w:cs="Arial"/>
          <w:b/>
          <w:bCs/>
          <w:color w:val="C45911"/>
          <w:lang w:eastAsia="en-GB"/>
        </w:rPr>
        <w:t>Safer Surfing – </w:t>
      </w:r>
      <w:r>
        <w:rPr>
          <w:rFonts w:ascii="Arial" w:eastAsia="Times New Roman" w:hAnsi="Arial" w:cs="Arial"/>
          <w:color w:val="C45911"/>
          <w:lang w:eastAsia="en-GB"/>
        </w:rPr>
        <w:t>the PPT contains a comical but informative take on a ‘One Direction’ song and focuses on how to stay safe online.  There is also an article from the BBC in registers and emailed.</w:t>
      </w:r>
      <w:r>
        <w:rPr>
          <w:rFonts w:ascii="Arial" w:eastAsia="Times New Roman" w:hAnsi="Arial" w:cs="Arial"/>
          <w:b/>
          <w:bCs/>
          <w:color w:val="C45911"/>
          <w:lang w:eastAsia="en-GB"/>
        </w:rPr>
        <w:t> </w:t>
      </w:r>
    </w:p>
    <w:p>
      <w:pPr>
        <w:numPr>
          <w:ilvl w:val="0"/>
          <w:numId w:val="1"/>
        </w:numPr>
        <w:shd w:val="clear" w:color="auto" w:fill="FFFFFF"/>
        <w:spacing w:line="240" w:lineRule="auto"/>
        <w:rPr>
          <w:rFonts w:ascii="Calibri" w:eastAsia="Times New Roman" w:hAnsi="Calibri" w:cs="Times New Roman"/>
          <w:color w:val="000000"/>
          <w:lang w:eastAsia="en-GB"/>
        </w:rPr>
      </w:pPr>
      <w:r>
        <w:rPr>
          <w:rFonts w:ascii="Calibri" w:eastAsia="Times New Roman" w:hAnsi="Calibri" w:cs="Times New Roman"/>
          <w:color w:val="C45911"/>
          <w:lang w:eastAsia="en-GB"/>
        </w:rPr>
        <w:t>Please remember to ask students to get planners </w:t>
      </w:r>
      <w:r>
        <w:rPr>
          <w:rFonts w:ascii="Calibri" w:eastAsia="Times New Roman" w:hAnsi="Calibri" w:cs="Times New Roman"/>
          <w:b/>
          <w:bCs/>
          <w:color w:val="C45911"/>
          <w:u w:val="single"/>
          <w:lang w:eastAsia="en-GB"/>
        </w:rPr>
        <w:t>out at the starts of lessons</w:t>
      </w:r>
      <w:r>
        <w:rPr>
          <w:rFonts w:ascii="Calibri" w:eastAsia="Times New Roman" w:hAnsi="Calibri" w:cs="Times New Roman"/>
          <w:color w:val="C45911"/>
          <w:lang w:eastAsia="en-GB"/>
        </w:rPr>
        <w:t>.</w:t>
      </w:r>
    </w:p>
    <w:p>
      <w:pPr>
        <w:shd w:val="clear" w:color="auto" w:fill="FFFFFF"/>
        <w:spacing w:line="240" w:lineRule="auto"/>
        <w:rPr>
          <w:rFonts w:ascii="Arial" w:eastAsia="Times New Roman" w:hAnsi="Arial" w:cs="Arial"/>
          <w:color w:val="000000"/>
          <w:sz w:val="24"/>
          <w:szCs w:val="24"/>
          <w:lang w:eastAsia="en-GB"/>
        </w:rPr>
      </w:pPr>
      <w:r>
        <w:rPr>
          <w:rFonts w:ascii="Calibri" w:eastAsia="Times New Roman" w:hAnsi="Calibri" w:cs="Arial"/>
          <w:b/>
          <w:bCs/>
          <w:color w:val="00B050"/>
          <w:sz w:val="24"/>
          <w:szCs w:val="24"/>
          <w:u w:val="single"/>
          <w:lang w:eastAsia="en-GB"/>
        </w:rPr>
        <w:t>Teaching Approach of the Week – Try It!</w:t>
      </w:r>
    </w:p>
    <w:p>
      <w:pPr>
        <w:shd w:val="clear" w:color="auto" w:fill="FFFFFF"/>
        <w:spacing w:line="240" w:lineRule="auto"/>
        <w:jc w:val="center"/>
        <w:rPr>
          <w:rFonts w:ascii="Arial" w:eastAsia="Times New Roman" w:hAnsi="Arial" w:cs="Arial"/>
          <w:color w:val="000000"/>
          <w:sz w:val="24"/>
          <w:szCs w:val="24"/>
          <w:lang w:eastAsia="en-GB"/>
        </w:rPr>
      </w:pPr>
      <w:hyperlink r:id="rId5" w:tgtFrame="_blank" w:history="1">
        <w:r>
          <w:rPr>
            <w:rFonts w:ascii="Calibri" w:eastAsia="Times New Roman" w:hAnsi="Calibri" w:cs="Arial"/>
            <w:b/>
            <w:bCs/>
            <w:color w:val="0563C1"/>
            <w:sz w:val="24"/>
            <w:szCs w:val="24"/>
            <w:u w:val="single"/>
            <w:lang w:eastAsia="en-GB"/>
          </w:rPr>
          <w:t>http://www.theconfidentteacher.com/2018/01/top-10-revision-strategies/</w:t>
        </w:r>
      </w:hyperlink>
    </w:p>
    <w:tbl>
      <w:tblPr>
        <w:tblW w:w="7305"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065"/>
        <w:gridCol w:w="3240"/>
      </w:tblGrid>
      <w:tr>
        <w:trPr>
          <w:tblCellSpacing w:w="0" w:type="dxa"/>
        </w:trPr>
        <w:tc>
          <w:tcPr>
            <w:tcW w:w="3750" w:type="dxa"/>
            <w:shd w:val="clear" w:color="auto" w:fill="FFFFFF"/>
            <w:tcMar>
              <w:top w:w="300" w:type="dxa"/>
              <w:left w:w="15" w:type="dxa"/>
              <w:bottom w:w="300" w:type="dxa"/>
              <w:right w:w="300" w:type="dxa"/>
            </w:tcMar>
            <w:hideMark/>
          </w:tcPr>
          <w:p>
            <w:pPr>
              <w:shd w:val="clear" w:color="auto" w:fill="FFFFFF"/>
              <w:spacing w:before="300" w:after="10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2381250" cy="1781175"/>
                  <wp:effectExtent l="0" t="0" r="0" b="9525"/>
                  <wp:docPr id="1" name="Picture 1" descr="http://www.theconfidentteacher.com/wp-content/uploads/2014/08/20130407-220657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165699077350.8808646516742373" descr="http://www.theconfidentteacher.com/wp-content/uploads/2014/08/20130407-220657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pPr>
              <w:spacing w:before="300" w:after="0" w:line="315" w:lineRule="atLeast"/>
              <w:rPr>
                <w:rFonts w:ascii="Segoe UI Light" w:eastAsia="Times New Roman" w:hAnsi="Segoe UI Light" w:cs="Segoe UI Light"/>
                <w:color w:val="5FBCA2"/>
                <w:sz w:val="32"/>
                <w:szCs w:val="32"/>
                <w:lang w:eastAsia="en-GB"/>
              </w:rPr>
            </w:pPr>
            <w:hyperlink r:id="rId7" w:tgtFrame="_blank" w:history="1">
              <w:r>
                <w:rPr>
                  <w:rFonts w:ascii="Segoe UI Light" w:eastAsia="Times New Roman" w:hAnsi="Segoe UI Light" w:cs="Segoe UI Light"/>
                  <w:color w:val="0000FF"/>
                  <w:sz w:val="32"/>
                  <w:szCs w:val="32"/>
                  <w:u w:val="single"/>
                  <w:lang w:eastAsia="en-GB"/>
                </w:rPr>
                <w:t>Top 10 Revision Strategies</w:t>
              </w:r>
            </w:hyperlink>
          </w:p>
          <w:p>
            <w:pPr>
              <w:spacing w:before="300" w:line="210" w:lineRule="atLeast"/>
              <w:rPr>
                <w:rFonts w:ascii="Segoe UI" w:eastAsia="Times New Roman" w:hAnsi="Segoe UI" w:cs="Segoe UI"/>
                <w:color w:val="666666"/>
                <w:sz w:val="21"/>
                <w:szCs w:val="21"/>
                <w:lang w:eastAsia="en-GB"/>
              </w:rPr>
            </w:pPr>
            <w:r>
              <w:rPr>
                <w:rFonts w:ascii="Segoe UI" w:eastAsia="Times New Roman" w:hAnsi="Segoe UI" w:cs="Segoe UI"/>
                <w:color w:val="666666"/>
                <w:sz w:val="21"/>
                <w:szCs w:val="21"/>
                <w:lang w:eastAsia="en-GB"/>
              </w:rPr>
              <w:t>www.theconfidentteacher.com</w:t>
            </w:r>
          </w:p>
          <w:p>
            <w:pPr>
              <w:spacing w:before="300" w:after="0" w:line="300" w:lineRule="atLeast"/>
              <w:rPr>
                <w:rFonts w:ascii="Segoe UI" w:eastAsia="Times New Roman" w:hAnsi="Segoe UI" w:cs="Segoe UI"/>
                <w:color w:val="666666"/>
                <w:sz w:val="21"/>
                <w:szCs w:val="21"/>
                <w:lang w:eastAsia="en-GB"/>
              </w:rPr>
            </w:pPr>
            <w:r>
              <w:rPr>
                <w:rFonts w:ascii="Segoe UI" w:eastAsia="Times New Roman" w:hAnsi="Segoe UI" w:cs="Segoe UI"/>
                <w:color w:val="666666"/>
                <w:sz w:val="21"/>
                <w:szCs w:val="21"/>
                <w:lang w:eastAsia="en-GB"/>
              </w:rPr>
              <w:t xml:space="preserve">Year after the year, the same pressures attend exam revision. Each year teachers try the old favourites, alongside a few new revision strategies to keep our students interested. Happily, we now have a wealth of evidence to support some revision strategies over others as we approach the revision stretch. We know that students are not the most reliable when it comes to judging their own learning, with regular self-testing proving the most effective antidote. We also know that some strategies, like re-reading and using highlighters, are largely ineffective, whereas as quizzing does the trick. We know that a little 'deliberate difficulty' may well prove a good thing for revision, and that 'cramming' is inferior to 'distributed practice' (or spreading revision out over time), when it comes to remembering. We should be careful not outsource an </w:t>
            </w:r>
            <w:r>
              <w:rPr>
                <w:rFonts w:ascii="Segoe UI" w:eastAsia="Times New Roman" w:hAnsi="Segoe UI" w:cs="Segoe UI"/>
                <w:color w:val="666666"/>
                <w:sz w:val="21"/>
                <w:szCs w:val="21"/>
                <w:lang w:eastAsia="en-GB"/>
              </w:rPr>
              <w:lastRenderedPageBreak/>
              <w:t>approach to revision to a company promoting the following strategies, or to puff up the confidence of our students. A successful approach to</w:t>
            </w:r>
          </w:p>
        </w:tc>
      </w:tr>
    </w:tbl>
    <w:p>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u w:val="single"/>
          <w:shd w:val="clear" w:color="auto" w:fill="FFFFFF"/>
          <w:lang w:eastAsia="en-GB"/>
        </w:rPr>
        <w:lastRenderedPageBreak/>
        <w:br/>
      </w:r>
    </w:p>
    <w:p>
      <w:pPr>
        <w:shd w:val="clear" w:color="auto" w:fill="FFFFFF"/>
        <w:spacing w:line="240" w:lineRule="auto"/>
        <w:jc w:val="both"/>
        <w:rPr>
          <w:rFonts w:ascii="Arial" w:eastAsia="Times New Roman" w:hAnsi="Arial" w:cs="Arial"/>
          <w:color w:val="000000"/>
          <w:sz w:val="24"/>
          <w:szCs w:val="24"/>
          <w:lang w:eastAsia="en-GB"/>
        </w:rPr>
      </w:pPr>
      <w:r>
        <w:rPr>
          <w:rFonts w:ascii="Calibri" w:eastAsia="Times New Roman" w:hAnsi="Calibri" w:cs="Arial"/>
          <w:b/>
          <w:bCs/>
          <w:color w:val="00B050"/>
          <w:sz w:val="24"/>
          <w:szCs w:val="24"/>
          <w:lang w:eastAsia="en-GB"/>
        </w:rPr>
        <w:t>We have now entered the ‘end game’ for our Year 11s.  Every lesson counts.  You can read the top ten revision strategies at the above link.  Try these two and see if they work:</w:t>
      </w:r>
    </w:p>
    <w:p>
      <w:pPr>
        <w:shd w:val="clear" w:color="auto" w:fill="FFFFFF"/>
        <w:spacing w:after="0" w:line="240" w:lineRule="auto"/>
        <w:jc w:val="both"/>
        <w:rPr>
          <w:rFonts w:ascii="Arial" w:eastAsia="Times New Roman" w:hAnsi="Arial" w:cs="Arial"/>
          <w:color w:val="000000"/>
          <w:sz w:val="24"/>
          <w:szCs w:val="24"/>
          <w:lang w:eastAsia="en-GB"/>
        </w:rPr>
      </w:pPr>
      <w:r>
        <w:rPr>
          <w:rFonts w:ascii="Calibri" w:eastAsia="Times New Roman" w:hAnsi="Calibri" w:cs="Arial"/>
          <w:b/>
          <w:bCs/>
          <w:color w:val="00B050"/>
          <w:sz w:val="23"/>
          <w:szCs w:val="23"/>
          <w:lang w:eastAsia="en-GB"/>
        </w:rPr>
        <w:t>(Good to use following mock exams!)  - Exam wrappers</w:t>
      </w:r>
      <w:r>
        <w:rPr>
          <w:rFonts w:ascii="Calibri" w:eastAsia="Times New Roman" w:hAnsi="Calibri" w:cs="Arial"/>
          <w:color w:val="00B050"/>
          <w:sz w:val="23"/>
          <w:szCs w:val="23"/>
          <w:lang w:eastAsia="en-GB"/>
        </w:rPr>
        <w:t>. Labelled ‘</w:t>
      </w:r>
      <w:r>
        <w:rPr>
          <w:rFonts w:ascii="Calibri" w:eastAsia="Times New Roman" w:hAnsi="Calibri" w:cs="Arial"/>
          <w:i/>
          <w:iCs/>
          <w:color w:val="00B050"/>
          <w:sz w:val="23"/>
          <w:szCs w:val="23"/>
          <w:lang w:eastAsia="en-GB"/>
        </w:rPr>
        <w:t>exam wrappers</w:t>
      </w:r>
      <w:r>
        <w:rPr>
          <w:rFonts w:ascii="Calibri" w:eastAsia="Times New Roman" w:hAnsi="Calibri" w:cs="Arial"/>
          <w:color w:val="00B050"/>
          <w:sz w:val="23"/>
          <w:szCs w:val="23"/>
          <w:lang w:eastAsia="en-GB"/>
        </w:rPr>
        <w:t>‘ because they wrap around information on how the student has revised, offers important information for the teacher to help diagnose how effective, or extensive (or not), revision has proven. Also, it can prove a good way to help puncture student over-confidence in their revision. (online examples and templates given in the above link).</w:t>
      </w:r>
    </w:p>
    <w:p>
      <w:pPr>
        <w:shd w:val="clear" w:color="auto" w:fill="FFFFFF"/>
        <w:spacing w:after="0" w:line="240" w:lineRule="auto"/>
        <w:jc w:val="both"/>
        <w:rPr>
          <w:rFonts w:ascii="Arial" w:eastAsia="Times New Roman" w:hAnsi="Arial" w:cs="Arial"/>
          <w:color w:val="000000"/>
          <w:sz w:val="24"/>
          <w:szCs w:val="24"/>
          <w:lang w:eastAsia="en-GB"/>
        </w:rPr>
      </w:pPr>
    </w:p>
    <w:p>
      <w:pPr>
        <w:shd w:val="clear" w:color="auto" w:fill="FFFFFF"/>
        <w:spacing w:after="0" w:line="240" w:lineRule="auto"/>
        <w:jc w:val="both"/>
        <w:rPr>
          <w:rFonts w:ascii="Arial" w:eastAsia="Times New Roman" w:hAnsi="Arial" w:cs="Arial"/>
          <w:color w:val="000000"/>
          <w:sz w:val="24"/>
          <w:szCs w:val="24"/>
          <w:lang w:eastAsia="en-GB"/>
        </w:rPr>
      </w:pPr>
      <w:r>
        <w:rPr>
          <w:rFonts w:ascii="Calibri" w:eastAsia="Times New Roman" w:hAnsi="Calibri" w:cs="Arial"/>
          <w:b/>
          <w:bCs/>
          <w:color w:val="00B050"/>
          <w:sz w:val="23"/>
          <w:szCs w:val="23"/>
          <w:lang w:eastAsia="en-GB"/>
        </w:rPr>
        <w:t>‘Just a minute’</w:t>
      </w:r>
      <w:r>
        <w:rPr>
          <w:rFonts w:ascii="Calibri" w:eastAsia="Times New Roman" w:hAnsi="Calibri" w:cs="Arial"/>
          <w:color w:val="00B050"/>
          <w:sz w:val="23"/>
          <w:szCs w:val="23"/>
          <w:lang w:eastAsia="en-GB"/>
        </w:rPr>
        <w:t>. Students have to talk for a minute on the given term/topic – no pauses, no hesitations. Slips or repetitions or micro pauses lose a ‘life’ – three strikes and you’re out. No preparation; maximum gains in terms of consolidation and formative assessment (and no marking!).</w:t>
      </w:r>
    </w:p>
    <w:p>
      <w:pPr>
        <w:shd w:val="clear" w:color="auto" w:fill="FFFFFF"/>
        <w:spacing w:line="240" w:lineRule="auto"/>
        <w:rPr>
          <w:rFonts w:ascii="Arial" w:eastAsia="Times New Roman" w:hAnsi="Arial" w:cs="Arial"/>
          <w:color w:val="000000"/>
          <w:sz w:val="24"/>
          <w:szCs w:val="24"/>
          <w:lang w:eastAsia="en-GB"/>
        </w:rPr>
      </w:pPr>
      <w:r>
        <w:rPr>
          <w:rFonts w:ascii="Calibri" w:eastAsia="Times New Roman" w:hAnsi="Calibri" w:cs="Arial"/>
          <w:b/>
          <w:bCs/>
          <w:color w:val="C00000"/>
          <w:sz w:val="24"/>
          <w:szCs w:val="24"/>
          <w:u w:val="single"/>
          <w:lang w:eastAsia="en-GB"/>
        </w:rPr>
        <w:t>Recent Top Tips… Keep using them if they worked!</w:t>
      </w:r>
    </w:p>
    <w:p>
      <w:pPr>
        <w:numPr>
          <w:ilvl w:val="0"/>
          <w:numId w:val="2"/>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b/>
          <w:bCs/>
          <w:color w:val="C00000"/>
          <w:lang w:eastAsia="en-GB"/>
        </w:rPr>
        <w:t>Retrieval Practice – questions from last lesson, last week and last term</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Presentation as an indirect way of enhancing progress</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Five ways to feedback</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Use presentation to aid progress</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BUG the question: box, underline, glance back</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Unlocking key words – discussing possible meanings</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The ‘BIG Question’</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Whole-school marking policy – please display the new pink poster in rooms (spares with LG)</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3B4ME – promoting independence</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Feedback – using exemplar work so students can compare with their own. Allowing students time to ask you questions about their work (make use of MAD time).</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Pose, Pause, Pounce and Bounce</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Developing recall skills: short quizzes, mini-whiteboards, etc.</w:t>
      </w:r>
    </w:p>
    <w:p>
      <w:pPr>
        <w:numPr>
          <w:ilvl w:val="0"/>
          <w:numId w:val="2"/>
        </w:numPr>
        <w:shd w:val="clear" w:color="auto" w:fill="FFFFFF"/>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Starter cards</w:t>
      </w:r>
    </w:p>
    <w:p>
      <w:pPr>
        <w:numPr>
          <w:ilvl w:val="0"/>
          <w:numId w:val="2"/>
        </w:numPr>
        <w:shd w:val="clear" w:color="auto" w:fill="FFFFFF"/>
        <w:spacing w:line="240" w:lineRule="auto"/>
        <w:rPr>
          <w:rFonts w:ascii="Calibri" w:eastAsia="Times New Roman" w:hAnsi="Calibri" w:cs="Times New Roman"/>
          <w:color w:val="000000"/>
          <w:lang w:eastAsia="en-GB"/>
        </w:rPr>
      </w:pPr>
      <w:r>
        <w:rPr>
          <w:rFonts w:ascii="Calibri" w:eastAsia="Times New Roman" w:hAnsi="Calibri" w:cs="Times New Roman"/>
          <w:b/>
          <w:bCs/>
          <w:color w:val="C00000"/>
          <w:lang w:eastAsia="en-GB"/>
        </w:rPr>
        <w:t>Reading for understanding – mini-whiteboards, quick quizzes, verbal questioning, think-pair-share etc.</w:t>
      </w:r>
    </w:p>
    <w:p>
      <w:pPr>
        <w:shd w:val="clear" w:color="auto" w:fill="FFFFFF"/>
        <w:spacing w:line="240" w:lineRule="auto"/>
        <w:rPr>
          <w:rFonts w:ascii="Arial" w:eastAsia="Times New Roman" w:hAnsi="Arial" w:cs="Arial"/>
          <w:color w:val="000000"/>
          <w:sz w:val="24"/>
          <w:szCs w:val="24"/>
          <w:lang w:eastAsia="en-GB"/>
        </w:rPr>
      </w:pPr>
      <w:r>
        <w:rPr>
          <w:rFonts w:ascii="Calibri" w:eastAsia="Times New Roman" w:hAnsi="Calibri" w:cs="Arial"/>
          <w:b/>
          <w:bCs/>
          <w:color w:val="7030A0"/>
          <w:sz w:val="24"/>
          <w:szCs w:val="24"/>
          <w:u w:val="single"/>
          <w:lang w:eastAsia="en-GB"/>
        </w:rPr>
        <w:t>Top Tips in Two this Term</w:t>
      </w:r>
    </w:p>
    <w:p>
      <w:pPr>
        <w:shd w:val="clear" w:color="auto" w:fill="FFFFFF"/>
        <w:spacing w:line="240" w:lineRule="auto"/>
        <w:jc w:val="both"/>
        <w:rPr>
          <w:rFonts w:ascii="Arial" w:eastAsia="Times New Roman" w:hAnsi="Arial" w:cs="Arial"/>
          <w:color w:val="000000"/>
          <w:sz w:val="24"/>
          <w:szCs w:val="24"/>
          <w:lang w:eastAsia="en-GB"/>
        </w:rPr>
      </w:pPr>
      <w:r>
        <w:rPr>
          <w:rFonts w:ascii="Calibri" w:eastAsia="Times New Roman" w:hAnsi="Calibri" w:cs="Arial"/>
          <w:color w:val="7030A0"/>
          <w:sz w:val="24"/>
          <w:szCs w:val="24"/>
          <w:lang w:eastAsia="en-GB"/>
        </w:rPr>
        <w:t>Scheduled in this term, we have:</w:t>
      </w:r>
    </w:p>
    <w:p>
      <w:pPr>
        <w:numPr>
          <w:ilvl w:val="0"/>
          <w:numId w:val="3"/>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7030A0"/>
          <w:lang w:eastAsia="en-GB"/>
        </w:rPr>
        <w:t>Thurs 1</w:t>
      </w:r>
      <w:r>
        <w:rPr>
          <w:rFonts w:ascii="Arial" w:eastAsia="Times New Roman" w:hAnsi="Arial" w:cs="Arial"/>
          <w:color w:val="7030A0"/>
          <w:vertAlign w:val="superscript"/>
          <w:lang w:eastAsia="en-GB"/>
        </w:rPr>
        <w:t>st</w:t>
      </w:r>
      <w:r>
        <w:rPr>
          <w:rFonts w:ascii="Arial" w:eastAsia="Times New Roman" w:hAnsi="Arial" w:cs="Arial"/>
          <w:color w:val="7030A0"/>
          <w:lang w:eastAsia="en-GB"/>
        </w:rPr>
        <w:t> Feb – FD</w:t>
      </w:r>
    </w:p>
    <w:p>
      <w:pPr>
        <w:numPr>
          <w:ilvl w:val="0"/>
          <w:numId w:val="3"/>
        </w:numPr>
        <w:shd w:val="clear" w:color="auto" w:fill="FFFFFF"/>
        <w:spacing w:line="240" w:lineRule="auto"/>
        <w:rPr>
          <w:rFonts w:ascii="Calibri" w:eastAsia="Times New Roman" w:hAnsi="Calibri" w:cs="Times New Roman"/>
          <w:color w:val="000000"/>
          <w:lang w:eastAsia="en-GB"/>
        </w:rPr>
      </w:pPr>
      <w:r>
        <w:rPr>
          <w:rFonts w:ascii="Calibri" w:eastAsia="Times New Roman" w:hAnsi="Calibri" w:cs="Times New Roman"/>
          <w:color w:val="7030A0"/>
          <w:lang w:eastAsia="en-GB"/>
        </w:rPr>
        <w:t>Weds 7</w:t>
      </w:r>
      <w:r>
        <w:rPr>
          <w:rFonts w:ascii="Calibri" w:eastAsia="Times New Roman" w:hAnsi="Calibri" w:cs="Times New Roman"/>
          <w:color w:val="7030A0"/>
          <w:vertAlign w:val="superscript"/>
          <w:lang w:eastAsia="en-GB"/>
        </w:rPr>
        <w:t>th</w:t>
      </w:r>
      <w:r>
        <w:rPr>
          <w:rFonts w:ascii="Calibri" w:eastAsia="Times New Roman" w:hAnsi="Calibri" w:cs="Times New Roman"/>
          <w:color w:val="7030A0"/>
          <w:lang w:eastAsia="en-GB"/>
        </w:rPr>
        <w:t> Feb – EH</w:t>
      </w:r>
    </w:p>
    <w:p>
      <w:pPr>
        <w:shd w:val="clear" w:color="auto" w:fill="FFFFFF"/>
        <w:spacing w:line="240" w:lineRule="auto"/>
        <w:ind w:left="360"/>
        <w:rPr>
          <w:rFonts w:ascii="Arial" w:eastAsia="Times New Roman" w:hAnsi="Arial" w:cs="Arial"/>
          <w:color w:val="000000"/>
          <w:sz w:val="24"/>
          <w:szCs w:val="24"/>
          <w:lang w:eastAsia="en-GB"/>
        </w:rPr>
      </w:pPr>
      <w:r>
        <w:rPr>
          <w:rFonts w:ascii="Calibri" w:eastAsia="Times New Roman" w:hAnsi="Calibri" w:cs="Arial"/>
          <w:b/>
          <w:bCs/>
          <w:color w:val="7030A0"/>
          <w:sz w:val="24"/>
          <w:szCs w:val="24"/>
          <w:lang w:eastAsia="en-GB"/>
        </w:rPr>
        <w:t>HALF-TERM</w:t>
      </w:r>
    </w:p>
    <w:p>
      <w:pPr>
        <w:numPr>
          <w:ilvl w:val="0"/>
          <w:numId w:val="4"/>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7030A0"/>
          <w:lang w:eastAsia="en-GB"/>
        </w:rPr>
        <w:t>Weds 21</w:t>
      </w:r>
      <w:r>
        <w:rPr>
          <w:rFonts w:ascii="Arial" w:eastAsia="Times New Roman" w:hAnsi="Arial" w:cs="Arial"/>
          <w:color w:val="7030A0"/>
          <w:vertAlign w:val="superscript"/>
          <w:lang w:eastAsia="en-GB"/>
        </w:rPr>
        <w:t>st</w:t>
      </w:r>
      <w:r>
        <w:rPr>
          <w:rFonts w:ascii="Arial" w:eastAsia="Times New Roman" w:hAnsi="Arial" w:cs="Arial"/>
          <w:color w:val="7030A0"/>
          <w:lang w:eastAsia="en-GB"/>
        </w:rPr>
        <w:t> Feb - RW</w:t>
      </w:r>
    </w:p>
    <w:p>
      <w:pPr>
        <w:numPr>
          <w:ilvl w:val="0"/>
          <w:numId w:val="4"/>
        </w:numPr>
        <w:shd w:val="clear" w:color="auto" w:fill="FFFFFF"/>
        <w:spacing w:line="240" w:lineRule="auto"/>
        <w:rPr>
          <w:rFonts w:ascii="Calibri" w:eastAsia="Times New Roman" w:hAnsi="Calibri" w:cs="Times New Roman"/>
          <w:color w:val="000000"/>
          <w:lang w:eastAsia="en-GB"/>
        </w:rPr>
      </w:pPr>
      <w:r>
        <w:rPr>
          <w:rFonts w:ascii="Calibri" w:eastAsia="Times New Roman" w:hAnsi="Calibri" w:cs="Times New Roman"/>
          <w:color w:val="7030A0"/>
          <w:lang w:eastAsia="en-GB"/>
        </w:rPr>
        <w:lastRenderedPageBreak/>
        <w:t>Thursday 1</w:t>
      </w:r>
      <w:r>
        <w:rPr>
          <w:rFonts w:ascii="Calibri" w:eastAsia="Times New Roman" w:hAnsi="Calibri" w:cs="Times New Roman"/>
          <w:color w:val="7030A0"/>
          <w:vertAlign w:val="superscript"/>
          <w:lang w:eastAsia="en-GB"/>
        </w:rPr>
        <w:t>st</w:t>
      </w:r>
      <w:r>
        <w:rPr>
          <w:rFonts w:ascii="Calibri" w:eastAsia="Times New Roman" w:hAnsi="Calibri" w:cs="Times New Roman"/>
          <w:color w:val="7030A0"/>
          <w:lang w:eastAsia="en-GB"/>
        </w:rPr>
        <w:t> March - TU</w:t>
      </w:r>
    </w:p>
    <w:p>
      <w:pPr>
        <w:shd w:val="clear" w:color="auto" w:fill="FFFFFF"/>
        <w:spacing w:line="240" w:lineRule="auto"/>
        <w:ind w:left="360"/>
        <w:rPr>
          <w:rFonts w:ascii="Arial" w:eastAsia="Times New Roman" w:hAnsi="Arial" w:cs="Arial"/>
          <w:color w:val="000000"/>
          <w:sz w:val="24"/>
          <w:szCs w:val="24"/>
          <w:lang w:eastAsia="en-GB"/>
        </w:rPr>
      </w:pPr>
      <w:r>
        <w:rPr>
          <w:rFonts w:ascii="Calibri" w:eastAsia="Times New Roman" w:hAnsi="Calibri" w:cs="Arial"/>
          <w:b/>
          <w:bCs/>
          <w:i/>
          <w:iCs/>
          <w:color w:val="7030A0"/>
          <w:sz w:val="24"/>
          <w:szCs w:val="24"/>
          <w:lang w:eastAsia="en-GB"/>
        </w:rPr>
        <w:t>After half-term:</w:t>
      </w:r>
      <w:r>
        <w:rPr>
          <w:rFonts w:ascii="Calibri" w:eastAsia="Times New Roman" w:hAnsi="Calibri" w:cs="Arial"/>
          <w:color w:val="7030A0"/>
          <w:sz w:val="24"/>
          <w:szCs w:val="24"/>
          <w:lang w:eastAsia="en-GB"/>
        </w:rPr>
        <w:t> I am currently taking bookings.  Please let me know if you are happy to share an idea; simple ideas are the best.</w:t>
      </w:r>
    </w:p>
    <w:p>
      <w:pPr>
        <w:shd w:val="clear" w:color="auto" w:fill="FFFFFF"/>
        <w:spacing w:line="240" w:lineRule="auto"/>
        <w:rPr>
          <w:rFonts w:ascii="Arial" w:eastAsia="Times New Roman" w:hAnsi="Arial" w:cs="Arial"/>
          <w:color w:val="000000"/>
          <w:sz w:val="24"/>
          <w:szCs w:val="24"/>
          <w:lang w:eastAsia="en-GB"/>
        </w:rPr>
      </w:pPr>
      <w:r>
        <w:rPr>
          <w:rFonts w:ascii="Calibri" w:eastAsia="Times New Roman" w:hAnsi="Calibri" w:cs="Arial"/>
          <w:color w:val="000000"/>
          <w:sz w:val="24"/>
          <w:szCs w:val="24"/>
          <w:lang w:eastAsia="en-GB"/>
        </w:rPr>
        <w:t> </w:t>
      </w:r>
    </w:p>
    <w:p>
      <w:pPr>
        <w:shd w:val="clear" w:color="auto" w:fill="FFFFFF"/>
        <w:spacing w:line="240" w:lineRule="auto"/>
        <w:rPr>
          <w:rFonts w:ascii="Arial" w:eastAsia="Times New Roman" w:hAnsi="Arial" w:cs="Arial"/>
          <w:color w:val="000000"/>
          <w:sz w:val="24"/>
          <w:szCs w:val="24"/>
          <w:lang w:eastAsia="en-GB"/>
        </w:rPr>
      </w:pPr>
      <w:r>
        <w:rPr>
          <w:rFonts w:ascii="Calibri" w:eastAsia="Times New Roman" w:hAnsi="Calibri" w:cs="Arial"/>
          <w:b/>
          <w:bCs/>
          <w:color w:val="0070C0"/>
          <w:sz w:val="24"/>
          <w:szCs w:val="24"/>
          <w:u w:val="single"/>
          <w:lang w:eastAsia="en-GB"/>
        </w:rPr>
        <w:t>CPD</w:t>
      </w:r>
    </w:p>
    <w:p>
      <w:pPr>
        <w:shd w:val="clear" w:color="auto" w:fill="FFFFFF"/>
        <w:spacing w:line="240" w:lineRule="auto"/>
        <w:rPr>
          <w:rFonts w:ascii="Arial" w:eastAsia="Times New Roman" w:hAnsi="Arial" w:cs="Arial"/>
          <w:color w:val="000000"/>
          <w:sz w:val="24"/>
          <w:szCs w:val="24"/>
          <w:lang w:eastAsia="en-GB"/>
        </w:rPr>
      </w:pPr>
      <w:r>
        <w:rPr>
          <w:rFonts w:ascii="Calibri" w:eastAsia="Times New Roman" w:hAnsi="Calibri" w:cs="Arial"/>
          <w:color w:val="0070C0"/>
          <w:sz w:val="24"/>
          <w:szCs w:val="24"/>
          <w:lang w:eastAsia="en-GB"/>
        </w:rPr>
        <w:t>Please let me have any course requests for this financial year asap.</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D12"/>
    <w:multiLevelType w:val="multilevel"/>
    <w:tmpl w:val="60A4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A33D7A"/>
    <w:multiLevelType w:val="multilevel"/>
    <w:tmpl w:val="61BC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1C6544"/>
    <w:multiLevelType w:val="multilevel"/>
    <w:tmpl w:val="75C8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2A6FD9"/>
    <w:multiLevelType w:val="multilevel"/>
    <w:tmpl w:val="64E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768C1-22A9-42FE-9BF7-7608A4FF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7337">
      <w:bodyDiv w:val="1"/>
      <w:marLeft w:val="0"/>
      <w:marRight w:val="0"/>
      <w:marTop w:val="0"/>
      <w:marBottom w:val="0"/>
      <w:divBdr>
        <w:top w:val="none" w:sz="0" w:space="0" w:color="auto"/>
        <w:left w:val="none" w:sz="0" w:space="0" w:color="auto"/>
        <w:bottom w:val="none" w:sz="0" w:space="0" w:color="auto"/>
        <w:right w:val="none" w:sz="0" w:space="0" w:color="auto"/>
      </w:divBdr>
      <w:divsChild>
        <w:div w:id="361907321">
          <w:marLeft w:val="0"/>
          <w:marRight w:val="0"/>
          <w:marTop w:val="0"/>
          <w:marBottom w:val="300"/>
          <w:divBdr>
            <w:top w:val="none" w:sz="0" w:space="0" w:color="auto"/>
            <w:left w:val="none" w:sz="0" w:space="0" w:color="auto"/>
            <w:bottom w:val="none" w:sz="0" w:space="0" w:color="auto"/>
            <w:right w:val="none" w:sz="0" w:space="0" w:color="auto"/>
          </w:divBdr>
          <w:divsChild>
            <w:div w:id="1521314862">
              <w:marLeft w:val="0"/>
              <w:marRight w:val="0"/>
              <w:marTop w:val="100"/>
              <w:marBottom w:val="100"/>
              <w:divBdr>
                <w:top w:val="none" w:sz="0" w:space="0" w:color="auto"/>
                <w:left w:val="none" w:sz="0" w:space="0" w:color="auto"/>
                <w:bottom w:val="none" w:sz="0" w:space="0" w:color="auto"/>
                <w:right w:val="none" w:sz="0" w:space="0" w:color="auto"/>
              </w:divBdr>
            </w:div>
            <w:div w:id="1080564226">
              <w:marLeft w:val="0"/>
              <w:marRight w:val="0"/>
              <w:marTop w:val="0"/>
              <w:marBottom w:val="0"/>
              <w:divBdr>
                <w:top w:val="none" w:sz="0" w:space="0" w:color="auto"/>
                <w:left w:val="none" w:sz="0" w:space="0" w:color="auto"/>
                <w:bottom w:val="none" w:sz="0" w:space="0" w:color="auto"/>
                <w:right w:val="none" w:sz="0" w:space="0" w:color="auto"/>
              </w:divBdr>
            </w:div>
            <w:div w:id="1057128085">
              <w:marLeft w:val="0"/>
              <w:marRight w:val="0"/>
              <w:marTop w:val="150"/>
              <w:marBottom w:val="240"/>
              <w:divBdr>
                <w:top w:val="none" w:sz="0" w:space="0" w:color="auto"/>
                <w:left w:val="none" w:sz="0" w:space="0" w:color="auto"/>
                <w:bottom w:val="none" w:sz="0" w:space="0" w:color="auto"/>
                <w:right w:val="none" w:sz="0" w:space="0" w:color="auto"/>
              </w:divBdr>
            </w:div>
            <w:div w:id="11515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confidentteacher.com/2018/01/top-10-revision-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confidentteacher.com/2018/01/top-10-revision-strateg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dc:creator>
  <cp:keywords/>
  <dc:description/>
  <cp:lastModifiedBy>James Harris</cp:lastModifiedBy>
  <cp:revision>2</cp:revision>
  <dcterms:created xsi:type="dcterms:W3CDTF">2018-01-24T21:37:00Z</dcterms:created>
  <dcterms:modified xsi:type="dcterms:W3CDTF">2018-01-24T21:37:00Z</dcterms:modified>
</cp:coreProperties>
</file>