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8FC50" w14:textId="77777777" w:rsidR="00FB3612" w:rsidRDefault="00FB3612" w:rsidP="00FB3612">
      <w:pPr>
        <w:shd w:val="clear" w:color="auto" w:fill="FFFFFF"/>
        <w:spacing w:before="100" w:beforeAutospacing="1"/>
        <w:jc w:val="center"/>
        <w:rPr>
          <w:rFonts w:ascii="Arial" w:hAnsi="Arial" w:cs="Arial"/>
          <w:color w:val="000000"/>
        </w:rPr>
      </w:pPr>
      <w:r>
        <w:rPr>
          <w:rFonts w:ascii="Arial" w:eastAsia="Times New Roman" w:hAnsi="Arial" w:cs="Arial"/>
          <w:b/>
          <w:bCs/>
          <w:color w:val="00B0F0"/>
          <w:sz w:val="32"/>
          <w:szCs w:val="32"/>
          <w:shd w:val="clear" w:color="auto" w:fill="FFFFFF"/>
        </w:rPr>
        <w:t>WLD Teaching and Learning Digest – w/c 30</w:t>
      </w:r>
      <w:r>
        <w:rPr>
          <w:rFonts w:ascii="Arial" w:eastAsia="Times New Roman" w:hAnsi="Arial" w:cs="Arial"/>
          <w:b/>
          <w:bCs/>
          <w:color w:val="00B0F0"/>
          <w:sz w:val="32"/>
          <w:szCs w:val="32"/>
          <w:shd w:val="clear" w:color="auto" w:fill="FFFFFF"/>
          <w:vertAlign w:val="superscript"/>
        </w:rPr>
        <w:t>th</w:t>
      </w:r>
      <w:r>
        <w:rPr>
          <w:rFonts w:ascii="Arial" w:eastAsia="Times New Roman" w:hAnsi="Arial" w:cs="Arial"/>
          <w:b/>
          <w:bCs/>
          <w:color w:val="00B0F0"/>
          <w:sz w:val="32"/>
          <w:szCs w:val="32"/>
          <w:shd w:val="clear" w:color="auto" w:fill="FFFFFF"/>
        </w:rPr>
        <w:t xml:space="preserve"> April 2018</w:t>
      </w:r>
    </w:p>
    <w:p w14:paraId="477431C0" w14:textId="77777777" w:rsidR="00FB3612" w:rsidRDefault="00FB3612" w:rsidP="00FB3612">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p w14:paraId="4FA5756C" w14:textId="77777777" w:rsidR="00FB3612" w:rsidRDefault="00FB3612" w:rsidP="00FB3612">
      <w:pPr>
        <w:shd w:val="clear" w:color="auto" w:fill="FFFFFF"/>
        <w:spacing w:before="100" w:beforeAutospacing="1"/>
        <w:jc w:val="center"/>
        <w:rPr>
          <w:rFonts w:ascii="Arial" w:hAnsi="Arial" w:cs="Arial"/>
          <w:color w:val="000000"/>
        </w:rPr>
      </w:pPr>
      <w:r>
        <w:rPr>
          <w:rFonts w:ascii="Arial" w:eastAsia="Times New Roman" w:hAnsi="Arial" w:cs="Arial"/>
          <w:color w:val="000000"/>
          <w:shd w:val="clear" w:color="auto" w:fill="FFFFFF"/>
        </w:rPr>
        <w:t> </w:t>
      </w:r>
    </w:p>
    <w:tbl>
      <w:tblPr>
        <w:tblW w:w="0" w:type="auto"/>
        <w:jc w:val="center"/>
        <w:shd w:val="clear" w:color="auto" w:fill="F7CAAC"/>
        <w:tblCellMar>
          <w:left w:w="0" w:type="dxa"/>
          <w:right w:w="0" w:type="dxa"/>
        </w:tblCellMar>
        <w:tblLook w:val="04A0" w:firstRow="1" w:lastRow="0" w:firstColumn="1" w:lastColumn="0" w:noHBand="0" w:noVBand="1"/>
      </w:tblPr>
      <w:tblGrid>
        <w:gridCol w:w="4764"/>
        <w:gridCol w:w="4242"/>
      </w:tblGrid>
      <w:tr w:rsidR="00FB3612" w14:paraId="64779B33" w14:textId="77777777" w:rsidTr="00FB3612">
        <w:trPr>
          <w:jc w:val="center"/>
        </w:trPr>
        <w:tc>
          <w:tcPr>
            <w:tcW w:w="5240" w:type="dxa"/>
            <w:tcBorders>
              <w:top w:val="single" w:sz="8" w:space="0" w:color="FFFFFF"/>
              <w:left w:val="single" w:sz="8" w:space="0" w:color="FFFFFF"/>
              <w:bottom w:val="single" w:sz="8" w:space="0" w:color="FFFFFF"/>
              <w:right w:val="single" w:sz="8" w:space="0" w:color="FFFFFF"/>
            </w:tcBorders>
            <w:shd w:val="clear" w:color="auto" w:fill="F7CAAC"/>
            <w:tcMar>
              <w:top w:w="0" w:type="dxa"/>
              <w:left w:w="108" w:type="dxa"/>
              <w:bottom w:w="0" w:type="dxa"/>
              <w:right w:w="108" w:type="dxa"/>
            </w:tcMar>
            <w:hideMark/>
          </w:tcPr>
          <w:p w14:paraId="19968342" w14:textId="77777777" w:rsidR="00FB3612" w:rsidRDefault="00FB3612">
            <w:pPr>
              <w:spacing w:before="100" w:beforeAutospacing="1"/>
              <w:jc w:val="center"/>
            </w:pPr>
            <w:r>
              <w:rPr>
                <w:rFonts w:eastAsia="Times New Roman" w:cstheme="minorHAnsi"/>
                <w:b/>
                <w:bCs/>
                <w:color w:val="0070C0"/>
                <w:szCs w:val="20"/>
                <w:u w:val="single"/>
              </w:rPr>
              <w:t>COMMUNICATION FOCUSES</w:t>
            </w:r>
          </w:p>
          <w:p w14:paraId="3E363858" w14:textId="77777777" w:rsidR="00FB3612" w:rsidRDefault="00FB3612">
            <w:pPr>
              <w:spacing w:before="100" w:beforeAutospacing="1"/>
              <w:jc w:val="center"/>
            </w:pPr>
            <w:r>
              <w:rPr>
                <w:rFonts w:eastAsia="Times New Roman" w:cstheme="minorHAnsi"/>
              </w:rPr>
              <w:t> </w:t>
            </w:r>
          </w:p>
          <w:p w14:paraId="411C58BE" w14:textId="77777777" w:rsidR="00FB3612" w:rsidRDefault="00FB3612">
            <w:pPr>
              <w:spacing w:before="100" w:beforeAutospacing="1"/>
              <w:jc w:val="center"/>
            </w:pPr>
            <w:r>
              <w:rPr>
                <w:rFonts w:eastAsia="Times New Roman" w:cstheme="minorHAnsi"/>
                <w:color w:val="0070C0"/>
                <w:szCs w:val="20"/>
              </w:rPr>
              <w:t>Year 7s should now all have reading books – refer to them if necessary.</w:t>
            </w:r>
          </w:p>
          <w:p w14:paraId="77854384" w14:textId="77777777" w:rsidR="00FB3612" w:rsidRDefault="00FB3612">
            <w:pPr>
              <w:spacing w:before="100" w:beforeAutospacing="1"/>
            </w:pPr>
            <w:r>
              <w:rPr>
                <w:rFonts w:eastAsia="Times New Roman" w:cstheme="minorHAnsi"/>
                <w:b/>
                <w:bCs/>
                <w:color w:val="0070C0"/>
                <w:szCs w:val="20"/>
              </w:rPr>
              <w:t> </w:t>
            </w:r>
          </w:p>
        </w:tc>
        <w:tc>
          <w:tcPr>
            <w:tcW w:w="3416" w:type="dxa"/>
            <w:tcBorders>
              <w:top w:val="single" w:sz="8" w:space="0" w:color="FFFFFF"/>
              <w:left w:val="nil"/>
              <w:bottom w:val="single" w:sz="8" w:space="0" w:color="FFFFFF"/>
              <w:right w:val="single" w:sz="8" w:space="0" w:color="FFFFFF"/>
            </w:tcBorders>
            <w:shd w:val="clear" w:color="auto" w:fill="F7CAAC"/>
            <w:tcMar>
              <w:top w:w="0" w:type="dxa"/>
              <w:left w:w="108" w:type="dxa"/>
              <w:bottom w:w="0" w:type="dxa"/>
              <w:right w:w="108" w:type="dxa"/>
            </w:tcMar>
            <w:hideMark/>
          </w:tcPr>
          <w:p w14:paraId="4E7C1EA1" w14:textId="77777777" w:rsidR="00FB3612" w:rsidRDefault="00FB3612">
            <w:pPr>
              <w:spacing w:before="100" w:beforeAutospacing="1"/>
              <w:jc w:val="center"/>
            </w:pPr>
            <w:r>
              <w:rPr>
                <w:rFonts w:eastAsia="Times New Roman" w:cstheme="minorHAnsi"/>
                <w:b/>
                <w:bCs/>
                <w:color w:val="0070C0"/>
                <w:szCs w:val="20"/>
                <w:u w:val="single"/>
              </w:rPr>
              <w:t>DYSLEXIA-FRIENDLY STRATEGY</w:t>
            </w:r>
          </w:p>
          <w:p w14:paraId="0AAFF41D" w14:textId="77777777" w:rsidR="00FB3612" w:rsidRDefault="00FB3612">
            <w:pPr>
              <w:spacing w:before="100" w:beforeAutospacing="1"/>
            </w:pPr>
            <w:r>
              <w:rPr>
                <w:rFonts w:eastAsia="Times New Roman" w:cstheme="minorHAnsi"/>
                <w:color w:val="0070C0"/>
                <w:szCs w:val="20"/>
              </w:rPr>
              <w:t> </w:t>
            </w:r>
          </w:p>
          <w:p w14:paraId="1B34A60C" w14:textId="77777777" w:rsidR="00FB3612" w:rsidRDefault="00FB3612">
            <w:pPr>
              <w:spacing w:before="100" w:beforeAutospacing="1"/>
              <w:jc w:val="center"/>
            </w:pPr>
            <w:r>
              <w:rPr>
                <w:rFonts w:eastAsia="Times New Roman" w:cstheme="minorHAnsi"/>
                <w:color w:val="0070C0"/>
                <w:szCs w:val="20"/>
              </w:rPr>
              <w:t>Check the read age of texts used in class.  Paste a paragraph into this calculator:</w:t>
            </w:r>
          </w:p>
          <w:p w14:paraId="4DD2E5F6" w14:textId="77777777" w:rsidR="00FB3612" w:rsidRDefault="00FB3612">
            <w:pPr>
              <w:spacing w:before="100" w:beforeAutospacing="1"/>
              <w:jc w:val="center"/>
            </w:pPr>
            <w:r>
              <w:rPr>
                <w:rFonts w:eastAsia="Times New Roman" w:cstheme="minorHAnsi"/>
                <w:color w:val="0070C0"/>
                <w:szCs w:val="20"/>
              </w:rPr>
              <w:t> </w:t>
            </w:r>
          </w:p>
          <w:p w14:paraId="2ECCF2C6" w14:textId="77777777" w:rsidR="00FB3612" w:rsidRDefault="00FB3612">
            <w:pPr>
              <w:spacing w:before="100" w:beforeAutospacing="1"/>
              <w:jc w:val="center"/>
            </w:pPr>
            <w:hyperlink r:id="rId6" w:history="1">
              <w:r>
                <w:rPr>
                  <w:rStyle w:val="Hyperlink"/>
                  <w:rFonts w:eastAsia="Times New Roman" w:cstheme="minorHAnsi"/>
                </w:rPr>
                <w:t>http://www.readabilityformulas.com/free-readability-formula-tests.php</w:t>
              </w:r>
            </w:hyperlink>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3623"/>
            </w:tblGrid>
            <w:tr w:rsidR="00FB3612" w14:paraId="06C1D400" w14:textId="77777777">
              <w:trPr>
                <w:tblCellSpacing w:w="0" w:type="dxa"/>
              </w:trPr>
              <w:tc>
                <w:tcPr>
                  <w:tcW w:w="0" w:type="auto"/>
                  <w:tcBorders>
                    <w:top w:val="nil"/>
                    <w:left w:val="nil"/>
                    <w:bottom w:val="nil"/>
                    <w:right w:val="nil"/>
                  </w:tcBorders>
                  <w:shd w:val="clear" w:color="auto" w:fill="FFFFFF"/>
                  <w:tcMar>
                    <w:top w:w="0" w:type="dxa"/>
                    <w:left w:w="0" w:type="dxa"/>
                    <w:bottom w:w="0" w:type="dxa"/>
                    <w:right w:w="0" w:type="dxa"/>
                  </w:tcMar>
                  <w:hideMark/>
                </w:tcPr>
                <w:p w14:paraId="078A58B2" w14:textId="77777777" w:rsidR="00FB3612" w:rsidRDefault="00FB3612">
                  <w:pPr>
                    <w:spacing w:before="300" w:line="315" w:lineRule="atLeast"/>
                    <w:rPr>
                      <w:rFonts w:ascii="Segoe UI Light" w:eastAsia="Times New Roman" w:hAnsi="Segoe UI Light" w:cs="Segoe UI Light"/>
                      <w:color w:val="5FBCA2"/>
                      <w:sz w:val="32"/>
                      <w:szCs w:val="32"/>
                    </w:rPr>
                  </w:pPr>
                  <w:hyperlink r:id="rId7" w:tgtFrame="_blank" w:history="1">
                    <w:r>
                      <w:rPr>
                        <w:rStyle w:val="Hyperlink"/>
                        <w:rFonts w:ascii="Segoe UI Light" w:eastAsia="Times New Roman" w:hAnsi="Segoe UI Light" w:cs="Segoe UI Light"/>
                        <w:sz w:val="32"/>
                        <w:szCs w:val="32"/>
                      </w:rPr>
                      <w:t>AUTOMATIC READABILITY CHECKER, a Free Readability Formula ...</w:t>
                    </w:r>
                  </w:hyperlink>
                </w:p>
                <w:p w14:paraId="61795212" w14:textId="77777777" w:rsidR="00FB3612" w:rsidRDefault="00FB3612">
                  <w:pPr>
                    <w:spacing w:before="300" w:line="210" w:lineRule="atLeast"/>
                    <w:rPr>
                      <w:rFonts w:ascii="Segoe UI" w:eastAsia="Times New Roman" w:hAnsi="Segoe UI" w:cs="Segoe UI"/>
                      <w:color w:val="666666"/>
                      <w:sz w:val="21"/>
                      <w:szCs w:val="21"/>
                    </w:rPr>
                  </w:pPr>
                  <w:hyperlink r:id="rId8" w:history="1">
                    <w:r>
                      <w:rPr>
                        <w:rStyle w:val="Hyperlink"/>
                        <w:rFonts w:ascii="Segoe UI" w:eastAsia="Times New Roman" w:hAnsi="Segoe UI" w:cs="Segoe UI"/>
                        <w:sz w:val="21"/>
                        <w:szCs w:val="21"/>
                      </w:rPr>
                      <w:t>www.readabilityformulas.com</w:t>
                    </w:r>
                  </w:hyperlink>
                </w:p>
                <w:p w14:paraId="064E593B" w14:textId="77777777" w:rsidR="00FB3612" w:rsidRDefault="00FB3612">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Automatically grade your text with our free readability test tools! These 7 popular readability formulas will help you find the reading level and grade level of your materials and help you determine if your readers can read your materials.</w:t>
                  </w:r>
                </w:p>
              </w:tc>
            </w:tr>
          </w:tbl>
          <w:p w14:paraId="54EEB3E1" w14:textId="77777777" w:rsidR="00FB3612" w:rsidRDefault="00FB3612">
            <w:pPr>
              <w:rPr>
                <w:rFonts w:eastAsia="Times New Roman"/>
                <w:sz w:val="20"/>
                <w:szCs w:val="20"/>
              </w:rPr>
            </w:pPr>
          </w:p>
        </w:tc>
      </w:tr>
    </w:tbl>
    <w:p w14:paraId="5B89D2E9" w14:textId="77777777" w:rsidR="00FB3612" w:rsidRDefault="00FB3612" w:rsidP="00FB3612">
      <w:pPr>
        <w:shd w:val="clear" w:color="auto" w:fill="FFFFFF"/>
        <w:spacing w:before="100" w:beforeAutospacing="1"/>
        <w:rPr>
          <w:rFonts w:ascii="Arial" w:hAnsi="Arial" w:cs="Arial"/>
          <w:color w:val="000000"/>
        </w:rPr>
      </w:pPr>
      <w:r>
        <w:rPr>
          <w:rFonts w:ascii="Arial" w:eastAsia="Times New Roman" w:hAnsi="Arial" w:cs="Arial"/>
          <w:color w:val="000000"/>
          <w:shd w:val="clear" w:color="auto" w:fill="FFFFFF"/>
        </w:rPr>
        <w:t> </w:t>
      </w:r>
    </w:p>
    <w:p w14:paraId="516D1740" w14:textId="77777777" w:rsidR="00FB3612" w:rsidRDefault="00FB3612" w:rsidP="00FB3612">
      <w:pPr>
        <w:spacing w:before="100" w:beforeAutospacing="1" w:after="100" w:afterAutospacing="1"/>
        <w:jc w:val="center"/>
        <w:rPr>
          <w:rFonts w:ascii="Arial" w:hAnsi="Arial" w:cs="Arial"/>
          <w:color w:val="000000"/>
        </w:rPr>
      </w:pPr>
      <w:r>
        <w:rPr>
          <w:rFonts w:ascii="Arial" w:hAnsi="Arial" w:cs="Arial"/>
          <w:b/>
          <w:color w:val="FFFFFF" w:themeColor="background1"/>
          <w:sz w:val="18"/>
          <w:szCs w:val="22"/>
        </w:rPr>
        <w:t>Are you referring to your toolkit?  Please edit/amend…</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22"/>
        <w:gridCol w:w="6"/>
      </w:tblGrid>
      <w:tr w:rsidR="00FB3612" w14:paraId="68D8DD70" w14:textId="77777777" w:rsidTr="00FB3612">
        <w:trPr>
          <w:gridAfter w:val="1"/>
          <w:trHeight w:val="195"/>
          <w:tblCellSpacing w:w="0" w:type="dxa"/>
        </w:trPr>
        <w:tc>
          <w:tcPr>
            <w:tcW w:w="6450" w:type="dxa"/>
            <w:vAlign w:val="center"/>
            <w:hideMark/>
          </w:tcPr>
          <w:p w14:paraId="6121CD96" w14:textId="77777777" w:rsidR="00FB3612" w:rsidRDefault="00FB3612">
            <w:pPr>
              <w:jc w:val="center"/>
              <w:rPr>
                <w:rFonts w:eastAsia="Times New Roman"/>
              </w:rPr>
            </w:pPr>
            <w:r>
              <w:rPr>
                <w:rFonts w:eastAsia="Times New Roman"/>
                <w:noProof/>
              </w:rPr>
              <w:drawing>
                <wp:inline distT="0" distB="0" distL="0" distR="0" wp14:anchorId="527E9A25" wp14:editId="5DEC5568">
                  <wp:extent cx="4649470" cy="2096135"/>
                  <wp:effectExtent l="0" t="0" r="0" b="0"/>
                  <wp:docPr id="2" name="Picture 2" descr="cid:cd5a3c21-ee27-46df-b238-e43fcb113c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612530" descr="cid:cd5a3c21-ee27-46df-b238-e43fcb113c6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649470" cy="2096135"/>
                          </a:xfrm>
                          <a:prstGeom prst="rect">
                            <a:avLst/>
                          </a:prstGeom>
                          <a:noFill/>
                          <a:ln>
                            <a:noFill/>
                          </a:ln>
                        </pic:spPr>
                      </pic:pic>
                    </a:graphicData>
                  </a:graphic>
                </wp:inline>
              </w:drawing>
            </w:r>
          </w:p>
        </w:tc>
      </w:tr>
      <w:tr w:rsidR="00FB3612" w14:paraId="40FA01DB" w14:textId="77777777" w:rsidTr="00FB3612">
        <w:trPr>
          <w:tblCellSpacing w:w="0" w:type="dxa"/>
        </w:trPr>
        <w:tc>
          <w:tcPr>
            <w:tcW w:w="0" w:type="auto"/>
            <w:vAlign w:val="center"/>
            <w:hideMark/>
          </w:tcPr>
          <w:p w14:paraId="62B40BBE" w14:textId="77777777" w:rsidR="00FB3612" w:rsidRDefault="00FB3612">
            <w:pPr>
              <w:rPr>
                <w:rFonts w:eastAsia="Times New Roman"/>
              </w:rPr>
            </w:pPr>
          </w:p>
        </w:tc>
        <w:tc>
          <w:tcPr>
            <w:tcW w:w="0" w:type="auto"/>
            <w:vAlign w:val="center"/>
            <w:hideMark/>
          </w:tcPr>
          <w:p w14:paraId="3033741B" w14:textId="77777777" w:rsidR="00FB3612" w:rsidRDefault="00FB3612">
            <w:pPr>
              <w:rPr>
                <w:rFonts w:eastAsia="Times New Roman"/>
                <w:sz w:val="20"/>
                <w:szCs w:val="20"/>
              </w:rPr>
            </w:pPr>
          </w:p>
        </w:tc>
      </w:tr>
    </w:tbl>
    <w:p w14:paraId="5226046D" w14:textId="77777777" w:rsidR="00FB3612" w:rsidRDefault="00FB3612" w:rsidP="00FB3612">
      <w:pPr>
        <w:shd w:val="clear" w:color="auto" w:fill="FFFFFF"/>
        <w:spacing w:before="100" w:beforeAutospacing="1"/>
        <w:rPr>
          <w:rFonts w:ascii="Arial" w:hAnsi="Arial" w:cs="Arial"/>
          <w:color w:val="000000"/>
        </w:rPr>
      </w:pPr>
      <w:r>
        <w:rPr>
          <w:rFonts w:ascii="Arial" w:eastAsia="Times New Roman" w:hAnsi="Arial" w:cstheme="minorHAnsi"/>
          <w:b/>
          <w:bCs/>
          <w:color w:val="C45911"/>
          <w:shd w:val="clear" w:color="auto" w:fill="FFFFFF"/>
        </w:rPr>
        <w:t> </w:t>
      </w:r>
    </w:p>
    <w:p w14:paraId="1784A995" w14:textId="77777777" w:rsidR="00FB3612" w:rsidRDefault="00FB3612" w:rsidP="00FB3612">
      <w:pPr>
        <w:shd w:val="clear" w:color="auto" w:fill="FFFFFF"/>
        <w:spacing w:before="100" w:beforeAutospacing="1"/>
        <w:rPr>
          <w:rFonts w:ascii="Arial" w:eastAsia="Times New Roman" w:hAnsi="Arial" w:cstheme="minorHAnsi"/>
          <w:b/>
          <w:bCs/>
          <w:color w:val="C45911"/>
          <w:u w:val="single"/>
          <w:shd w:val="clear" w:color="auto" w:fill="FFFFFF"/>
        </w:rPr>
      </w:pPr>
    </w:p>
    <w:p w14:paraId="576A86C1" w14:textId="77777777" w:rsidR="00FB3612" w:rsidRDefault="00FB3612" w:rsidP="00FB3612">
      <w:pPr>
        <w:shd w:val="clear" w:color="auto" w:fill="FFFFFF"/>
        <w:spacing w:before="100" w:beforeAutospacing="1"/>
        <w:rPr>
          <w:rFonts w:ascii="Arial" w:eastAsia="Times New Roman" w:hAnsi="Arial" w:cstheme="minorHAnsi"/>
          <w:b/>
          <w:bCs/>
          <w:color w:val="C45911"/>
          <w:u w:val="single"/>
          <w:shd w:val="clear" w:color="auto" w:fill="FFFFFF"/>
        </w:rPr>
      </w:pPr>
    </w:p>
    <w:p w14:paraId="2CC07AD9" w14:textId="77777777" w:rsidR="00FB3612" w:rsidRDefault="00FB3612" w:rsidP="00FB3612">
      <w:pPr>
        <w:shd w:val="clear" w:color="auto" w:fill="FFFFFF"/>
        <w:spacing w:before="100" w:beforeAutospacing="1"/>
        <w:rPr>
          <w:rFonts w:ascii="Arial" w:eastAsia="Times New Roman" w:hAnsi="Arial" w:cstheme="minorHAnsi"/>
          <w:b/>
          <w:bCs/>
          <w:color w:val="C45911"/>
          <w:u w:val="single"/>
          <w:shd w:val="clear" w:color="auto" w:fill="FFFFFF"/>
        </w:rPr>
      </w:pPr>
    </w:p>
    <w:p w14:paraId="6F359D69" w14:textId="77777777" w:rsidR="00FB3612" w:rsidRDefault="00FB3612" w:rsidP="00FB3612">
      <w:pPr>
        <w:shd w:val="clear" w:color="auto" w:fill="FFFFFF"/>
        <w:spacing w:before="100" w:beforeAutospacing="1"/>
        <w:rPr>
          <w:rFonts w:ascii="Arial" w:eastAsia="Times New Roman" w:hAnsi="Arial" w:cstheme="minorHAnsi"/>
          <w:b/>
          <w:bCs/>
          <w:color w:val="C45911"/>
          <w:u w:val="single"/>
          <w:shd w:val="clear" w:color="auto" w:fill="FFFFFF"/>
        </w:rPr>
      </w:pPr>
    </w:p>
    <w:p w14:paraId="76E4C964" w14:textId="77777777" w:rsidR="00FB3612" w:rsidRDefault="00FB3612" w:rsidP="00FB3612">
      <w:pPr>
        <w:shd w:val="clear" w:color="auto" w:fill="FFFFFF"/>
        <w:spacing w:before="100" w:beforeAutospacing="1"/>
        <w:rPr>
          <w:rFonts w:ascii="Arial" w:eastAsia="Times New Roman" w:hAnsi="Arial" w:cstheme="minorHAnsi"/>
          <w:b/>
          <w:bCs/>
          <w:color w:val="C45911"/>
          <w:u w:val="single"/>
          <w:shd w:val="clear" w:color="auto" w:fill="FFFFFF"/>
        </w:rPr>
      </w:pPr>
    </w:p>
    <w:p w14:paraId="420EF218" w14:textId="77777777" w:rsidR="00FB3612" w:rsidRDefault="00FB3612" w:rsidP="00FB3612">
      <w:pPr>
        <w:shd w:val="clear" w:color="auto" w:fill="FFFFFF"/>
        <w:spacing w:before="100" w:beforeAutospacing="1"/>
        <w:rPr>
          <w:rFonts w:ascii="Arial" w:hAnsi="Arial" w:cs="Arial"/>
          <w:color w:val="000000"/>
        </w:rPr>
      </w:pPr>
      <w:r>
        <w:rPr>
          <w:rFonts w:ascii="Arial" w:eastAsia="Times New Roman" w:hAnsi="Arial" w:cstheme="minorHAnsi"/>
          <w:b/>
          <w:bCs/>
          <w:color w:val="C45911"/>
          <w:u w:val="single"/>
          <w:shd w:val="clear" w:color="auto" w:fill="FFFFFF"/>
        </w:rPr>
        <w:lastRenderedPageBreak/>
        <w:t>This week:</w:t>
      </w:r>
    </w:p>
    <w:p w14:paraId="526A6ACB" w14:textId="77777777" w:rsidR="00FB3612" w:rsidRDefault="00FB3612" w:rsidP="00FB3612">
      <w:pPr>
        <w:numPr>
          <w:ilvl w:val="0"/>
          <w:numId w:val="1"/>
        </w:numPr>
        <w:shd w:val="clear" w:color="auto" w:fill="FFFFFF"/>
        <w:spacing w:before="100" w:beforeAutospacing="1" w:after="100" w:afterAutospacing="1"/>
        <w:rPr>
          <w:rFonts w:ascii="Arial" w:eastAsia="Times New Roman" w:hAnsi="Arial" w:cs="Arial"/>
          <w:color w:val="000000"/>
        </w:rPr>
      </w:pPr>
      <w:r>
        <w:rPr>
          <w:rFonts w:ascii="Calibri" w:eastAsia="Times New Roman" w:hAnsi="Calibri" w:cs="Calibri"/>
          <w:color w:val="D05C12"/>
          <w:shd w:val="clear" w:color="auto" w:fill="FFFFFF"/>
        </w:rPr>
        <w:t>The </w:t>
      </w:r>
      <w:r>
        <w:rPr>
          <w:rFonts w:ascii="Calibri" w:eastAsia="Times New Roman" w:hAnsi="Calibri" w:cs="Calibri"/>
          <w:b/>
          <w:bCs/>
          <w:color w:val="FF0000"/>
          <w:shd w:val="clear" w:color="auto" w:fill="FFFFFF"/>
        </w:rPr>
        <w:t>thought for the week</w:t>
      </w:r>
      <w:r>
        <w:rPr>
          <w:rFonts w:ascii="Calibri" w:eastAsia="Times New Roman" w:hAnsi="Calibri" w:cs="Calibri"/>
          <w:color w:val="D05C12"/>
          <w:shd w:val="clear" w:color="auto" w:fill="FFFFFF"/>
        </w:rPr>
        <w:t> this week is </w:t>
      </w:r>
      <w:r>
        <w:rPr>
          <w:rFonts w:ascii="Calibri" w:eastAsia="Times New Roman" w:hAnsi="Calibri" w:cs="Calibri"/>
          <w:b/>
          <w:bCs/>
          <w:color w:val="D05C12"/>
          <w:shd w:val="clear" w:color="auto" w:fill="FFFFFF"/>
        </w:rPr>
        <w:t>‘Christian Aid’ ahead of Christian Aid week in May –</w:t>
      </w:r>
      <w:r>
        <w:rPr>
          <w:rFonts w:ascii="Calibri" w:eastAsia="Times New Roman" w:hAnsi="Calibri" w:cs="Calibri"/>
          <w:color w:val="D05C12"/>
          <w:shd w:val="clear" w:color="auto" w:fill="FFFFFF"/>
        </w:rPr>
        <w:t xml:space="preserve"> the PPT contains an easy to understand explanation of the charity. </w:t>
      </w:r>
    </w:p>
    <w:p w14:paraId="578FD30C" w14:textId="77777777" w:rsidR="00FB3612" w:rsidRDefault="00FB3612" w:rsidP="00FB3612">
      <w:pPr>
        <w:numPr>
          <w:ilvl w:val="0"/>
          <w:numId w:val="1"/>
        </w:numPr>
        <w:shd w:val="clear" w:color="auto" w:fill="FFFFFF"/>
        <w:spacing w:before="100" w:beforeAutospacing="1" w:after="100" w:afterAutospacing="1"/>
        <w:rPr>
          <w:rFonts w:ascii="Arial" w:eastAsia="Times New Roman" w:hAnsi="Arial" w:cs="Arial"/>
          <w:color w:val="000000"/>
        </w:rPr>
      </w:pPr>
      <w:r>
        <w:rPr>
          <w:rFonts w:ascii="Calibri" w:eastAsia="Times New Roman" w:hAnsi="Calibri" w:cs="Calibri"/>
          <w:b/>
          <w:color w:val="FF0000"/>
          <w:shd w:val="clear" w:color="auto" w:fill="FFFFFF"/>
        </w:rPr>
        <w:t>Preston Teaching Schools’ Alliance</w:t>
      </w:r>
      <w:r>
        <w:rPr>
          <w:rFonts w:ascii="Calibri" w:eastAsia="Times New Roman" w:hAnsi="Calibri" w:cs="Calibri"/>
          <w:color w:val="D05C12"/>
          <w:shd w:val="clear" w:color="auto" w:fill="FFFFFF"/>
        </w:rPr>
        <w:t>: Trainee Teachers – meeting LG at lunch on Tuesday (topic: literacy).</w:t>
      </w:r>
      <w:r>
        <w:rPr>
          <w:rFonts w:ascii="Arial" w:eastAsia="Times New Roman" w:hAnsi="Arial" w:cs="Arial"/>
          <w:color w:val="000000"/>
        </w:rPr>
        <w:t xml:space="preserve"> </w:t>
      </w:r>
    </w:p>
    <w:p w14:paraId="43A06361" w14:textId="77777777" w:rsidR="00FB3612" w:rsidRDefault="00FB3612" w:rsidP="00FB3612">
      <w:pPr>
        <w:shd w:val="clear" w:color="auto" w:fill="FFFFFF"/>
        <w:spacing w:before="100" w:beforeAutospacing="1" w:after="100" w:afterAutospacing="1"/>
        <w:rPr>
          <w:rFonts w:ascii="Arial" w:hAnsi="Arial" w:cs="Arial"/>
          <w:color w:val="000000"/>
        </w:rPr>
      </w:pPr>
      <w:r>
        <w:rPr>
          <w:rFonts w:ascii="Calibri" w:eastAsia="Times New Roman" w:hAnsi="Calibri" w:cs="Calibri"/>
          <w:b/>
          <w:color w:val="00B050"/>
          <w:u w:val="single"/>
        </w:rPr>
        <w:t>Teaching Approach of the Week – Try It!</w:t>
      </w:r>
    </w:p>
    <w:p w14:paraId="7B1148EA" w14:textId="77777777" w:rsidR="00FB3612" w:rsidRDefault="00FB3612" w:rsidP="00FB3612">
      <w:pPr>
        <w:shd w:val="clear" w:color="auto" w:fill="FFFFFF"/>
        <w:spacing w:before="100" w:beforeAutospacing="1" w:after="100" w:afterAutospacing="1"/>
        <w:jc w:val="both"/>
        <w:rPr>
          <w:rFonts w:ascii="Arial" w:hAnsi="Arial" w:cs="Arial"/>
          <w:color w:val="000000"/>
        </w:rPr>
      </w:pPr>
      <w:r>
        <w:rPr>
          <w:rFonts w:ascii="Calibri" w:eastAsia="Times New Roman" w:hAnsi="Calibri" w:cs="Calibri"/>
          <w:color w:val="00B050"/>
        </w:rPr>
        <w:t xml:space="preserve">For this week, I am referring to our WLD </w:t>
      </w:r>
      <w:r>
        <w:rPr>
          <w:rFonts w:ascii="Calibri" w:eastAsia="Times New Roman" w:hAnsi="Calibri" w:cs="Calibri"/>
          <w:i/>
          <w:color w:val="00B050"/>
        </w:rPr>
        <w:t>Teaching and Learning Toolkit</w:t>
      </w:r>
      <w:r>
        <w:rPr>
          <w:rFonts w:ascii="Calibri" w:eastAsia="Times New Roman" w:hAnsi="Calibri" w:cs="Calibri"/>
          <w:color w:val="00B050"/>
        </w:rPr>
        <w:t xml:space="preserve">.  Last week, we focused on COMPETITION.  This week, </w:t>
      </w:r>
      <w:proofErr w:type="gramStart"/>
      <w:r>
        <w:rPr>
          <w:rFonts w:ascii="Calibri" w:eastAsia="Times New Roman" w:hAnsi="Calibri" w:cs="Calibri"/>
          <w:color w:val="00B050"/>
        </w:rPr>
        <w:t>let’s</w:t>
      </w:r>
      <w:proofErr w:type="gramEnd"/>
      <w:r>
        <w:rPr>
          <w:rFonts w:ascii="Calibri" w:eastAsia="Times New Roman" w:hAnsi="Calibri" w:cs="Calibri"/>
          <w:color w:val="00B050"/>
        </w:rPr>
        <w:t xml:space="preserve"> link this to </w:t>
      </w:r>
      <w:r>
        <w:rPr>
          <w:rFonts w:ascii="Calibri" w:eastAsia="Times New Roman" w:hAnsi="Calibri" w:cs="Calibri"/>
          <w:b/>
          <w:color w:val="00B050"/>
        </w:rPr>
        <w:t xml:space="preserve">structured </w:t>
      </w:r>
      <w:r>
        <w:rPr>
          <w:rFonts w:ascii="Calibri" w:eastAsia="Times New Roman" w:hAnsi="Calibri" w:cs="Calibri"/>
          <w:color w:val="00B050"/>
          <w:highlight w:val="yellow"/>
        </w:rPr>
        <w:t>TEAMWORK</w:t>
      </w:r>
      <w:r>
        <w:rPr>
          <w:rFonts w:ascii="Calibri" w:eastAsia="Times New Roman" w:hAnsi="Calibri" w:cs="Calibri"/>
          <w:color w:val="00B050"/>
        </w:rPr>
        <w:t>.</w:t>
      </w:r>
    </w:p>
    <w:p w14:paraId="6127408D" w14:textId="77777777" w:rsidR="00FB3612" w:rsidRDefault="00FB3612" w:rsidP="00FB3612">
      <w:pPr>
        <w:shd w:val="clear" w:color="auto" w:fill="FFFFFF"/>
        <w:spacing w:before="100" w:beforeAutospacing="1" w:after="100" w:afterAutospacing="1"/>
        <w:jc w:val="both"/>
        <w:rPr>
          <w:rFonts w:ascii="Arial" w:hAnsi="Arial" w:cs="Arial"/>
          <w:color w:val="000000"/>
        </w:rPr>
      </w:pPr>
      <w:r>
        <w:rPr>
          <w:rFonts w:ascii="Calibri" w:eastAsia="Times New Roman" w:hAnsi="Calibri" w:cs="Calibri"/>
          <w:color w:val="00B050"/>
        </w:rPr>
        <w:t xml:space="preserve">KAGAN strategies have been used; however, I think </w:t>
      </w:r>
      <w:r>
        <w:rPr>
          <w:rFonts w:ascii="Calibri" w:eastAsia="Times New Roman" w:hAnsi="Calibri" w:cs="Calibri"/>
          <w:b/>
          <w:i/>
          <w:color w:val="00B050"/>
        </w:rPr>
        <w:t>well-organised</w:t>
      </w:r>
      <w:r>
        <w:rPr>
          <w:rFonts w:ascii="Calibri" w:eastAsia="Times New Roman" w:hAnsi="Calibri" w:cs="Calibri"/>
          <w:color w:val="00B050"/>
        </w:rPr>
        <w:t xml:space="preserve"> group work (KAGAN or not) can be very effective in allowing students to make good progress.  Reminder of the basics:</w:t>
      </w:r>
    </w:p>
    <w:p w14:paraId="39E451B1" w14:textId="77777777" w:rsidR="00FB3612" w:rsidRDefault="00FB3612" w:rsidP="00FB3612">
      <w:pPr>
        <w:numPr>
          <w:ilvl w:val="0"/>
          <w:numId w:val="2"/>
        </w:numPr>
        <w:spacing w:before="100" w:beforeAutospacing="1" w:after="100" w:afterAutospacing="1"/>
        <w:rPr>
          <w:rFonts w:ascii="Arial" w:eastAsia="Times New Roman" w:hAnsi="Arial" w:cs="Arial"/>
          <w:color w:val="000000"/>
        </w:rPr>
      </w:pPr>
      <w:r>
        <w:rPr>
          <w:rFonts w:ascii="Calibri" w:eastAsia="Times New Roman" w:hAnsi="Calibri" w:cs="Calibri"/>
          <w:color w:val="00B050"/>
        </w:rPr>
        <w:t xml:space="preserve">Make sure that students have clearly defined roles so that the INDIVIDUAL SUPPORTS THE TEAM. </w:t>
      </w:r>
    </w:p>
    <w:p w14:paraId="071EBF6F" w14:textId="77777777" w:rsidR="00FB3612" w:rsidRDefault="00FB3612" w:rsidP="00FB3612">
      <w:pPr>
        <w:numPr>
          <w:ilvl w:val="0"/>
          <w:numId w:val="2"/>
        </w:numPr>
        <w:spacing w:before="100" w:beforeAutospacing="1" w:after="100" w:afterAutospacing="1"/>
        <w:rPr>
          <w:rFonts w:ascii="Arial" w:eastAsia="Times New Roman" w:hAnsi="Arial" w:cs="Arial"/>
          <w:color w:val="000000"/>
        </w:rPr>
      </w:pPr>
      <w:r>
        <w:rPr>
          <w:rFonts w:ascii="Calibri" w:eastAsia="Times New Roman" w:hAnsi="Calibri" w:cs="Calibri"/>
          <w:color w:val="00B050"/>
        </w:rPr>
        <w:t>Make sure that each role crucial for making the team successful; this will ensure involvement from all.</w:t>
      </w:r>
    </w:p>
    <w:p w14:paraId="41A2A76B" w14:textId="77777777" w:rsidR="00FB3612" w:rsidRDefault="00FB3612" w:rsidP="00FB3612">
      <w:pPr>
        <w:shd w:val="clear" w:color="auto" w:fill="FFFFFF"/>
        <w:spacing w:before="100" w:beforeAutospacing="1" w:after="100" w:afterAutospacing="1"/>
        <w:jc w:val="both"/>
        <w:rPr>
          <w:rFonts w:ascii="Arial" w:hAnsi="Arial" w:cs="Arial"/>
          <w:color w:val="000000"/>
        </w:rPr>
      </w:pPr>
      <w:r>
        <w:rPr>
          <w:rFonts w:ascii="Calibri" w:eastAsia="Times New Roman" w:hAnsi="Calibri" w:cs="Calibri"/>
          <w:color w:val="00B050"/>
        </w:rPr>
        <w:t>This article explores how boys and girls react to teamwork…worth a read.</w:t>
      </w:r>
    </w:p>
    <w:p w14:paraId="17FD8027" w14:textId="77777777" w:rsidR="00FB3612" w:rsidRDefault="00FB3612" w:rsidP="00FB3612">
      <w:pPr>
        <w:shd w:val="clear" w:color="auto" w:fill="FFFFFF"/>
        <w:spacing w:before="100" w:beforeAutospacing="1" w:after="150"/>
        <w:rPr>
          <w:rFonts w:ascii="Arial" w:hAnsi="Arial" w:cs="Arial"/>
          <w:color w:val="000000"/>
        </w:rPr>
      </w:pPr>
      <w:hyperlink r:id="rId11" w:history="1">
        <w:r>
          <w:rPr>
            <w:rStyle w:val="Hyperlink"/>
            <w:rFonts w:ascii="Arial" w:hAnsi="Arial" w:cs="Arial"/>
          </w:rPr>
          <w:t>https://www.independent.co.uk/news/education/education-news/girls-better-boys-problem-solving-teams-work-together-skills-global-study-oecd-pisa-a8069241.html</w:t>
        </w:r>
      </w:hyperlink>
    </w:p>
    <w:tbl>
      <w:tblPr>
        <w:tblW w:w="4500" w:type="pct"/>
        <w:tblCellSpacing w:w="0" w:type="dxa"/>
        <w:tblBorders>
          <w:top w:val="dotted" w:sz="6" w:space="0" w:color="C8C8C8"/>
          <w:bottom w:val="dotted" w:sz="6" w:space="0" w:color="C8C8C8"/>
        </w:tblBorders>
        <w:shd w:val="clear" w:color="auto" w:fill="FFFFFF"/>
        <w:tblCellMar>
          <w:top w:w="300" w:type="dxa"/>
          <w:bottom w:w="300" w:type="dxa"/>
        </w:tblCellMar>
        <w:tblLook w:val="04A0" w:firstRow="1" w:lastRow="0" w:firstColumn="1" w:lastColumn="0" w:noHBand="0" w:noVBand="1"/>
      </w:tblPr>
      <w:tblGrid>
        <w:gridCol w:w="4065"/>
        <w:gridCol w:w="4058"/>
      </w:tblGrid>
      <w:tr w:rsidR="00FB3612" w14:paraId="1E90806F" w14:textId="77777777" w:rsidTr="00FB3612">
        <w:trPr>
          <w:tblCellSpacing w:w="0" w:type="dxa"/>
        </w:trPr>
        <w:tc>
          <w:tcPr>
            <w:tcW w:w="3750" w:type="dxa"/>
            <w:tcBorders>
              <w:top w:val="nil"/>
              <w:left w:val="nil"/>
              <w:bottom w:val="nil"/>
              <w:right w:val="nil"/>
            </w:tcBorders>
            <w:shd w:val="clear" w:color="auto" w:fill="FFFFFF"/>
            <w:tcMar>
              <w:top w:w="300" w:type="dxa"/>
              <w:left w:w="15" w:type="dxa"/>
              <w:bottom w:w="300" w:type="dxa"/>
              <w:right w:w="300" w:type="dxa"/>
            </w:tcMar>
            <w:hideMark/>
          </w:tcPr>
          <w:p w14:paraId="732A0832" w14:textId="77777777" w:rsidR="00FB3612" w:rsidRDefault="00FB3612">
            <w:pPr>
              <w:shd w:val="clear" w:color="auto" w:fill="FFFFFF"/>
              <w:spacing w:before="300"/>
              <w:rPr>
                <w:rFonts w:eastAsia="Times New Roman"/>
              </w:rPr>
            </w:pPr>
            <w:r>
              <w:rPr>
                <w:rFonts w:eastAsia="Times New Roman"/>
                <w:noProof/>
                <w:color w:val="0000FF"/>
              </w:rPr>
              <w:drawing>
                <wp:inline distT="0" distB="0" distL="0" distR="0" wp14:anchorId="4E955A10" wp14:editId="52ACE523">
                  <wp:extent cx="2380615" cy="1776730"/>
                  <wp:effectExtent l="0" t="0" r="635" b="0"/>
                  <wp:docPr id="1" name="Picture 1" descr="https://static.independent.co.uk/s3fs-public/thumbnails/image/2014/06/21/18/p36pupilsGETTY.jpg">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5248390037950.6142753995397496" descr="https://static.independent.co.uk/s3fs-public/thumbnails/image/2014/06/21/18/p36pupilsGETT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0615" cy="1776730"/>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tcMar>
              <w:top w:w="0" w:type="dxa"/>
              <w:left w:w="0" w:type="dxa"/>
              <w:bottom w:w="0" w:type="dxa"/>
              <w:right w:w="0" w:type="dxa"/>
            </w:tcMar>
            <w:hideMark/>
          </w:tcPr>
          <w:p w14:paraId="2E895090" w14:textId="77777777" w:rsidR="00FB3612" w:rsidRDefault="00FB3612">
            <w:pPr>
              <w:spacing w:before="300" w:line="315" w:lineRule="atLeast"/>
              <w:rPr>
                <w:rFonts w:ascii="Segoe UI Light" w:eastAsia="Times New Roman" w:hAnsi="Segoe UI Light" w:cs="Segoe UI Light"/>
                <w:color w:val="5FBCA2"/>
                <w:sz w:val="32"/>
                <w:szCs w:val="32"/>
              </w:rPr>
            </w:pPr>
            <w:hyperlink r:id="rId13" w:tgtFrame="_blank" w:history="1">
              <w:r>
                <w:rPr>
                  <w:rStyle w:val="Hyperlink"/>
                  <w:rFonts w:ascii="Segoe UI Light" w:eastAsia="Times New Roman" w:hAnsi="Segoe UI Light" w:cs="Segoe UI Light"/>
                  <w:sz w:val="32"/>
                  <w:szCs w:val="32"/>
                </w:rPr>
                <w:t>Girls are better than boys at solving problems in teams ...</w:t>
              </w:r>
            </w:hyperlink>
          </w:p>
          <w:p w14:paraId="64E47B74" w14:textId="77777777" w:rsidR="00FB3612" w:rsidRDefault="00FB3612">
            <w:pPr>
              <w:spacing w:before="300" w:line="210" w:lineRule="atLeast"/>
              <w:rPr>
                <w:rFonts w:ascii="Segoe UI" w:eastAsia="Times New Roman" w:hAnsi="Segoe UI" w:cs="Segoe UI"/>
                <w:color w:val="666666"/>
                <w:sz w:val="21"/>
                <w:szCs w:val="21"/>
              </w:rPr>
            </w:pPr>
            <w:hyperlink r:id="rId14" w:history="1">
              <w:r>
                <w:rPr>
                  <w:rStyle w:val="Hyperlink"/>
                  <w:rFonts w:ascii="Segoe UI" w:eastAsia="Times New Roman" w:hAnsi="Segoe UI" w:cs="Segoe UI"/>
                  <w:sz w:val="21"/>
                  <w:szCs w:val="21"/>
                </w:rPr>
                <w:t>www.independent.co.uk</w:t>
              </w:r>
            </w:hyperlink>
          </w:p>
          <w:p w14:paraId="2C60F47F" w14:textId="77777777" w:rsidR="00FB3612" w:rsidRDefault="00FB3612">
            <w:pPr>
              <w:spacing w:before="300" w:line="300" w:lineRule="atLeast"/>
              <w:rPr>
                <w:rFonts w:ascii="Segoe UI" w:eastAsia="Times New Roman" w:hAnsi="Segoe UI" w:cs="Segoe UI"/>
                <w:color w:val="666666"/>
                <w:sz w:val="21"/>
                <w:szCs w:val="21"/>
              </w:rPr>
            </w:pPr>
            <w:r>
              <w:rPr>
                <w:rFonts w:ascii="Segoe UI" w:eastAsia="Times New Roman" w:hAnsi="Segoe UI" w:cs="Segoe UI"/>
                <w:color w:val="666666"/>
                <w:sz w:val="21"/>
                <w:szCs w:val="21"/>
              </w:rPr>
              <w:t xml:space="preserve">Girls are better than </w:t>
            </w:r>
            <w:proofErr w:type="gramStart"/>
            <w:r>
              <w:rPr>
                <w:rFonts w:ascii="Segoe UI" w:eastAsia="Times New Roman" w:hAnsi="Segoe UI" w:cs="Segoe UI"/>
                <w:color w:val="666666"/>
                <w:sz w:val="21"/>
                <w:szCs w:val="21"/>
              </w:rPr>
              <w:t>boys</w:t>
            </w:r>
            <w:proofErr w:type="gramEnd"/>
            <w:r>
              <w:rPr>
                <w:rFonts w:ascii="Segoe UI" w:eastAsia="Times New Roman" w:hAnsi="Segoe UI" w:cs="Segoe UI"/>
                <w:color w:val="666666"/>
                <w:sz w:val="21"/>
                <w:szCs w:val="21"/>
              </w:rPr>
              <w:t xml:space="preserve"> at problem-solving in teams, according to the world's first global study examining the skill. Analysts said the findings suggest girls are better equipped for the workplace and are more able to cope with modern ways of working.</w:t>
            </w:r>
          </w:p>
        </w:tc>
      </w:tr>
    </w:tbl>
    <w:p w14:paraId="289BE310" w14:textId="77777777" w:rsidR="00FB3612" w:rsidRDefault="00FB3612" w:rsidP="00FB3612">
      <w:pPr>
        <w:rPr>
          <w:rFonts w:ascii="Arial" w:eastAsia="Times New Roman" w:hAnsi="Arial" w:cs="Arial"/>
          <w:color w:val="000000"/>
        </w:rPr>
      </w:pPr>
    </w:p>
    <w:p w14:paraId="7F62B440" w14:textId="77777777" w:rsidR="00FB3612" w:rsidRDefault="00FB3612" w:rsidP="00FB3612">
      <w:pPr>
        <w:shd w:val="clear" w:color="auto" w:fill="FFFFFF"/>
        <w:spacing w:before="100" w:beforeAutospacing="1" w:after="150"/>
        <w:rPr>
          <w:rFonts w:ascii="Arial" w:hAnsi="Arial" w:cs="Arial"/>
          <w:color w:val="000000"/>
        </w:rPr>
      </w:pPr>
      <w:r>
        <w:rPr>
          <w:rFonts w:ascii="Calibri" w:eastAsia="Times New Roman" w:hAnsi="Calibri" w:cs="Calibri"/>
          <w:color w:val="00B050"/>
        </w:rPr>
        <w:t> </w:t>
      </w:r>
    </w:p>
    <w:p w14:paraId="08A9FA7B" w14:textId="77777777" w:rsidR="00FB3612" w:rsidRDefault="00FB3612">
      <w:pPr>
        <w:spacing w:after="160" w:line="259" w:lineRule="auto"/>
        <w:rPr>
          <w:rFonts w:ascii="Arial" w:eastAsia="Times New Roman" w:hAnsi="Arial" w:cs="Arial"/>
          <w:b/>
          <w:i/>
          <w:color w:val="00B050"/>
          <w:szCs w:val="26"/>
          <w:shd w:val="clear" w:color="auto" w:fill="FFFFFF"/>
        </w:rPr>
      </w:pPr>
      <w:bookmarkStart w:id="0" w:name="_GoBack"/>
      <w:bookmarkEnd w:id="0"/>
      <w:r>
        <w:rPr>
          <w:rFonts w:ascii="Arial" w:eastAsia="Times New Roman" w:hAnsi="Arial" w:cs="Arial"/>
          <w:b/>
          <w:i/>
          <w:color w:val="00B050"/>
          <w:szCs w:val="26"/>
          <w:shd w:val="clear" w:color="auto" w:fill="FFFFFF"/>
        </w:rPr>
        <w:br w:type="page"/>
      </w:r>
    </w:p>
    <w:p w14:paraId="7BFB04A4" w14:textId="77777777" w:rsidR="00FB3612" w:rsidRDefault="00FB3612" w:rsidP="00FB3612">
      <w:pPr>
        <w:shd w:val="clear" w:color="auto" w:fill="FFFFFF"/>
        <w:spacing w:before="100" w:beforeAutospacing="1" w:after="150"/>
        <w:rPr>
          <w:rFonts w:ascii="Arial" w:hAnsi="Arial" w:cs="Arial"/>
          <w:color w:val="000000"/>
        </w:rPr>
      </w:pPr>
      <w:r>
        <w:rPr>
          <w:rFonts w:ascii="Arial" w:eastAsia="Times New Roman" w:hAnsi="Arial" w:cs="Arial"/>
          <w:b/>
          <w:i/>
          <w:color w:val="00B050"/>
          <w:szCs w:val="26"/>
          <w:shd w:val="clear" w:color="auto" w:fill="FFFFFF"/>
        </w:rPr>
        <w:lastRenderedPageBreak/>
        <w:t>Year 11 – Top Tips</w:t>
      </w:r>
    </w:p>
    <w:p w14:paraId="67EDFE1D" w14:textId="77777777" w:rsidR="00FB3612" w:rsidRDefault="00FB3612" w:rsidP="00FB3612">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B050"/>
          <w:szCs w:val="26"/>
          <w:shd w:val="clear" w:color="auto" w:fill="FFFFFF"/>
        </w:rPr>
        <w:t>Do they know their formulae?</w:t>
      </w:r>
    </w:p>
    <w:p w14:paraId="303A862A" w14:textId="77777777" w:rsidR="00FB3612" w:rsidRDefault="00FB3612" w:rsidP="00FB3612">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B050"/>
          <w:szCs w:val="26"/>
          <w:shd w:val="clear" w:color="auto" w:fill="FFFFFF"/>
        </w:rPr>
        <w:t>Do they know their quotations?</w:t>
      </w:r>
    </w:p>
    <w:p w14:paraId="5039B4C0" w14:textId="77777777" w:rsidR="00FB3612" w:rsidRDefault="00FB3612" w:rsidP="00FB3612">
      <w:pPr>
        <w:numPr>
          <w:ilvl w:val="0"/>
          <w:numId w:val="3"/>
        </w:numPr>
        <w:spacing w:before="100" w:beforeAutospacing="1" w:after="100" w:afterAutospacing="1"/>
        <w:rPr>
          <w:rFonts w:ascii="Arial" w:eastAsia="Times New Roman" w:hAnsi="Arial" w:cs="Arial"/>
          <w:color w:val="000000"/>
        </w:rPr>
      </w:pPr>
      <w:r>
        <w:rPr>
          <w:rFonts w:ascii="Arial" w:eastAsia="Times New Roman" w:hAnsi="Arial" w:cs="Arial"/>
          <w:color w:val="00B050"/>
          <w:szCs w:val="26"/>
          <w:shd w:val="clear" w:color="auto" w:fill="FFFFFF"/>
        </w:rPr>
        <w:t>How do we know? How can we check this?</w:t>
      </w:r>
    </w:p>
    <w:p w14:paraId="50D80C21" w14:textId="77777777" w:rsidR="00FB3612" w:rsidRDefault="00FB3612" w:rsidP="00FB3612">
      <w:pPr>
        <w:pStyle w:val="ListParagraph"/>
        <w:shd w:val="clear" w:color="auto" w:fill="FFFFFF"/>
        <w:spacing w:after="150"/>
        <w:contextualSpacing/>
        <w:rPr>
          <w:rFonts w:ascii="Arial" w:hAnsi="Arial" w:cs="Arial"/>
          <w:color w:val="000000"/>
        </w:rPr>
      </w:pPr>
      <w:r>
        <w:rPr>
          <w:rFonts w:ascii="Arial" w:eastAsia="Times New Roman" w:hAnsi="Arial" w:cs="Arial"/>
          <w:b/>
          <w:i/>
          <w:color w:val="00B050"/>
          <w:szCs w:val="26"/>
          <w:shd w:val="clear" w:color="auto" w:fill="FFFFFF"/>
        </w:rPr>
        <w:t> </w:t>
      </w:r>
      <w:r>
        <w:rPr>
          <w:rFonts w:ascii="Arial" w:eastAsia="Times New Roman" w:hAnsi="Arial" w:cstheme="minorHAnsi"/>
          <w:b/>
          <w:bCs/>
          <w:color w:val="C00000"/>
          <w:u w:val="single"/>
          <w:shd w:val="clear" w:color="auto" w:fill="FFFFFF"/>
        </w:rPr>
        <w:t>Recent Top Tips (abridged)… Keep using them if they worked!</w:t>
      </w:r>
    </w:p>
    <w:p w14:paraId="0B563ACA" w14:textId="77777777" w:rsidR="00FB3612" w:rsidRDefault="00FB3612" w:rsidP="00FB3612">
      <w:pPr>
        <w:numPr>
          <w:ilvl w:val="0"/>
          <w:numId w:val="4"/>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color w:val="C00000"/>
        </w:rPr>
        <w:t>Competition in lessons</w:t>
      </w:r>
      <w:r>
        <w:rPr>
          <w:rFonts w:ascii="Arial" w:eastAsia="Times New Roman" w:hAnsi="Arial" w:cs="Arial"/>
          <w:color w:val="C00000"/>
        </w:rPr>
        <w:t xml:space="preserve"> </w:t>
      </w:r>
    </w:p>
    <w:p w14:paraId="061A00F9" w14:textId="77777777" w:rsidR="00FB3612" w:rsidRDefault="00FB3612" w:rsidP="00FB3612">
      <w:pPr>
        <w:numPr>
          <w:ilvl w:val="0"/>
          <w:numId w:val="4"/>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color w:val="C00000"/>
        </w:rPr>
        <w:t>Black dot in a white square – focus on the positives</w:t>
      </w:r>
      <w:r>
        <w:rPr>
          <w:rFonts w:ascii="Arial" w:eastAsia="Times New Roman" w:hAnsi="Arial" w:cs="Arial"/>
          <w:color w:val="C00000"/>
        </w:rPr>
        <w:t xml:space="preserve"> </w:t>
      </w:r>
    </w:p>
    <w:p w14:paraId="2EA3FCAB" w14:textId="77777777" w:rsidR="00FB3612" w:rsidRDefault="00FB3612" w:rsidP="00FB3612">
      <w:pPr>
        <w:numPr>
          <w:ilvl w:val="0"/>
          <w:numId w:val="4"/>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color w:val="C00000"/>
        </w:rPr>
        <w:t>We Are Reading! – offer lots of opportunities for students to read</w:t>
      </w:r>
      <w:r>
        <w:rPr>
          <w:rFonts w:ascii="Arial" w:eastAsia="Times New Roman" w:hAnsi="Arial" w:cs="Arial"/>
          <w:color w:val="C00000"/>
        </w:rPr>
        <w:t xml:space="preserve"> </w:t>
      </w:r>
    </w:p>
    <w:p w14:paraId="6420E60A" w14:textId="77777777" w:rsidR="00FB3612" w:rsidRDefault="00FB3612" w:rsidP="00FB3612">
      <w:pPr>
        <w:numPr>
          <w:ilvl w:val="0"/>
          <w:numId w:val="4"/>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Show the and in stages…think out loud</w:t>
      </w:r>
      <w:r>
        <w:rPr>
          <w:rFonts w:ascii="Arial" w:eastAsia="Times New Roman" w:hAnsi="Arial" w:cs="Arial"/>
          <w:color w:val="C00000"/>
        </w:rPr>
        <w:t xml:space="preserve"> </w:t>
      </w:r>
    </w:p>
    <w:p w14:paraId="5D25F721" w14:textId="77777777" w:rsidR="00FB3612" w:rsidRDefault="00FB3612" w:rsidP="00FB3612">
      <w:pPr>
        <w:numPr>
          <w:ilvl w:val="0"/>
          <w:numId w:val="4"/>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Verbal Feedback</w:t>
      </w:r>
      <w:r>
        <w:rPr>
          <w:rFonts w:ascii="Arial" w:eastAsia="Times New Roman" w:hAnsi="Arial" w:cs="Arial"/>
          <w:color w:val="C00000"/>
        </w:rPr>
        <w:t xml:space="preserve"> </w:t>
      </w:r>
    </w:p>
    <w:p w14:paraId="1486A39A" w14:textId="77777777" w:rsidR="00FB3612" w:rsidRDefault="00FB3612" w:rsidP="00FB3612">
      <w:pPr>
        <w:numPr>
          <w:ilvl w:val="0"/>
          <w:numId w:val="4"/>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Because, but, so – extend sentences and thinking</w:t>
      </w:r>
      <w:r>
        <w:rPr>
          <w:rFonts w:ascii="Arial" w:eastAsia="Times New Roman" w:hAnsi="Arial" w:cs="Arial"/>
          <w:color w:val="C00000"/>
        </w:rPr>
        <w:t xml:space="preserve"> </w:t>
      </w:r>
    </w:p>
    <w:p w14:paraId="0C3F1308" w14:textId="77777777" w:rsidR="00FB3612" w:rsidRDefault="00FB3612" w:rsidP="00FB3612">
      <w:pPr>
        <w:numPr>
          <w:ilvl w:val="0"/>
          <w:numId w:val="4"/>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PIE FACES – Features of good writing</w:t>
      </w:r>
      <w:r>
        <w:rPr>
          <w:rFonts w:ascii="Arial" w:eastAsia="Times New Roman" w:hAnsi="Arial" w:cs="Arial"/>
          <w:color w:val="C00000"/>
        </w:rPr>
        <w:t xml:space="preserve"> </w:t>
      </w:r>
    </w:p>
    <w:p w14:paraId="6AC9C357" w14:textId="77777777" w:rsidR="00FB3612" w:rsidRDefault="00FB3612" w:rsidP="00FB3612">
      <w:pPr>
        <w:numPr>
          <w:ilvl w:val="0"/>
          <w:numId w:val="4"/>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 xml:space="preserve"> ‘Just a Minute’ and ‘Exam Wrappers’</w:t>
      </w:r>
      <w:r>
        <w:rPr>
          <w:rFonts w:ascii="Arial" w:eastAsia="Times New Roman" w:hAnsi="Arial" w:cs="Arial"/>
          <w:color w:val="C00000"/>
        </w:rPr>
        <w:t xml:space="preserve"> </w:t>
      </w:r>
    </w:p>
    <w:p w14:paraId="5957CB9A" w14:textId="77777777" w:rsidR="00FB3612" w:rsidRDefault="00FB3612" w:rsidP="00FB3612">
      <w:pPr>
        <w:numPr>
          <w:ilvl w:val="0"/>
          <w:numId w:val="4"/>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Retrieval Practice – questions from last lesson, last week and last term</w:t>
      </w:r>
      <w:r>
        <w:rPr>
          <w:rFonts w:ascii="Arial" w:eastAsia="Times New Roman" w:hAnsi="Arial" w:cs="Arial"/>
          <w:color w:val="C00000"/>
        </w:rPr>
        <w:t xml:space="preserve"> </w:t>
      </w:r>
    </w:p>
    <w:p w14:paraId="182ABB79" w14:textId="77777777" w:rsidR="00FB3612" w:rsidRDefault="00FB3612" w:rsidP="00FB3612">
      <w:pPr>
        <w:numPr>
          <w:ilvl w:val="0"/>
          <w:numId w:val="4"/>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The ‘BIG Question’</w:t>
      </w:r>
      <w:r>
        <w:rPr>
          <w:rFonts w:ascii="Arial" w:eastAsia="Times New Roman" w:hAnsi="Arial" w:cs="Arial"/>
          <w:color w:val="C00000"/>
        </w:rPr>
        <w:t xml:space="preserve"> </w:t>
      </w:r>
    </w:p>
    <w:p w14:paraId="3A66D358" w14:textId="77777777" w:rsidR="00FB3612" w:rsidRDefault="00FB3612" w:rsidP="00FB3612">
      <w:pPr>
        <w:numPr>
          <w:ilvl w:val="0"/>
          <w:numId w:val="4"/>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3B4ME – promoting independence</w:t>
      </w:r>
      <w:r>
        <w:rPr>
          <w:rFonts w:ascii="Arial" w:eastAsia="Times New Roman" w:hAnsi="Arial" w:cs="Arial"/>
          <w:color w:val="C00000"/>
        </w:rPr>
        <w:t xml:space="preserve"> </w:t>
      </w:r>
    </w:p>
    <w:p w14:paraId="15C6AE43" w14:textId="77777777" w:rsidR="00FB3612" w:rsidRDefault="00FB3612" w:rsidP="00FB3612">
      <w:pPr>
        <w:numPr>
          <w:ilvl w:val="0"/>
          <w:numId w:val="4"/>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WAGOLLs (what a good one looks like – use of model work)</w:t>
      </w:r>
      <w:r>
        <w:rPr>
          <w:rFonts w:ascii="Arial" w:eastAsia="Times New Roman" w:hAnsi="Arial" w:cs="Arial"/>
          <w:color w:val="C00000"/>
        </w:rPr>
        <w:t xml:space="preserve"> </w:t>
      </w:r>
    </w:p>
    <w:p w14:paraId="02180B46" w14:textId="77777777" w:rsidR="00FB3612" w:rsidRDefault="00FB3612" w:rsidP="00FB3612">
      <w:pPr>
        <w:numPr>
          <w:ilvl w:val="0"/>
          <w:numId w:val="4"/>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Pose, Pause, Pounce and Bounce</w:t>
      </w:r>
      <w:r>
        <w:rPr>
          <w:rFonts w:ascii="Arial" w:eastAsia="Times New Roman" w:hAnsi="Arial" w:cs="Arial"/>
          <w:color w:val="C00000"/>
        </w:rPr>
        <w:t xml:space="preserve"> </w:t>
      </w:r>
    </w:p>
    <w:p w14:paraId="6F75221E" w14:textId="77777777" w:rsidR="00FB3612" w:rsidRDefault="00FB3612" w:rsidP="00FB3612">
      <w:pPr>
        <w:numPr>
          <w:ilvl w:val="0"/>
          <w:numId w:val="4"/>
        </w:numPr>
        <w:shd w:val="clear" w:color="auto" w:fill="FFFFFF"/>
        <w:spacing w:before="100" w:beforeAutospacing="1" w:after="100" w:afterAutospacing="1"/>
        <w:rPr>
          <w:rFonts w:ascii="Arial" w:eastAsia="Times New Roman" w:hAnsi="Arial" w:cs="Arial"/>
          <w:color w:val="C00000"/>
        </w:rPr>
      </w:pPr>
      <w:r>
        <w:rPr>
          <w:rFonts w:ascii="Arial" w:eastAsia="Times New Roman" w:hAnsi="Arial" w:cstheme="minorHAnsi"/>
          <w:b/>
          <w:bCs/>
          <w:color w:val="C00000"/>
          <w:shd w:val="clear" w:color="auto" w:fill="FFFFFF"/>
        </w:rPr>
        <w:t xml:space="preserve">Reading for understanding – mini-whiteboards, quick </w:t>
      </w:r>
      <w:proofErr w:type="gramStart"/>
      <w:r>
        <w:rPr>
          <w:rFonts w:ascii="Arial" w:eastAsia="Times New Roman" w:hAnsi="Arial" w:cstheme="minorHAnsi"/>
          <w:b/>
          <w:bCs/>
          <w:color w:val="C00000"/>
          <w:shd w:val="clear" w:color="auto" w:fill="FFFFFF"/>
        </w:rPr>
        <w:t>quizzes,</w:t>
      </w:r>
      <w:proofErr w:type="gramEnd"/>
      <w:r>
        <w:rPr>
          <w:rFonts w:ascii="Arial" w:eastAsia="Times New Roman" w:hAnsi="Arial" w:cstheme="minorHAnsi"/>
          <w:b/>
          <w:bCs/>
          <w:color w:val="C00000"/>
          <w:shd w:val="clear" w:color="auto" w:fill="FFFFFF"/>
        </w:rPr>
        <w:t xml:space="preserve"> verbal questioning, think-pair-share etc.</w:t>
      </w:r>
      <w:r>
        <w:rPr>
          <w:rFonts w:ascii="Arial" w:eastAsia="Times New Roman" w:hAnsi="Arial" w:cs="Arial"/>
          <w:color w:val="C00000"/>
        </w:rPr>
        <w:t xml:space="preserve"> </w:t>
      </w:r>
    </w:p>
    <w:p w14:paraId="7BAAC0C0" w14:textId="77777777" w:rsidR="00FB3612" w:rsidRDefault="00FB3612" w:rsidP="00FB3612">
      <w:pPr>
        <w:shd w:val="clear" w:color="auto" w:fill="FFFFFF"/>
        <w:spacing w:before="100" w:beforeAutospacing="1"/>
        <w:rPr>
          <w:rFonts w:ascii="Arial" w:hAnsi="Arial" w:cs="Arial"/>
          <w:color w:val="000000"/>
        </w:rPr>
      </w:pPr>
      <w:r>
        <w:rPr>
          <w:rFonts w:ascii="Arial" w:eastAsia="Times New Roman" w:hAnsi="Arial" w:cstheme="minorHAnsi"/>
          <w:b/>
          <w:bCs/>
          <w:color w:val="7030A0"/>
          <w:u w:val="single"/>
          <w:shd w:val="clear" w:color="auto" w:fill="FFFFFF"/>
        </w:rPr>
        <w:t xml:space="preserve">Top Tips in Two this </w:t>
      </w:r>
      <w:proofErr w:type="gramStart"/>
      <w:r>
        <w:rPr>
          <w:rFonts w:ascii="Arial" w:eastAsia="Times New Roman" w:hAnsi="Arial" w:cstheme="minorHAnsi"/>
          <w:b/>
          <w:bCs/>
          <w:color w:val="7030A0"/>
          <w:u w:val="single"/>
          <w:shd w:val="clear" w:color="auto" w:fill="FFFFFF"/>
        </w:rPr>
        <w:t>Half-Term</w:t>
      </w:r>
      <w:proofErr w:type="gramEnd"/>
    </w:p>
    <w:p w14:paraId="60B16D39" w14:textId="77777777" w:rsidR="00FB3612" w:rsidRDefault="00FB3612" w:rsidP="00FB3612">
      <w:pPr>
        <w:numPr>
          <w:ilvl w:val="0"/>
          <w:numId w:val="5"/>
        </w:numPr>
        <w:shd w:val="clear" w:color="auto" w:fill="FFFFFF"/>
        <w:spacing w:before="100" w:beforeAutospacing="1" w:after="100" w:afterAutospacing="1"/>
        <w:rPr>
          <w:rFonts w:ascii="Arial" w:eastAsia="Times New Roman" w:hAnsi="Arial" w:cs="Arial"/>
          <w:color w:val="FF0000"/>
        </w:rPr>
      </w:pPr>
      <w:r>
        <w:rPr>
          <w:rFonts w:ascii="Arial" w:eastAsia="Times New Roman" w:hAnsi="Arial" w:cstheme="minorHAnsi"/>
          <w:strike/>
          <w:color w:val="7030A0"/>
          <w:shd w:val="clear" w:color="auto" w:fill="FFFFFF"/>
        </w:rPr>
        <w:t>Monday 9</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xml:space="preserve"> April –A. Christian – We Are Reading </w:t>
      </w:r>
      <w:r>
        <w:rPr>
          <w:rFonts w:ascii="Arial" w:eastAsia="Times New Roman" w:hAnsi="Arial" w:cstheme="minorHAnsi"/>
          <w:color w:val="7030A0"/>
          <w:shd w:val="clear" w:color="auto" w:fill="FFFFFF"/>
        </w:rPr>
        <w:t xml:space="preserve">– </w:t>
      </w:r>
      <w:r>
        <w:rPr>
          <w:rFonts w:ascii="Bradley Hand ITC" w:eastAsia="Times New Roman" w:hAnsi="Bradley Hand ITC" w:cstheme="minorHAnsi"/>
          <w:color w:val="FF0000"/>
          <w:shd w:val="clear" w:color="auto" w:fill="FFFFFF"/>
        </w:rPr>
        <w:t>Many thanks!</w:t>
      </w:r>
      <w:r>
        <w:rPr>
          <w:rFonts w:ascii="Arial" w:eastAsia="Times New Roman" w:hAnsi="Arial" w:cs="Arial"/>
          <w:color w:val="FF0000"/>
        </w:rPr>
        <w:t xml:space="preserve"> </w:t>
      </w:r>
    </w:p>
    <w:p w14:paraId="11B81E11" w14:textId="77777777" w:rsidR="00FB3612" w:rsidRDefault="00FB3612" w:rsidP="00FB3612">
      <w:pPr>
        <w:numPr>
          <w:ilvl w:val="0"/>
          <w:numId w:val="5"/>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shd w:val="clear" w:color="auto" w:fill="FFFFFF"/>
        </w:rPr>
        <w:t>Friday 13</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April – D. Turner – Doddle Revision</w:t>
      </w:r>
      <w:r>
        <w:rPr>
          <w:rFonts w:ascii="Arial" w:eastAsia="Times New Roman" w:hAnsi="Arial" w:cstheme="minorHAnsi"/>
          <w:color w:val="7030A0"/>
          <w:shd w:val="clear" w:color="auto" w:fill="FFFFFF"/>
        </w:rPr>
        <w:t xml:space="preserve"> - </w:t>
      </w:r>
      <w:r>
        <w:rPr>
          <w:rFonts w:ascii="Bradley Hand ITC" w:eastAsia="Times New Roman" w:hAnsi="Bradley Hand ITC" w:cstheme="minorHAnsi"/>
          <w:color w:val="FF0000"/>
          <w:shd w:val="clear" w:color="auto" w:fill="FFFFFF"/>
        </w:rPr>
        <w:t>Postponed</w:t>
      </w:r>
      <w:r>
        <w:rPr>
          <w:rFonts w:ascii="Arial" w:eastAsia="Times New Roman" w:hAnsi="Arial" w:cs="Arial"/>
          <w:color w:val="000000"/>
        </w:rPr>
        <w:t xml:space="preserve"> </w:t>
      </w:r>
    </w:p>
    <w:p w14:paraId="5F663D67" w14:textId="77777777" w:rsidR="00FB3612" w:rsidRDefault="00FB3612" w:rsidP="00FB3612">
      <w:pPr>
        <w:numPr>
          <w:ilvl w:val="0"/>
          <w:numId w:val="5"/>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shd w:val="clear" w:color="auto" w:fill="FFFFFF"/>
        </w:rPr>
        <w:t>Wednesday 18</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April – G. Moore – revision strategy</w:t>
      </w:r>
      <w:r>
        <w:rPr>
          <w:rFonts w:ascii="Bradley Hand ITC" w:eastAsia="Times New Roman" w:hAnsi="Bradley Hand ITC" w:cstheme="minorHAnsi"/>
          <w:color w:val="FF0000"/>
          <w:shd w:val="clear" w:color="auto" w:fill="FFFFFF"/>
        </w:rPr>
        <w:t xml:space="preserve"> Many thanks!</w:t>
      </w:r>
      <w:r>
        <w:rPr>
          <w:rFonts w:ascii="Arial" w:eastAsia="Times New Roman" w:hAnsi="Arial" w:cs="Arial"/>
          <w:color w:val="000000"/>
        </w:rPr>
        <w:t xml:space="preserve"> </w:t>
      </w:r>
    </w:p>
    <w:p w14:paraId="704E8057" w14:textId="77777777" w:rsidR="00FB3612" w:rsidRDefault="00FB3612" w:rsidP="00FB3612">
      <w:pPr>
        <w:numPr>
          <w:ilvl w:val="0"/>
          <w:numId w:val="5"/>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strike/>
          <w:color w:val="7030A0"/>
          <w:shd w:val="clear" w:color="auto" w:fill="FFFFFF"/>
        </w:rPr>
        <w:t>Friday 27</w:t>
      </w:r>
      <w:r>
        <w:rPr>
          <w:rFonts w:ascii="Arial" w:eastAsia="Times New Roman" w:hAnsi="Arial" w:cstheme="minorHAnsi"/>
          <w:strike/>
          <w:color w:val="7030A0"/>
          <w:shd w:val="clear" w:color="auto" w:fill="FFFFFF"/>
          <w:vertAlign w:val="superscript"/>
        </w:rPr>
        <w:t>th</w:t>
      </w:r>
      <w:r>
        <w:rPr>
          <w:rFonts w:ascii="Arial" w:eastAsia="Times New Roman" w:hAnsi="Arial" w:cstheme="minorHAnsi"/>
          <w:strike/>
          <w:color w:val="7030A0"/>
          <w:shd w:val="clear" w:color="auto" w:fill="FFFFFF"/>
        </w:rPr>
        <w:t> April – A. Halsall</w:t>
      </w:r>
      <w:r>
        <w:rPr>
          <w:rFonts w:ascii="Arial" w:eastAsia="Times New Roman" w:hAnsi="Arial" w:cstheme="minorHAnsi"/>
          <w:color w:val="7030A0"/>
          <w:shd w:val="clear" w:color="auto" w:fill="FFFFFF"/>
        </w:rPr>
        <w:t xml:space="preserve"> </w:t>
      </w:r>
      <w:r>
        <w:rPr>
          <w:rFonts w:ascii="Bradley Hand ITC" w:eastAsia="Times New Roman" w:hAnsi="Bradley Hand ITC" w:cstheme="minorHAnsi"/>
          <w:color w:val="FF0000"/>
          <w:shd w:val="clear" w:color="auto" w:fill="FFFFFF"/>
        </w:rPr>
        <w:t>Many thanks!</w:t>
      </w:r>
      <w:r>
        <w:rPr>
          <w:rFonts w:ascii="Arial" w:eastAsia="Times New Roman" w:hAnsi="Arial" w:cs="Arial"/>
          <w:color w:val="000000"/>
        </w:rPr>
        <w:t xml:space="preserve"> </w:t>
      </w:r>
    </w:p>
    <w:p w14:paraId="0E9E8757" w14:textId="77777777" w:rsidR="00FB3612" w:rsidRDefault="00FB3612" w:rsidP="00FB3612">
      <w:pPr>
        <w:numPr>
          <w:ilvl w:val="0"/>
          <w:numId w:val="5"/>
        </w:numPr>
        <w:shd w:val="clear" w:color="auto" w:fill="FFFFFF"/>
        <w:spacing w:before="100" w:beforeAutospacing="1" w:after="100" w:afterAutospacing="1"/>
        <w:rPr>
          <w:rFonts w:ascii="Arial" w:eastAsia="Times New Roman" w:hAnsi="Arial" w:cs="Arial"/>
          <w:color w:val="000000"/>
        </w:rPr>
      </w:pPr>
      <w:r>
        <w:rPr>
          <w:rFonts w:ascii="Arial" w:eastAsia="Times New Roman" w:hAnsi="Arial" w:cstheme="minorHAnsi"/>
          <w:color w:val="7030A0"/>
          <w:shd w:val="clear" w:color="auto" w:fill="FFFFFF"/>
        </w:rPr>
        <w:t>Friday 4</w:t>
      </w:r>
      <w:r>
        <w:rPr>
          <w:rFonts w:ascii="Arial" w:eastAsia="Times New Roman" w:hAnsi="Arial" w:cstheme="minorHAnsi"/>
          <w:color w:val="7030A0"/>
          <w:shd w:val="clear" w:color="auto" w:fill="FFFFFF"/>
          <w:vertAlign w:val="superscript"/>
        </w:rPr>
        <w:t>th</w:t>
      </w:r>
      <w:r>
        <w:rPr>
          <w:rFonts w:ascii="Arial" w:eastAsia="Times New Roman" w:hAnsi="Arial" w:cstheme="minorHAnsi"/>
          <w:color w:val="7030A0"/>
          <w:shd w:val="clear" w:color="auto" w:fill="FFFFFF"/>
        </w:rPr>
        <w:t> May – D. Turner – Teams/365</w:t>
      </w:r>
      <w:r>
        <w:rPr>
          <w:rFonts w:ascii="Arial" w:eastAsia="Times New Roman" w:hAnsi="Arial" w:cs="Arial"/>
          <w:color w:val="000000"/>
        </w:rPr>
        <w:t xml:space="preserve"> </w:t>
      </w:r>
    </w:p>
    <w:p w14:paraId="72BAC049" w14:textId="77777777" w:rsidR="00FB3612" w:rsidRDefault="00FB3612" w:rsidP="00FB3612">
      <w:pPr>
        <w:numPr>
          <w:ilvl w:val="0"/>
          <w:numId w:val="5"/>
        </w:numPr>
        <w:shd w:val="clear" w:color="auto" w:fill="FFFFFF"/>
        <w:spacing w:before="100" w:beforeAutospacing="1" w:after="100" w:afterAutospacing="1"/>
        <w:rPr>
          <w:rFonts w:ascii="Arial" w:eastAsia="Times New Roman" w:hAnsi="Arial" w:cs="Arial"/>
          <w:color w:val="7030A0"/>
        </w:rPr>
      </w:pPr>
      <w:r>
        <w:rPr>
          <w:rFonts w:ascii="Arial" w:eastAsia="Times New Roman" w:hAnsi="Arial" w:cstheme="minorHAnsi"/>
          <w:color w:val="7030A0"/>
        </w:rPr>
        <w:t>Friday 14</w:t>
      </w:r>
      <w:r>
        <w:rPr>
          <w:rFonts w:ascii="Arial" w:eastAsia="Times New Roman" w:hAnsi="Arial" w:cstheme="minorHAnsi"/>
          <w:color w:val="7030A0"/>
          <w:vertAlign w:val="superscript"/>
        </w:rPr>
        <w:t>th</w:t>
      </w:r>
      <w:r>
        <w:rPr>
          <w:rFonts w:ascii="Arial" w:eastAsia="Times New Roman" w:hAnsi="Arial" w:cstheme="minorHAnsi"/>
          <w:color w:val="7030A0"/>
        </w:rPr>
        <w:t xml:space="preserve"> May – C. Rowson and K. </w:t>
      </w:r>
      <w:proofErr w:type="spellStart"/>
      <w:r>
        <w:rPr>
          <w:rFonts w:ascii="Arial" w:eastAsia="Times New Roman" w:hAnsi="Arial" w:cstheme="minorHAnsi"/>
          <w:color w:val="7030A0"/>
        </w:rPr>
        <w:t>McPartlan</w:t>
      </w:r>
      <w:proofErr w:type="spellEnd"/>
      <w:r>
        <w:rPr>
          <w:rFonts w:ascii="Arial" w:eastAsia="Times New Roman" w:hAnsi="Arial" w:cstheme="minorHAnsi"/>
          <w:color w:val="7030A0"/>
        </w:rPr>
        <w:t xml:space="preserve"> – knowledge retrieval </w:t>
      </w:r>
    </w:p>
    <w:p w14:paraId="016FACC1" w14:textId="77777777" w:rsidR="00FB3612" w:rsidRDefault="00FB3612" w:rsidP="00FB3612">
      <w:pPr>
        <w:numPr>
          <w:ilvl w:val="0"/>
          <w:numId w:val="5"/>
        </w:numPr>
        <w:shd w:val="clear" w:color="auto" w:fill="FFFFFF"/>
        <w:spacing w:before="100" w:beforeAutospacing="1" w:after="100" w:afterAutospacing="1"/>
        <w:rPr>
          <w:rFonts w:ascii="Arial" w:eastAsia="Times New Roman" w:hAnsi="Arial" w:cs="Arial"/>
          <w:color w:val="7030A0"/>
        </w:rPr>
      </w:pPr>
      <w:r>
        <w:rPr>
          <w:rFonts w:ascii="Arial" w:eastAsia="Times New Roman" w:hAnsi="Arial" w:cstheme="minorHAnsi"/>
          <w:color w:val="7030A0"/>
        </w:rPr>
        <w:t>Wednesday 23</w:t>
      </w:r>
      <w:r>
        <w:rPr>
          <w:rFonts w:ascii="Arial" w:eastAsia="Times New Roman" w:hAnsi="Arial" w:cstheme="minorHAnsi"/>
          <w:color w:val="7030A0"/>
          <w:vertAlign w:val="superscript"/>
        </w:rPr>
        <w:t>rd</w:t>
      </w:r>
      <w:r>
        <w:rPr>
          <w:rFonts w:ascii="Arial" w:eastAsia="Times New Roman" w:hAnsi="Arial" w:cstheme="minorHAnsi"/>
          <w:color w:val="7030A0"/>
        </w:rPr>
        <w:t xml:space="preserve"> May – J. Mayor</w:t>
      </w:r>
      <w:r>
        <w:rPr>
          <w:rFonts w:ascii="Arial" w:eastAsia="Times New Roman" w:hAnsi="Arial" w:cs="Arial"/>
          <w:color w:val="7030A0"/>
        </w:rPr>
        <w:t xml:space="preserve"> </w:t>
      </w:r>
    </w:p>
    <w:p w14:paraId="344321E2" w14:textId="77777777" w:rsidR="00FB3612" w:rsidRDefault="00FB3612" w:rsidP="00FB3612">
      <w:pPr>
        <w:shd w:val="clear" w:color="auto" w:fill="FFFFFF"/>
        <w:spacing w:before="100" w:beforeAutospacing="1"/>
        <w:rPr>
          <w:rFonts w:ascii="Arial" w:hAnsi="Arial" w:cs="Arial"/>
          <w:color w:val="000000"/>
        </w:rPr>
      </w:pPr>
      <w:r>
        <w:rPr>
          <w:rFonts w:ascii="Arial" w:eastAsia="Times New Roman" w:hAnsi="Arial" w:cstheme="minorHAnsi"/>
          <w:b/>
          <w:color w:val="C45911" w:themeColor="accent2" w:themeShade="BF"/>
          <w:u w:val="single"/>
          <w:shd w:val="clear" w:color="auto" w:fill="FFFFFF"/>
        </w:rPr>
        <w:t>CPD Cascade</w:t>
      </w:r>
    </w:p>
    <w:p w14:paraId="0E77B6AB" w14:textId="77777777" w:rsidR="00FB3612" w:rsidRDefault="00FB3612" w:rsidP="00FB3612">
      <w:pPr>
        <w:shd w:val="clear" w:color="auto" w:fill="FFFFFF"/>
        <w:spacing w:before="100" w:beforeAutospacing="1"/>
        <w:rPr>
          <w:rFonts w:ascii="Arial" w:hAnsi="Arial" w:cs="Arial"/>
          <w:color w:val="000000"/>
        </w:rPr>
      </w:pPr>
      <w:r>
        <w:rPr>
          <w:rFonts w:ascii="Arial" w:eastAsia="Times New Roman" w:hAnsi="Arial" w:cstheme="minorHAnsi"/>
          <w:color w:val="C45911" w:themeColor="accent2" w:themeShade="BF"/>
          <w:shd w:val="clear" w:color="auto" w:fill="FFFFFF"/>
        </w:rPr>
        <w:t>MP</w:t>
      </w:r>
      <w:r>
        <w:rPr>
          <w:rFonts w:ascii="Arial" w:eastAsia="Times New Roman" w:hAnsi="Arial" w:cstheme="minorHAnsi"/>
          <w:color w:val="C45911" w:themeColor="accent2" w:themeShade="BF"/>
          <w:shd w:val="clear" w:color="auto" w:fill="FFFFFF"/>
        </w:rPr>
        <w:t xml:space="preserve"> and </w:t>
      </w:r>
      <w:r>
        <w:rPr>
          <w:rFonts w:ascii="Arial" w:eastAsia="Times New Roman" w:hAnsi="Arial" w:cstheme="minorHAnsi"/>
          <w:color w:val="C45911" w:themeColor="accent2" w:themeShade="BF"/>
          <w:shd w:val="clear" w:color="auto" w:fill="FFFFFF"/>
        </w:rPr>
        <w:t>RW</w:t>
      </w:r>
      <w:r>
        <w:rPr>
          <w:rFonts w:ascii="Arial" w:eastAsia="Times New Roman" w:hAnsi="Arial" w:cstheme="minorHAnsi"/>
          <w:color w:val="C45911" w:themeColor="accent2" w:themeShade="BF"/>
          <w:shd w:val="clear" w:color="auto" w:fill="FFFFFF"/>
        </w:rPr>
        <w:t xml:space="preserve"> </w:t>
      </w:r>
      <w:proofErr w:type="gramStart"/>
      <w:r>
        <w:rPr>
          <w:rFonts w:ascii="Arial" w:eastAsia="Times New Roman" w:hAnsi="Arial" w:cstheme="minorHAnsi"/>
          <w:color w:val="C45911" w:themeColor="accent2" w:themeShade="BF"/>
          <w:shd w:val="clear" w:color="auto" w:fill="FFFFFF"/>
        </w:rPr>
        <w:t>both recently attended the Preston Teaching Schools’ Alliance Teaching and Learning Conference and have kindly</w:t>
      </w:r>
      <w:proofErr w:type="gramEnd"/>
      <w:r>
        <w:rPr>
          <w:rFonts w:ascii="Arial" w:eastAsia="Times New Roman" w:hAnsi="Arial" w:cstheme="minorHAnsi"/>
          <w:color w:val="C45911" w:themeColor="accent2" w:themeShade="BF"/>
          <w:shd w:val="clear" w:color="auto" w:fill="FFFFFF"/>
        </w:rPr>
        <w:t xml:space="preserve"> offered some quick feedback. They will provide more feedback at a 'Top Tip' soon.</w:t>
      </w:r>
    </w:p>
    <w:p w14:paraId="21A77BC0" w14:textId="77777777" w:rsidR="00FB3612" w:rsidRPr="00FB3612" w:rsidRDefault="00FB3612" w:rsidP="00FB3612">
      <w:pPr>
        <w:shd w:val="clear" w:color="auto" w:fill="FFFFFF"/>
        <w:spacing w:before="100" w:beforeAutospacing="1"/>
        <w:jc w:val="both"/>
        <w:rPr>
          <w:rFonts w:ascii="Arial" w:hAnsi="Arial" w:cs="Arial"/>
          <w:color w:val="000000"/>
        </w:rPr>
      </w:pPr>
      <w:r>
        <w:rPr>
          <w:rFonts w:ascii="Arial" w:hAnsi="Arial" w:cstheme="minorHAnsi"/>
          <w:color w:val="C45911" w:themeColor="accent2" w:themeShade="BF"/>
          <w:sz w:val="23"/>
          <w:szCs w:val="23"/>
          <w:shd w:val="clear" w:color="auto" w:fill="FFFFFF"/>
        </w:rPr>
        <w:t> </w:t>
      </w:r>
      <w:r w:rsidRPr="00FB3612">
        <w:rPr>
          <w:rFonts w:ascii="Arial" w:hAnsi="Arial" w:cstheme="minorHAnsi"/>
          <w:b/>
          <w:color w:val="C45911" w:themeColor="accent2" w:themeShade="BF"/>
          <w:sz w:val="23"/>
          <w:szCs w:val="23"/>
          <w:shd w:val="clear" w:color="auto" w:fill="FFFFFF"/>
        </w:rPr>
        <w:t>MP</w:t>
      </w:r>
      <w:r w:rsidRPr="00FB3612">
        <w:rPr>
          <w:rFonts w:ascii="Arial" w:hAnsi="Arial" w:cstheme="minorHAnsi"/>
          <w:b/>
          <w:color w:val="C45911" w:themeColor="accent2" w:themeShade="BF"/>
          <w:sz w:val="23"/>
          <w:szCs w:val="23"/>
          <w:shd w:val="clear" w:color="auto" w:fill="FFFFFF"/>
        </w:rPr>
        <w:t>: ‘</w:t>
      </w:r>
      <w:r w:rsidRPr="00FB3612">
        <w:rPr>
          <w:rFonts w:ascii="Arial" w:hAnsi="Arial" w:cstheme="minorHAnsi"/>
          <w:color w:val="C45911" w:themeColor="accent2" w:themeShade="BF"/>
          <w:sz w:val="23"/>
          <w:szCs w:val="23"/>
          <w:shd w:val="clear" w:color="auto" w:fill="FFFFFF"/>
        </w:rPr>
        <w:t xml:space="preserve">The guest speaker, Mary Myatt, referred to the quote </w:t>
      </w:r>
      <w:r w:rsidRPr="00FB3612">
        <w:rPr>
          <w:rFonts w:ascii="Arial" w:hAnsi="Arial" w:cstheme="minorHAnsi"/>
          <w:i/>
          <w:color w:val="C45911" w:themeColor="accent2" w:themeShade="BF"/>
          <w:sz w:val="23"/>
          <w:szCs w:val="23"/>
          <w:shd w:val="clear" w:color="auto" w:fill="FFFFFF"/>
        </w:rPr>
        <w:t>'writing floats on a sea of talk'</w:t>
      </w:r>
      <w:r w:rsidRPr="00FB3612">
        <w:rPr>
          <w:rFonts w:ascii="Arial" w:hAnsi="Arial" w:cstheme="minorHAnsi"/>
          <w:color w:val="C45911" w:themeColor="accent2" w:themeShade="BF"/>
          <w:sz w:val="23"/>
          <w:szCs w:val="23"/>
          <w:shd w:val="clear" w:color="auto" w:fill="FFFFFF"/>
        </w:rPr>
        <w:t xml:space="preserve">. This has reinforced with me </w:t>
      </w:r>
      <w:proofErr w:type="gramStart"/>
      <w:r w:rsidRPr="00FB3612">
        <w:rPr>
          <w:rFonts w:ascii="Arial" w:hAnsi="Arial" w:cstheme="minorHAnsi"/>
          <w:color w:val="C45911" w:themeColor="accent2" w:themeShade="BF"/>
          <w:sz w:val="23"/>
          <w:szCs w:val="23"/>
          <w:shd w:val="clear" w:color="auto" w:fill="FFFFFF"/>
        </w:rPr>
        <w:t>that monitored talk should be encouraged in a classroom and will develop literacy/numeracy skills further</w:t>
      </w:r>
      <w:proofErr w:type="gramEnd"/>
      <w:r w:rsidRPr="00FB3612">
        <w:rPr>
          <w:rFonts w:ascii="Arial" w:hAnsi="Arial" w:cstheme="minorHAnsi"/>
          <w:color w:val="C45911" w:themeColor="accent2" w:themeShade="BF"/>
          <w:sz w:val="23"/>
          <w:szCs w:val="23"/>
          <w:shd w:val="clear" w:color="auto" w:fill="FFFFFF"/>
        </w:rPr>
        <w:t xml:space="preserve">. This also really helps with the </w:t>
      </w:r>
      <w:r w:rsidRPr="00FB3612">
        <w:rPr>
          <w:rFonts w:ascii="Arial" w:hAnsi="Arial" w:cstheme="minorHAnsi"/>
          <w:i/>
          <w:color w:val="C45911" w:themeColor="accent2" w:themeShade="BF"/>
          <w:sz w:val="23"/>
          <w:szCs w:val="23"/>
          <w:shd w:val="clear" w:color="auto" w:fill="FFFFFF"/>
        </w:rPr>
        <w:t>teaching to the top</w:t>
      </w:r>
      <w:r w:rsidRPr="00FB3612">
        <w:rPr>
          <w:rFonts w:ascii="Arial" w:hAnsi="Arial" w:cstheme="minorHAnsi"/>
          <w:color w:val="C45911" w:themeColor="accent2" w:themeShade="BF"/>
          <w:sz w:val="23"/>
          <w:szCs w:val="23"/>
          <w:shd w:val="clear" w:color="auto" w:fill="FFFFFF"/>
        </w:rPr>
        <w:t xml:space="preserve"> mentality as talking can act as a safety net for those who you don't see at the 'top' and consequently push them further than normal.’</w:t>
      </w:r>
    </w:p>
    <w:p w14:paraId="31434ABB" w14:textId="77777777" w:rsidR="00FB3612" w:rsidRDefault="00FB3612" w:rsidP="00FB3612">
      <w:pPr>
        <w:shd w:val="clear" w:color="auto" w:fill="FFFFFF"/>
        <w:spacing w:before="100" w:beforeAutospacing="1"/>
        <w:jc w:val="both"/>
        <w:rPr>
          <w:rFonts w:ascii="Arial" w:hAnsi="Arial" w:cs="Arial"/>
          <w:color w:val="000000"/>
        </w:rPr>
      </w:pPr>
      <w:r>
        <w:rPr>
          <w:rFonts w:ascii="Arial" w:eastAsia="Times New Roman" w:hAnsi="Arial" w:cstheme="minorHAnsi"/>
          <w:b/>
          <w:color w:val="C45911" w:themeColor="accent2" w:themeShade="BF"/>
          <w:shd w:val="clear" w:color="auto" w:fill="FFFFFF"/>
        </w:rPr>
        <w:t>RW</w:t>
      </w:r>
      <w:r>
        <w:rPr>
          <w:rFonts w:ascii="Arial" w:eastAsia="Times New Roman" w:hAnsi="Arial" w:cstheme="minorHAnsi"/>
          <w:color w:val="C45911" w:themeColor="accent2" w:themeShade="BF"/>
          <w:shd w:val="clear" w:color="auto" w:fill="FFFFFF"/>
        </w:rPr>
        <w:t>: ‘</w:t>
      </w:r>
      <w:r>
        <w:rPr>
          <w:rFonts w:ascii="Calibri" w:hAnsi="Calibri" w:cs="Calibri"/>
          <w:color w:val="C45911" w:themeColor="accent2" w:themeShade="BF"/>
          <w:shd w:val="clear" w:color="auto" w:fill="FFFFFF"/>
        </w:rPr>
        <w:t>I like the idea of all KS4 classes getting a past paper question at the beginning of the lesson - every subject.  They get it on the way in as a starter.  </w:t>
      </w:r>
      <w:proofErr w:type="gramStart"/>
      <w:r>
        <w:rPr>
          <w:rFonts w:ascii="Calibri" w:hAnsi="Calibri" w:cs="Calibri"/>
          <w:color w:val="C45911" w:themeColor="accent2" w:themeShade="BF"/>
          <w:shd w:val="clear" w:color="auto" w:fill="FFFFFF"/>
        </w:rPr>
        <w:t>Doesn't</w:t>
      </w:r>
      <w:proofErr w:type="gramEnd"/>
      <w:r>
        <w:rPr>
          <w:rFonts w:ascii="Calibri" w:hAnsi="Calibri" w:cs="Calibri"/>
          <w:color w:val="C45911" w:themeColor="accent2" w:themeShade="BF"/>
          <w:shd w:val="clear" w:color="auto" w:fill="FFFFFF"/>
        </w:rPr>
        <w:t xml:space="preserve"> have to be relevant to </w:t>
      </w:r>
      <w:r>
        <w:rPr>
          <w:rFonts w:ascii="Calibri" w:hAnsi="Calibri" w:cs="Calibri"/>
          <w:color w:val="C45911" w:themeColor="accent2" w:themeShade="BF"/>
          <w:shd w:val="clear" w:color="auto" w:fill="FFFFFF"/>
        </w:rPr>
        <w:lastRenderedPageBreak/>
        <w:t>the topic being taught - this idea of revisiting.  Takes no more than 15 minutes of the lesson and allows you to revisit key vocab / formulae etc. as well as discuss key exam strategies.’  </w:t>
      </w:r>
    </w:p>
    <w:p w14:paraId="7D96BF2F" w14:textId="77777777" w:rsidR="00FB3612" w:rsidRDefault="00FB3612" w:rsidP="00FB3612">
      <w:pPr>
        <w:shd w:val="clear" w:color="auto" w:fill="FFFFFF"/>
        <w:spacing w:before="100" w:beforeAutospacing="1"/>
        <w:rPr>
          <w:rFonts w:ascii="Arial" w:hAnsi="Arial" w:cs="Arial"/>
          <w:color w:val="000000"/>
        </w:rPr>
      </w:pPr>
      <w:r>
        <w:rPr>
          <w:rFonts w:ascii="Arial" w:eastAsia="Times New Roman" w:hAnsi="Arial" w:cstheme="minorHAnsi"/>
          <w:color w:val="000000"/>
          <w:shd w:val="clear" w:color="auto" w:fill="FFFFFF"/>
        </w:rPr>
        <w:t> </w:t>
      </w:r>
    </w:p>
    <w:p w14:paraId="1B316F11" w14:textId="77777777" w:rsidR="00305111" w:rsidRDefault="00305111"/>
    <w:sectPr w:rsidR="00305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F3F"/>
    <w:multiLevelType w:val="multilevel"/>
    <w:tmpl w:val="731432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475A71"/>
    <w:multiLevelType w:val="multilevel"/>
    <w:tmpl w:val="E5A47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51082"/>
    <w:multiLevelType w:val="hybridMultilevel"/>
    <w:tmpl w:val="FA90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7706F"/>
    <w:multiLevelType w:val="multilevel"/>
    <w:tmpl w:val="38D22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676F3C"/>
    <w:multiLevelType w:val="multilevel"/>
    <w:tmpl w:val="28BAE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DB5BEE"/>
    <w:multiLevelType w:val="multilevel"/>
    <w:tmpl w:val="0D5E51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12"/>
    <w:rsid w:val="00305111"/>
    <w:rsid w:val="00FB3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9D9D3"/>
  <w15:chartTrackingRefBased/>
  <w15:docId w15:val="{B0490B86-7578-4A31-939E-89C3D32E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61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612"/>
    <w:rPr>
      <w:color w:val="0000FF"/>
      <w:u w:val="single"/>
    </w:rPr>
  </w:style>
  <w:style w:type="paragraph" w:styleId="NormalWeb">
    <w:name w:val="Normal (Web)"/>
    <w:basedOn w:val="Normal"/>
    <w:uiPriority w:val="99"/>
    <w:semiHidden/>
    <w:unhideWhenUsed/>
    <w:rsid w:val="00FB3612"/>
  </w:style>
  <w:style w:type="paragraph" w:styleId="ListParagraph">
    <w:name w:val="List Paragraph"/>
    <w:basedOn w:val="Normal"/>
    <w:uiPriority w:val="34"/>
    <w:qFormat/>
    <w:rsid w:val="00FB3612"/>
  </w:style>
  <w:style w:type="character" w:styleId="Emphasis">
    <w:name w:val="Emphasis"/>
    <w:basedOn w:val="DefaultParagraphFont"/>
    <w:uiPriority w:val="20"/>
    <w:qFormat/>
    <w:rsid w:val="00FB3612"/>
    <w:rPr>
      <w:i/>
      <w:iCs/>
    </w:rPr>
  </w:style>
  <w:style w:type="character" w:styleId="Strong">
    <w:name w:val="Strong"/>
    <w:basedOn w:val="DefaultParagraphFont"/>
    <w:uiPriority w:val="22"/>
    <w:qFormat/>
    <w:rsid w:val="00FB36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92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abilityformulas.com" TargetMode="External"/><Relationship Id="rId13" Type="http://schemas.openxmlformats.org/officeDocument/2006/relationships/hyperlink" Target="https://www.independent.co.uk/news/education/education-news/girls-better-boys-problem-solving-teams-work-together-skills-global-study-oecd-pisa-a8069241.html" TargetMode="External"/><Relationship Id="rId3" Type="http://schemas.openxmlformats.org/officeDocument/2006/relationships/styles" Target="styles.xml"/><Relationship Id="rId7" Type="http://schemas.openxmlformats.org/officeDocument/2006/relationships/hyperlink" Target="http://www.readabilityformulas.com/free-readability-formula-tests.php"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readabilityformulas.com/free-readability-formula-tests.php" TargetMode="External"/><Relationship Id="rId11" Type="http://schemas.openxmlformats.org/officeDocument/2006/relationships/hyperlink" Target="https://www.independent.co.uk/news/education/education-news/girls-better-boys-problem-solving-teams-work-together-skills-global-study-oecd-pisa-a806924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cd5a3c21-ee27-46df-b238-e43fcb113c6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ndepend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A1D21-6B42-4894-95E5-C0303EA9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Harris</dc:creator>
  <cp:keywords/>
  <dc:description/>
  <cp:lastModifiedBy>J Harris</cp:lastModifiedBy>
  <cp:revision>1</cp:revision>
  <dcterms:created xsi:type="dcterms:W3CDTF">2018-04-29T12:41:00Z</dcterms:created>
  <dcterms:modified xsi:type="dcterms:W3CDTF">2018-04-29T12:45:00Z</dcterms:modified>
</cp:coreProperties>
</file>