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BE812" w14:textId="77777777" w:rsidR="00D95B91" w:rsidRDefault="00D95B91" w:rsidP="00D95B91">
      <w:pPr>
        <w:pStyle w:val="NormalWeb"/>
        <w:spacing w:after="160"/>
        <w:jc w:val="center"/>
        <w:rPr>
          <w:rFonts w:ascii="Arial" w:hAnsi="Arial" w:cs="Arial"/>
          <w:color w:val="000000"/>
        </w:rPr>
      </w:pPr>
      <w:r>
        <w:rPr>
          <w:rFonts w:ascii="Calibri" w:hAnsi="Calibri" w:cstheme="minorHAnsi"/>
          <w:b/>
          <w:color w:val="00B0F0"/>
          <w:sz w:val="28"/>
          <w:szCs w:val="22"/>
        </w:rPr>
        <w:t>WLD Teaching and Learning Digest – w/c 8</w:t>
      </w:r>
      <w:r>
        <w:rPr>
          <w:rFonts w:ascii="Calibri" w:hAnsi="Calibri" w:cstheme="minorHAnsi"/>
          <w:b/>
          <w:color w:val="00B0F0"/>
          <w:sz w:val="28"/>
          <w:szCs w:val="22"/>
          <w:vertAlign w:val="superscript"/>
        </w:rPr>
        <w:t>th</w:t>
      </w:r>
      <w:r>
        <w:rPr>
          <w:rFonts w:ascii="Calibri" w:hAnsi="Calibri" w:cstheme="minorHAnsi"/>
          <w:b/>
          <w:color w:val="00B0F0"/>
          <w:sz w:val="28"/>
          <w:szCs w:val="22"/>
        </w:rPr>
        <w:t xml:space="preserve"> January </w:t>
      </w:r>
      <w:r>
        <w:rPr>
          <w:rFonts w:ascii="Calibri" w:hAnsi="Calibri" w:cstheme="minorHAnsi"/>
          <w:b/>
          <w:color w:val="FF0000"/>
          <w:sz w:val="40"/>
          <w:szCs w:val="22"/>
        </w:rPr>
        <w:t>2018</w:t>
      </w:r>
    </w:p>
    <w:p w14:paraId="5292D4D4" w14:textId="77777777" w:rsidR="00D95B91" w:rsidRDefault="00D95B91" w:rsidP="00D95B91">
      <w:pPr>
        <w:pStyle w:val="NormalWeb"/>
        <w:spacing w:after="160"/>
        <w:jc w:val="center"/>
        <w:rPr>
          <w:rFonts w:ascii="Arial" w:hAnsi="Arial" w:cs="Arial"/>
          <w:color w:val="000000"/>
        </w:rPr>
      </w:pPr>
      <w:r>
        <w:rPr>
          <w:noProof/>
          <w:color w:val="000000"/>
        </w:rPr>
        <w:drawing>
          <wp:inline distT="0" distB="0" distL="0" distR="0" wp14:anchorId="63D9EEC6" wp14:editId="3AAA1AF1">
            <wp:extent cx="1414145" cy="1052830"/>
            <wp:effectExtent l="0" t="0" r="0" b="0"/>
            <wp:docPr id="3" name="Picture 3" descr="cid:458887da-1535-4544-a93e-624c56c668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50337" descr="cid:458887da-1535-4544-a93e-624c56c668bb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B9E22" w14:textId="77777777" w:rsidR="00D95B91" w:rsidRDefault="00D95B91" w:rsidP="00D95B91">
      <w:pPr>
        <w:pStyle w:val="NormalWeb"/>
        <w:spacing w:after="160"/>
        <w:rPr>
          <w:rFonts w:ascii="Arial" w:hAnsi="Arial" w:cs="Arial"/>
          <w:color w:val="000000"/>
        </w:rPr>
      </w:pPr>
      <w:r>
        <w:rPr>
          <w:rFonts w:ascii="Calibri" w:hAnsi="Calibri" w:cs="Calibri"/>
          <w:b/>
          <w:color w:val="C45911" w:themeColor="accent2" w:themeShade="BF"/>
          <w:u w:val="single"/>
        </w:rPr>
        <w:t>This week:</w:t>
      </w:r>
    </w:p>
    <w:p w14:paraId="00EE6562" w14:textId="77777777" w:rsidR="00D95B91" w:rsidRDefault="00D95B91" w:rsidP="00D95B91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 wp14:anchorId="2AD85071" wp14:editId="4792BE11">
            <wp:extent cx="701675" cy="659130"/>
            <wp:effectExtent l="0" t="0" r="3175" b="7620"/>
            <wp:docPr id="2" name="Picture 2" descr="cid:114bf325-0093-43f5-bac7-e02d91f4eb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55012" descr="cid:114bf325-0093-43f5-bac7-e02d91f4eb99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theme="minorHAnsi"/>
          <w:color w:val="C45911" w:themeColor="accent2" w:themeShade="BF"/>
          <w:sz w:val="22"/>
          <w:szCs w:val="22"/>
        </w:rPr>
        <w:t xml:space="preserve">Thought for the week this week is </w:t>
      </w:r>
      <w:r>
        <w:rPr>
          <w:rFonts w:ascii="Arial" w:hAnsi="Arial" w:cstheme="minorHAnsi"/>
          <w:b/>
          <w:color w:val="C45911" w:themeColor="accent2" w:themeShade="BF"/>
          <w:sz w:val="22"/>
          <w:szCs w:val="22"/>
        </w:rPr>
        <w:t xml:space="preserve">New Year’s resolutions – please use the PPT with your forms as it contains an apt short film featuring ex-footballer Sol Campbell and his crossroads moment.  </w:t>
      </w:r>
    </w:p>
    <w:p w14:paraId="54B40AB6" w14:textId="77777777" w:rsidR="00D95B91" w:rsidRDefault="00D95B91" w:rsidP="00D95B91">
      <w:pPr>
        <w:pStyle w:val="NormalWeb"/>
        <w:numPr>
          <w:ilvl w:val="0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theme="minorHAnsi"/>
          <w:b/>
          <w:color w:val="C45911" w:themeColor="accent2" w:themeShade="BF"/>
          <w:sz w:val="22"/>
          <w:szCs w:val="22"/>
        </w:rPr>
        <w:t xml:space="preserve">Wednesday – </w:t>
      </w:r>
      <w:r>
        <w:rPr>
          <w:rFonts w:ascii="Calibri" w:hAnsi="Calibri" w:cstheme="minorHAnsi"/>
          <w:b/>
          <w:i/>
          <w:color w:val="FF0000"/>
          <w:sz w:val="22"/>
          <w:szCs w:val="22"/>
        </w:rPr>
        <w:t>TOP TIP IN TWO</w:t>
      </w:r>
      <w:r>
        <w:rPr>
          <w:rFonts w:ascii="Calibri" w:hAnsi="Calibri" w:cstheme="minorHAnsi"/>
          <w:color w:val="FF0000"/>
          <w:sz w:val="22"/>
          <w:szCs w:val="22"/>
        </w:rPr>
        <w:t xml:space="preserve"> </w:t>
      </w:r>
      <w:r>
        <w:rPr>
          <w:rFonts w:ascii="Calibri" w:hAnsi="Calibri" w:cstheme="minorHAnsi"/>
          <w:color w:val="C45911" w:themeColor="accent2" w:themeShade="BF"/>
          <w:sz w:val="22"/>
          <w:szCs w:val="22"/>
        </w:rPr>
        <w:t xml:space="preserve">delivered by Mrs </w:t>
      </w:r>
      <w:r>
        <w:rPr>
          <w:rFonts w:ascii="Calibri" w:hAnsi="Calibri" w:cstheme="minorHAnsi"/>
          <w:color w:val="C45911" w:themeColor="accent2" w:themeShade="BF"/>
          <w:sz w:val="22"/>
          <w:szCs w:val="22"/>
        </w:rPr>
        <w:t>Smith-Sergeant.</w:t>
      </w:r>
    </w:p>
    <w:p w14:paraId="1A0BC51B" w14:textId="77777777" w:rsidR="00D95B91" w:rsidRDefault="00D95B91" w:rsidP="00D95B91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theme="minorHAnsi"/>
          <w:b/>
          <w:color w:val="C45911" w:themeColor="accent2" w:themeShade="BF"/>
          <w:sz w:val="22"/>
          <w:szCs w:val="22"/>
        </w:rPr>
        <w:t>Trainee Teachers</w:t>
      </w:r>
      <w:r>
        <w:rPr>
          <w:rFonts w:ascii="Arial" w:hAnsi="Arial" w:cstheme="minorHAnsi"/>
          <w:color w:val="C45911" w:themeColor="accent2" w:themeShade="BF"/>
          <w:sz w:val="22"/>
          <w:szCs w:val="22"/>
        </w:rPr>
        <w:t xml:space="preserve"> starting next week – We have thre</w:t>
      </w:r>
      <w:r>
        <w:rPr>
          <w:rFonts w:ascii="Arial" w:hAnsi="Arial" w:cstheme="minorHAnsi"/>
          <w:color w:val="C45911" w:themeColor="accent2" w:themeShade="BF"/>
          <w:sz w:val="22"/>
          <w:szCs w:val="22"/>
        </w:rPr>
        <w:t>e starting after Christmas: Miss</w:t>
      </w:r>
      <w:r>
        <w:rPr>
          <w:rFonts w:ascii="Arial" w:hAnsi="Arial" w:cstheme="minorHAnsi"/>
          <w:color w:val="C45911" w:themeColor="accent2" w:themeShade="BF"/>
          <w:sz w:val="22"/>
          <w:szCs w:val="22"/>
        </w:rPr>
        <w:t xml:space="preserve"> Harris in History; </w:t>
      </w:r>
      <w:r>
        <w:rPr>
          <w:rFonts w:ascii="Arial" w:hAnsi="Arial" w:cstheme="minorHAnsi"/>
          <w:color w:val="C45911" w:themeColor="accent2" w:themeShade="BF"/>
          <w:sz w:val="22"/>
          <w:szCs w:val="22"/>
        </w:rPr>
        <w:t>Mr</w:t>
      </w:r>
      <w:r>
        <w:rPr>
          <w:rFonts w:ascii="Arial" w:hAnsi="Arial" w:cstheme="minorHAnsi"/>
          <w:color w:val="C45911" w:themeColor="accent2" w:themeShade="BF"/>
          <w:sz w:val="22"/>
          <w:szCs w:val="22"/>
        </w:rPr>
        <w:t xml:space="preserve"> Ryan in Music; and </w:t>
      </w:r>
      <w:r>
        <w:rPr>
          <w:rFonts w:ascii="Arial" w:hAnsi="Arial" w:cstheme="minorHAnsi"/>
          <w:color w:val="C45911" w:themeColor="accent2" w:themeShade="BF"/>
          <w:sz w:val="22"/>
          <w:szCs w:val="22"/>
        </w:rPr>
        <w:t>Mr</w:t>
      </w:r>
      <w:r>
        <w:rPr>
          <w:rFonts w:ascii="Arial" w:hAnsi="Arial" w:cstheme="minorHAnsi"/>
          <w:color w:val="C45911" w:themeColor="accent2" w:themeShade="BF"/>
          <w:sz w:val="22"/>
          <w:szCs w:val="22"/>
        </w:rPr>
        <w:t xml:space="preserve"> Curl in English.  They will be with us Monday to Thursday until Easter, after which it b</w:t>
      </w:r>
      <w:bookmarkStart w:id="0" w:name="_GoBack"/>
      <w:bookmarkEnd w:id="0"/>
      <w:r>
        <w:rPr>
          <w:rFonts w:ascii="Arial" w:hAnsi="Arial" w:cstheme="minorHAnsi"/>
          <w:color w:val="C45911" w:themeColor="accent2" w:themeShade="BF"/>
          <w:sz w:val="22"/>
          <w:szCs w:val="22"/>
        </w:rPr>
        <w:t>ecomes full time. You will see them around as they are shadowing students next week.</w:t>
      </w:r>
    </w:p>
    <w:p w14:paraId="50956BB5" w14:textId="77777777" w:rsidR="00D95B91" w:rsidRDefault="00D95B91" w:rsidP="00D95B91">
      <w:pPr>
        <w:pStyle w:val="NormalWeb"/>
        <w:numPr>
          <w:ilvl w:val="0"/>
          <w:numId w:val="2"/>
        </w:num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theme="minorHAnsi"/>
          <w:color w:val="C45911" w:themeColor="accent2" w:themeShade="BF"/>
          <w:sz w:val="22"/>
          <w:szCs w:val="22"/>
        </w:rPr>
        <w:t> </w:t>
      </w:r>
    </w:p>
    <w:p w14:paraId="0F51E2DD" w14:textId="77777777" w:rsidR="00D95B91" w:rsidRDefault="00D95B91" w:rsidP="00D95B91">
      <w:pPr>
        <w:pStyle w:val="NormalWeb"/>
        <w:spacing w:after="160"/>
        <w:rPr>
          <w:rFonts w:ascii="Arial" w:hAnsi="Arial" w:cs="Arial"/>
          <w:color w:val="000000"/>
        </w:rPr>
      </w:pPr>
      <w:r>
        <w:rPr>
          <w:rFonts w:ascii="Calibri" w:hAnsi="Calibri" w:cs="Calibri"/>
          <w:b/>
          <w:color w:val="00B050"/>
          <w:u w:val="single"/>
        </w:rPr>
        <w:t>Teaching Approach of the Week – Try It!</w:t>
      </w:r>
    </w:p>
    <w:p w14:paraId="5378DF2C" w14:textId="77777777" w:rsidR="00D95B91" w:rsidRDefault="00D95B91" w:rsidP="00D95B91">
      <w:pPr>
        <w:pStyle w:val="NormalWeb"/>
        <w:spacing w:after="160"/>
        <w:jc w:val="center"/>
        <w:rPr>
          <w:rFonts w:ascii="Arial" w:hAnsi="Arial" w:cs="Arial"/>
          <w:color w:val="000000"/>
        </w:rPr>
      </w:pPr>
      <w:r>
        <w:rPr>
          <w:noProof/>
          <w:color w:val="0000FF"/>
        </w:rPr>
        <w:drawing>
          <wp:inline distT="0" distB="0" distL="0" distR="0" wp14:anchorId="639262CC" wp14:editId="01E51709">
            <wp:extent cx="2487930" cy="2200910"/>
            <wp:effectExtent l="0" t="0" r="7620" b="8890"/>
            <wp:docPr id="1" name="Picture 1" descr="cid:6e077ff7-c2d5-4d7e-9a5a-134a1315ed8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65624" descr="cid:6e077ff7-c2d5-4d7e-9a5a-134a1315ed85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67F3D" w14:textId="77777777" w:rsidR="00D95B91" w:rsidRDefault="00D95B91" w:rsidP="00D95B91">
      <w:pPr>
        <w:pStyle w:val="NormalWeb"/>
        <w:spacing w:after="160"/>
        <w:rPr>
          <w:rFonts w:ascii="Arial" w:hAnsi="Arial" w:cs="Arial"/>
          <w:color w:val="000000"/>
        </w:rPr>
      </w:pPr>
      <w:r>
        <w:rPr>
          <w:rFonts w:ascii="Calibri" w:hAnsi="Calibri" w:cs="Calibri"/>
          <w:b/>
          <w:color w:val="0070C0"/>
          <w:u w:val="single"/>
        </w:rPr>
        <w:t>Further Reading for This Week…</w:t>
      </w:r>
    </w:p>
    <w:p w14:paraId="7D1C2258" w14:textId="77777777" w:rsidR="00D95B91" w:rsidRDefault="00D95B91" w:rsidP="00D95B91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Theme="minorHAnsi" w:hAnsiTheme="minorHAnsi" w:cstheme="minorHAnsi"/>
          <w:b/>
          <w:color w:val="7030A0"/>
          <w:lang w:val="en-US"/>
        </w:rPr>
        <w:t xml:space="preserve">Start the year with high standards – PRESENTATION of work </w:t>
      </w:r>
      <w:r>
        <w:rPr>
          <w:rFonts w:asciiTheme="minorHAnsi" w:hAnsiTheme="minorHAnsi" w:cstheme="minorHAnsi"/>
          <w:b/>
          <w:i/>
          <w:color w:val="7030A0"/>
          <w:lang w:val="en-US"/>
        </w:rPr>
        <w:t>enhances</w:t>
      </w:r>
      <w:r>
        <w:rPr>
          <w:rFonts w:asciiTheme="minorHAnsi" w:hAnsiTheme="minorHAnsi" w:cstheme="minorHAnsi"/>
          <w:b/>
          <w:color w:val="7030A0"/>
          <w:lang w:val="en-US"/>
        </w:rPr>
        <w:t xml:space="preserve"> progress.</w:t>
      </w:r>
    </w:p>
    <w:p w14:paraId="3B5E8C58" w14:textId="77777777" w:rsidR="00D95B91" w:rsidRDefault="00D95B91" w:rsidP="00D95B91">
      <w:pPr>
        <w:pStyle w:val="Heading1"/>
        <w:spacing w:before="240" w:beforeAutospacing="0" w:after="0" w:afterAutospacing="0"/>
        <w:rPr>
          <w:rFonts w:ascii="Arial" w:eastAsia="Times New Roman" w:hAnsi="Arial" w:cs="Arial"/>
          <w:color w:val="000000"/>
        </w:rPr>
      </w:pPr>
      <w:r>
        <w:rPr>
          <w:rFonts w:ascii="Calibri Light" w:eastAsia="Times New Roman" w:hAnsi="Calibri Light" w:cs="Calibri Light"/>
          <w:bCs w:val="0"/>
          <w:color w:val="5B9BD5" w:themeColor="accent1"/>
          <w:sz w:val="24"/>
          <w:szCs w:val="24"/>
          <w:lang w:val="en"/>
        </w:rPr>
        <w:t xml:space="preserve"> ‘Presentation: potentially a powerful proxy for progress.’ #</w:t>
      </w:r>
      <w:proofErr w:type="spellStart"/>
      <w:r>
        <w:rPr>
          <w:rFonts w:ascii="Calibri Light" w:eastAsia="Times New Roman" w:hAnsi="Calibri Light" w:cs="Calibri Light"/>
          <w:bCs w:val="0"/>
          <w:color w:val="5B9BD5" w:themeColor="accent1"/>
          <w:sz w:val="24"/>
          <w:szCs w:val="24"/>
          <w:lang w:val="en"/>
        </w:rPr>
        <w:t>shortblog</w:t>
      </w:r>
      <w:proofErr w:type="spellEnd"/>
      <w:r>
        <w:rPr>
          <w:rFonts w:ascii="Calibri Light" w:eastAsia="Times New Roman" w:hAnsi="Calibri Light" w:cs="Calibri Light"/>
          <w:bCs w:val="0"/>
          <w:color w:val="5B9BD5" w:themeColor="accent1"/>
          <w:sz w:val="24"/>
          <w:szCs w:val="24"/>
          <w:lang w:val="en"/>
        </w:rPr>
        <w:t xml:space="preserve"> by Tom Sherrington</w:t>
      </w:r>
    </w:p>
    <w:p w14:paraId="353AE7E8" w14:textId="77777777" w:rsidR="00D95B91" w:rsidRDefault="00D95B91" w:rsidP="00D95B91">
      <w:pPr>
        <w:pStyle w:val="NormalWeb"/>
        <w:spacing w:after="160"/>
        <w:jc w:val="both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5B9BD5" w:themeColor="accent1"/>
          <w:lang w:val="en"/>
        </w:rPr>
        <w:t>In this blog, Sherrington (</w:t>
      </w:r>
      <w:proofErr w:type="spellStart"/>
      <w:r>
        <w:rPr>
          <w:rFonts w:ascii="Calibri" w:hAnsi="Calibri" w:cs="Calibri"/>
          <w:color w:val="5B9BD5" w:themeColor="accent1"/>
          <w:lang w:val="en"/>
        </w:rPr>
        <w:t>Headteacher</w:t>
      </w:r>
      <w:proofErr w:type="spellEnd"/>
      <w:r>
        <w:rPr>
          <w:rFonts w:ascii="Calibri" w:hAnsi="Calibri" w:cs="Calibri"/>
          <w:color w:val="5B9BD5" w:themeColor="accent1"/>
          <w:lang w:val="en"/>
        </w:rPr>
        <w:t xml:space="preserve">) talks about his concern in his recent </w:t>
      </w:r>
      <w:proofErr w:type="spellStart"/>
      <w:r>
        <w:rPr>
          <w:rFonts w:ascii="Calibri" w:hAnsi="Calibri" w:cs="Calibri"/>
          <w:color w:val="5B9BD5" w:themeColor="accent1"/>
          <w:lang w:val="en"/>
        </w:rPr>
        <w:t>Ofsted</w:t>
      </w:r>
      <w:proofErr w:type="spellEnd"/>
      <w:r>
        <w:rPr>
          <w:rFonts w:ascii="Calibri" w:hAnsi="Calibri" w:cs="Calibri"/>
          <w:color w:val="5B9BD5" w:themeColor="accent1"/>
          <w:lang w:val="en"/>
        </w:rPr>
        <w:t xml:space="preserve"> inspection where exercise books appeared to </w:t>
      </w:r>
      <w:proofErr w:type="gramStart"/>
      <w:r>
        <w:rPr>
          <w:rFonts w:ascii="Calibri" w:hAnsi="Calibri" w:cs="Calibri"/>
          <w:color w:val="5B9BD5" w:themeColor="accent1"/>
          <w:lang w:val="en"/>
        </w:rPr>
        <w:t>be flicked</w:t>
      </w:r>
      <w:proofErr w:type="gramEnd"/>
      <w:r>
        <w:rPr>
          <w:rFonts w:ascii="Calibri" w:hAnsi="Calibri" w:cs="Calibri"/>
          <w:color w:val="5B9BD5" w:themeColor="accent1"/>
          <w:lang w:val="en"/>
        </w:rPr>
        <w:t xml:space="preserve"> through at speed by inspectors.  He questions whether progress can been seen in doing this and looks at reasons for why presentation is a powerful indicator of whether progress is being made.  He says this:</w:t>
      </w:r>
    </w:p>
    <w:p w14:paraId="2FDF8440" w14:textId="77777777" w:rsidR="00D95B91" w:rsidRDefault="00D95B91" w:rsidP="00D95B91">
      <w:pPr>
        <w:pStyle w:val="NormalWeb"/>
        <w:spacing w:after="160"/>
        <w:rPr>
          <w:rFonts w:ascii="Arial" w:hAnsi="Arial" w:cs="Arial"/>
          <w:color w:val="000000"/>
        </w:rPr>
      </w:pPr>
      <w:r>
        <w:rPr>
          <w:rFonts w:ascii="Calibri" w:hAnsi="Calibri" w:cs="Calibri"/>
          <w:i/>
          <w:color w:val="5B9BD5" w:themeColor="accent1"/>
          <w:lang w:val="en"/>
        </w:rPr>
        <w:t>‘Within the Trojan Horse of redrafting for presentation, you can include a host of more technical details that they also improve and extend as they revisit the work to make it look better.’</w:t>
      </w:r>
    </w:p>
    <w:p w14:paraId="2CE16457" w14:textId="77777777" w:rsidR="00D95B91" w:rsidRDefault="00D95B91" w:rsidP="00D95B91">
      <w:pPr>
        <w:pStyle w:val="NormalWeb"/>
        <w:rPr>
          <w:rFonts w:ascii="Arial" w:hAnsi="Arial" w:cs="Arial"/>
          <w:color w:val="000000"/>
        </w:rPr>
      </w:pPr>
      <w:r>
        <w:rPr>
          <w:rFonts w:asciiTheme="minorHAnsi" w:hAnsiTheme="minorHAnsi" w:cstheme="minorHAnsi"/>
          <w:color w:val="5B9BD5" w:themeColor="accent1"/>
          <w:lang w:val="en"/>
        </w:rPr>
        <w:lastRenderedPageBreak/>
        <w:t>Read his blog for a fuller exploration of this.</w:t>
      </w:r>
      <w:r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hyperlink r:id="rId12" w:history="1">
        <w:r>
          <w:rPr>
            <w:rStyle w:val="Hyperlink"/>
            <w:rFonts w:asciiTheme="minorHAnsi" w:hAnsiTheme="minorHAnsi" w:cstheme="minorHAnsi"/>
            <w:color w:val="5B9BD5" w:themeColor="accent1"/>
            <w:lang w:val="en-US"/>
          </w:rPr>
          <w:t>https://teacherhead.com/2017/05/12/presentation-potentially-a-powerful-proxy-for-progress-shortblog/</w:t>
        </w:r>
      </w:hyperlink>
    </w:p>
    <w:p w14:paraId="5DD33652" w14:textId="77777777" w:rsidR="00D95B91" w:rsidRDefault="00D95B91" w:rsidP="00D95B91">
      <w:pPr>
        <w:pStyle w:val="NormalWeb"/>
        <w:rPr>
          <w:rFonts w:ascii="Arial" w:hAnsi="Arial" w:cs="Arial"/>
          <w:color w:val="000000"/>
        </w:rPr>
      </w:pPr>
    </w:p>
    <w:p w14:paraId="0AD7C408" w14:textId="77777777" w:rsidR="00D95B91" w:rsidRDefault="00D95B91" w:rsidP="00D95B91">
      <w:pPr>
        <w:pStyle w:val="NormalWeb"/>
        <w:spacing w:after="160"/>
        <w:rPr>
          <w:rFonts w:ascii="Arial" w:hAnsi="Arial" w:cs="Arial"/>
          <w:color w:val="000000"/>
        </w:rPr>
      </w:pPr>
      <w:r>
        <w:rPr>
          <w:rFonts w:ascii="Calibri" w:hAnsi="Calibri" w:cs="Calibri"/>
          <w:b/>
          <w:color w:val="C00000"/>
          <w:u w:val="single"/>
        </w:rPr>
        <w:t>Last Term’s Top Tips… Keep using them if they worked!</w:t>
      </w:r>
    </w:p>
    <w:p w14:paraId="12880B06" w14:textId="77777777" w:rsidR="00D95B91" w:rsidRDefault="00D95B91" w:rsidP="00D95B91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theme="minorHAnsi"/>
          <w:b/>
          <w:color w:val="C00000"/>
          <w:sz w:val="22"/>
          <w:szCs w:val="22"/>
        </w:rPr>
        <w:t>BUG the question: box, underline, glance back</w:t>
      </w:r>
    </w:p>
    <w:p w14:paraId="081BADCA" w14:textId="77777777" w:rsidR="00D95B91" w:rsidRDefault="00D95B91" w:rsidP="00D95B91">
      <w:pPr>
        <w:pStyle w:val="NormalWeb"/>
        <w:numPr>
          <w:ilvl w:val="0"/>
          <w:numId w:val="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theme="minorHAnsi"/>
          <w:b/>
          <w:color w:val="C00000"/>
          <w:sz w:val="22"/>
          <w:szCs w:val="22"/>
        </w:rPr>
        <w:t>Unlocking key words – discussing possible meanings</w:t>
      </w:r>
    </w:p>
    <w:p w14:paraId="28E6D23C" w14:textId="77777777" w:rsidR="00D95B91" w:rsidRDefault="00D95B91" w:rsidP="00D95B91">
      <w:pPr>
        <w:pStyle w:val="NormalWeb"/>
        <w:numPr>
          <w:ilvl w:val="0"/>
          <w:numId w:val="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theme="minorHAnsi"/>
          <w:b/>
          <w:color w:val="C00000"/>
          <w:sz w:val="22"/>
          <w:szCs w:val="22"/>
        </w:rPr>
        <w:t xml:space="preserve">The ‘BIG Question’ </w:t>
      </w:r>
    </w:p>
    <w:p w14:paraId="3A1C15F3" w14:textId="77777777" w:rsidR="00D95B91" w:rsidRDefault="00D95B91" w:rsidP="00D95B91">
      <w:pPr>
        <w:pStyle w:val="NormalWeb"/>
        <w:numPr>
          <w:ilvl w:val="0"/>
          <w:numId w:val="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theme="minorHAnsi"/>
          <w:b/>
          <w:color w:val="C00000"/>
          <w:sz w:val="22"/>
          <w:szCs w:val="22"/>
        </w:rPr>
        <w:t>Whole-school marking policy – please display the new pink poster in rooms (spares with LG)</w:t>
      </w:r>
    </w:p>
    <w:p w14:paraId="6282D00F" w14:textId="77777777" w:rsidR="00D95B91" w:rsidRDefault="00D95B91" w:rsidP="00D95B91">
      <w:pPr>
        <w:pStyle w:val="NormalWeb"/>
        <w:numPr>
          <w:ilvl w:val="0"/>
          <w:numId w:val="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theme="minorHAnsi"/>
          <w:b/>
          <w:color w:val="C00000"/>
          <w:sz w:val="22"/>
          <w:szCs w:val="22"/>
        </w:rPr>
        <w:t>3B4ME – promoting independence</w:t>
      </w:r>
    </w:p>
    <w:p w14:paraId="4F74C5E9" w14:textId="77777777" w:rsidR="00D95B91" w:rsidRDefault="00D95B91" w:rsidP="00D95B91">
      <w:pPr>
        <w:pStyle w:val="NormalWeb"/>
        <w:numPr>
          <w:ilvl w:val="0"/>
          <w:numId w:val="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theme="minorHAnsi"/>
          <w:b/>
          <w:color w:val="C00000"/>
          <w:sz w:val="22"/>
          <w:szCs w:val="22"/>
        </w:rPr>
        <w:t xml:space="preserve">Feedback – using exemplar work so students can compare with their own. Allowing students time to ask </w:t>
      </w:r>
      <w:proofErr w:type="gramStart"/>
      <w:r>
        <w:rPr>
          <w:rFonts w:ascii="Calibri" w:hAnsi="Calibri" w:cstheme="minorHAnsi"/>
          <w:b/>
          <w:color w:val="C00000"/>
          <w:sz w:val="22"/>
          <w:szCs w:val="22"/>
        </w:rPr>
        <w:t>you</w:t>
      </w:r>
      <w:proofErr w:type="gramEnd"/>
      <w:r>
        <w:rPr>
          <w:rFonts w:ascii="Calibri" w:hAnsi="Calibri" w:cstheme="minorHAnsi"/>
          <w:b/>
          <w:color w:val="C00000"/>
          <w:sz w:val="22"/>
          <w:szCs w:val="22"/>
        </w:rPr>
        <w:t xml:space="preserve"> questions about their work (make use of MAD time).</w:t>
      </w:r>
    </w:p>
    <w:p w14:paraId="4DD95C27" w14:textId="77777777" w:rsidR="00D95B91" w:rsidRDefault="00D95B91" w:rsidP="00D95B91">
      <w:pPr>
        <w:pStyle w:val="NormalWeb"/>
        <w:numPr>
          <w:ilvl w:val="0"/>
          <w:numId w:val="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theme="minorHAnsi"/>
          <w:b/>
          <w:color w:val="C00000"/>
          <w:sz w:val="22"/>
          <w:szCs w:val="22"/>
        </w:rPr>
        <w:t>Pose, Pause, Pounce and Bounce</w:t>
      </w:r>
    </w:p>
    <w:p w14:paraId="26B11C36" w14:textId="77777777" w:rsidR="00D95B91" w:rsidRDefault="00D95B91" w:rsidP="00D95B91">
      <w:pPr>
        <w:pStyle w:val="NormalWeb"/>
        <w:numPr>
          <w:ilvl w:val="0"/>
          <w:numId w:val="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theme="minorHAnsi"/>
          <w:b/>
          <w:color w:val="C00000"/>
          <w:sz w:val="22"/>
          <w:szCs w:val="22"/>
        </w:rPr>
        <w:t>Developing recall skills: short quizzes, mini-whiteboards, etc.</w:t>
      </w:r>
    </w:p>
    <w:p w14:paraId="73940780" w14:textId="77777777" w:rsidR="00D95B91" w:rsidRDefault="00D95B91" w:rsidP="00D95B91">
      <w:pPr>
        <w:pStyle w:val="NormalWeb"/>
        <w:numPr>
          <w:ilvl w:val="0"/>
          <w:numId w:val="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theme="minorHAnsi"/>
          <w:b/>
          <w:color w:val="C00000"/>
          <w:sz w:val="22"/>
          <w:szCs w:val="22"/>
        </w:rPr>
        <w:t>Starter cards</w:t>
      </w:r>
    </w:p>
    <w:p w14:paraId="10F0A912" w14:textId="77777777" w:rsidR="00D95B91" w:rsidRDefault="00D95B91" w:rsidP="00D95B91">
      <w:pPr>
        <w:pStyle w:val="NormalWeb"/>
        <w:numPr>
          <w:ilvl w:val="0"/>
          <w:numId w:val="3"/>
        </w:numPr>
        <w:spacing w:after="1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theme="minorHAnsi"/>
          <w:b/>
          <w:color w:val="C00000"/>
          <w:sz w:val="22"/>
          <w:szCs w:val="22"/>
        </w:rPr>
        <w:t xml:space="preserve">Reading for understanding – mini-whiteboards, quick </w:t>
      </w:r>
      <w:proofErr w:type="gramStart"/>
      <w:r>
        <w:rPr>
          <w:rFonts w:ascii="Calibri" w:hAnsi="Calibri" w:cstheme="minorHAnsi"/>
          <w:b/>
          <w:color w:val="C00000"/>
          <w:sz w:val="22"/>
          <w:szCs w:val="22"/>
        </w:rPr>
        <w:t>quizzes,</w:t>
      </w:r>
      <w:proofErr w:type="gramEnd"/>
      <w:r>
        <w:rPr>
          <w:rFonts w:ascii="Calibri" w:hAnsi="Calibri" w:cstheme="minorHAnsi"/>
          <w:b/>
          <w:color w:val="C00000"/>
          <w:sz w:val="22"/>
          <w:szCs w:val="22"/>
        </w:rPr>
        <w:t xml:space="preserve"> verbal questioning, think-pair-share etc. </w:t>
      </w:r>
    </w:p>
    <w:p w14:paraId="7B92DCD8" w14:textId="77777777" w:rsidR="00D95B91" w:rsidRDefault="00D95B91" w:rsidP="00D95B91">
      <w:pPr>
        <w:pStyle w:val="NormalWeb"/>
        <w:spacing w:after="160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4C2F4B58" w14:textId="77777777" w:rsidR="00D95B91" w:rsidRDefault="00D95B91" w:rsidP="00D95B91">
      <w:pPr>
        <w:pStyle w:val="NormalWeb"/>
        <w:spacing w:after="160"/>
        <w:rPr>
          <w:rFonts w:ascii="Arial" w:hAnsi="Arial" w:cs="Arial"/>
          <w:color w:val="000000"/>
        </w:rPr>
      </w:pPr>
      <w:r>
        <w:rPr>
          <w:rFonts w:ascii="Calibri" w:hAnsi="Calibri" w:cs="Calibri"/>
          <w:b/>
          <w:color w:val="7030A0"/>
          <w:u w:val="single"/>
        </w:rPr>
        <w:t>Top Tips in Two this Term</w:t>
      </w:r>
    </w:p>
    <w:p w14:paraId="4D6A58FE" w14:textId="77777777" w:rsidR="00D95B91" w:rsidRDefault="00D95B91" w:rsidP="00D95B91">
      <w:pPr>
        <w:pStyle w:val="NormalWeb"/>
        <w:spacing w:after="160"/>
        <w:jc w:val="both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7030A0"/>
        </w:rPr>
        <w:t xml:space="preserve">The Teaching and Learning Exchanges </w:t>
      </w:r>
      <w:proofErr w:type="gramStart"/>
      <w:r>
        <w:rPr>
          <w:rFonts w:ascii="Calibri" w:hAnsi="Calibri" w:cs="Calibri"/>
          <w:color w:val="7030A0"/>
        </w:rPr>
        <w:t>have been renamed</w:t>
      </w:r>
      <w:proofErr w:type="gramEnd"/>
      <w:r>
        <w:rPr>
          <w:rFonts w:ascii="Calibri" w:hAnsi="Calibri" w:cs="Calibri"/>
          <w:color w:val="7030A0"/>
        </w:rPr>
        <w:t xml:space="preserve"> this term (Top Tips in Two in less of a mouthful!). So </w:t>
      </w:r>
      <w:proofErr w:type="gramStart"/>
      <w:r>
        <w:rPr>
          <w:rFonts w:ascii="Calibri" w:hAnsi="Calibri" w:cs="Calibri"/>
          <w:color w:val="7030A0"/>
        </w:rPr>
        <w:t>far</w:t>
      </w:r>
      <w:proofErr w:type="gramEnd"/>
      <w:r>
        <w:rPr>
          <w:rFonts w:ascii="Calibri" w:hAnsi="Calibri" w:cs="Calibri"/>
          <w:color w:val="7030A0"/>
        </w:rPr>
        <w:t xml:space="preserve"> I have the following briefings scheduled (thanks to those who have ‘volunteered’):</w:t>
      </w:r>
    </w:p>
    <w:p w14:paraId="03E4E2F1" w14:textId="77777777" w:rsidR="00D95B91" w:rsidRDefault="00D95B91" w:rsidP="00D95B91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theme="minorHAnsi"/>
          <w:color w:val="7030A0"/>
          <w:sz w:val="22"/>
          <w:szCs w:val="22"/>
        </w:rPr>
        <w:t>Weds 10</w:t>
      </w:r>
      <w:r>
        <w:rPr>
          <w:rFonts w:ascii="Arial" w:hAnsi="Arial" w:cstheme="minorHAnsi"/>
          <w:color w:val="7030A0"/>
          <w:sz w:val="22"/>
          <w:szCs w:val="22"/>
          <w:vertAlign w:val="superscript"/>
        </w:rPr>
        <w:t>th</w:t>
      </w:r>
      <w:r>
        <w:rPr>
          <w:rFonts w:ascii="Arial" w:hAnsi="Arial" w:cstheme="minorHAnsi"/>
          <w:color w:val="7030A0"/>
          <w:sz w:val="22"/>
          <w:szCs w:val="22"/>
        </w:rPr>
        <w:t xml:space="preserve"> Jan – SM</w:t>
      </w:r>
    </w:p>
    <w:p w14:paraId="7EE2E2C8" w14:textId="77777777" w:rsidR="00D95B91" w:rsidRDefault="00D95B91" w:rsidP="00D95B91">
      <w:pPr>
        <w:pStyle w:val="NormalWeb"/>
        <w:numPr>
          <w:ilvl w:val="0"/>
          <w:numId w:val="4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theme="minorHAnsi"/>
          <w:color w:val="7030A0"/>
          <w:sz w:val="22"/>
          <w:szCs w:val="22"/>
        </w:rPr>
        <w:t>Tues 16</w:t>
      </w:r>
      <w:r>
        <w:rPr>
          <w:rFonts w:ascii="Calibri" w:hAnsi="Calibri" w:cstheme="minorHAnsi"/>
          <w:color w:val="7030A0"/>
          <w:sz w:val="22"/>
          <w:szCs w:val="22"/>
          <w:vertAlign w:val="superscript"/>
        </w:rPr>
        <w:t>th</w:t>
      </w:r>
      <w:r>
        <w:rPr>
          <w:rFonts w:ascii="Calibri" w:hAnsi="Calibri" w:cstheme="minorHAnsi"/>
          <w:color w:val="7030A0"/>
          <w:sz w:val="22"/>
          <w:szCs w:val="22"/>
        </w:rPr>
        <w:t xml:space="preserve"> Jan – </w:t>
      </w:r>
      <w:r>
        <w:rPr>
          <w:rFonts w:ascii="Calibri" w:hAnsi="Calibri" w:cstheme="minorHAnsi"/>
          <w:color w:val="7030A0"/>
          <w:sz w:val="22"/>
          <w:szCs w:val="22"/>
        </w:rPr>
        <w:t>CN</w:t>
      </w:r>
    </w:p>
    <w:p w14:paraId="61230B70" w14:textId="77777777" w:rsidR="00D95B91" w:rsidRDefault="00D95B91" w:rsidP="00D95B91">
      <w:pPr>
        <w:pStyle w:val="NormalWeb"/>
        <w:numPr>
          <w:ilvl w:val="0"/>
          <w:numId w:val="4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theme="minorHAnsi"/>
          <w:color w:val="7030A0"/>
          <w:sz w:val="22"/>
          <w:szCs w:val="22"/>
        </w:rPr>
        <w:t>Thurs 1</w:t>
      </w:r>
      <w:r>
        <w:rPr>
          <w:rFonts w:ascii="Calibri" w:hAnsi="Calibri" w:cstheme="minorHAnsi"/>
          <w:color w:val="7030A0"/>
          <w:sz w:val="22"/>
          <w:szCs w:val="22"/>
          <w:vertAlign w:val="superscript"/>
        </w:rPr>
        <w:t>st</w:t>
      </w:r>
      <w:r>
        <w:rPr>
          <w:rFonts w:ascii="Calibri" w:hAnsi="Calibri" w:cstheme="minorHAnsi"/>
          <w:color w:val="7030A0"/>
          <w:sz w:val="22"/>
          <w:szCs w:val="22"/>
        </w:rPr>
        <w:t xml:space="preserve"> Feb – </w:t>
      </w:r>
      <w:r>
        <w:rPr>
          <w:rFonts w:ascii="Calibri" w:hAnsi="Calibri" w:cstheme="minorHAnsi"/>
          <w:color w:val="7030A0"/>
          <w:sz w:val="22"/>
          <w:szCs w:val="22"/>
        </w:rPr>
        <w:t>FD</w:t>
      </w:r>
    </w:p>
    <w:p w14:paraId="187AC066" w14:textId="77777777" w:rsidR="00D95B91" w:rsidRDefault="00D95B91" w:rsidP="00D95B91">
      <w:pPr>
        <w:pStyle w:val="NormalWeb"/>
        <w:numPr>
          <w:ilvl w:val="0"/>
          <w:numId w:val="4"/>
        </w:numPr>
        <w:spacing w:after="1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theme="minorHAnsi"/>
          <w:color w:val="7030A0"/>
          <w:sz w:val="22"/>
          <w:szCs w:val="22"/>
        </w:rPr>
        <w:t>Tues 6</w:t>
      </w:r>
      <w:r>
        <w:rPr>
          <w:rFonts w:ascii="Calibri" w:hAnsi="Calibri" w:cstheme="minorHAnsi"/>
          <w:color w:val="7030A0"/>
          <w:sz w:val="22"/>
          <w:szCs w:val="22"/>
          <w:vertAlign w:val="superscript"/>
        </w:rPr>
        <w:t>th</w:t>
      </w:r>
      <w:r>
        <w:rPr>
          <w:rFonts w:ascii="Calibri" w:hAnsi="Calibri" w:cstheme="minorHAnsi"/>
          <w:color w:val="7030A0"/>
          <w:sz w:val="22"/>
          <w:szCs w:val="22"/>
        </w:rPr>
        <w:t xml:space="preserve"> Feb – </w:t>
      </w:r>
      <w:r>
        <w:rPr>
          <w:rFonts w:ascii="Calibri" w:hAnsi="Calibri" w:cstheme="minorHAnsi"/>
          <w:color w:val="7030A0"/>
          <w:sz w:val="22"/>
          <w:szCs w:val="22"/>
        </w:rPr>
        <w:t>HA</w:t>
      </w:r>
    </w:p>
    <w:p w14:paraId="3833D46F" w14:textId="77777777" w:rsidR="00D95B91" w:rsidRDefault="00D95B91" w:rsidP="00D95B91">
      <w:pPr>
        <w:pStyle w:val="NormalWeb"/>
        <w:spacing w:after="160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376975D3" w14:textId="77777777" w:rsidR="0034581D" w:rsidRDefault="0034581D"/>
    <w:sectPr w:rsidR="00345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F96"/>
    <w:multiLevelType w:val="multilevel"/>
    <w:tmpl w:val="4E56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A1C2F"/>
    <w:multiLevelType w:val="multilevel"/>
    <w:tmpl w:val="C1F8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486751"/>
    <w:multiLevelType w:val="multilevel"/>
    <w:tmpl w:val="927E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580225"/>
    <w:multiLevelType w:val="multilevel"/>
    <w:tmpl w:val="D986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91"/>
    <w:rsid w:val="0034581D"/>
    <w:rsid w:val="00D9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2EE53"/>
  <w15:chartTrackingRefBased/>
  <w15:docId w15:val="{5239046F-8CEA-4272-984A-052B11E3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B9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D95B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B91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95B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5B91"/>
  </w:style>
  <w:style w:type="character" w:styleId="Emphasis">
    <w:name w:val="Emphasis"/>
    <w:basedOn w:val="DefaultParagraphFont"/>
    <w:uiPriority w:val="20"/>
    <w:qFormat/>
    <w:rsid w:val="00D95B91"/>
    <w:rPr>
      <w:i/>
      <w:iCs/>
    </w:rPr>
  </w:style>
  <w:style w:type="character" w:styleId="Strong">
    <w:name w:val="Strong"/>
    <w:basedOn w:val="DefaultParagraphFont"/>
    <w:uiPriority w:val="22"/>
    <w:qFormat/>
    <w:rsid w:val="00D95B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7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14bf325-0093-43f5-bac7-e02d91f4eb9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teacherhead.com/2017/05/12/presentation-potentially-a-powerful-proxy-for-progress-shortb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458887da-1535-4544-a93e-624c56c668bb" TargetMode="External"/><Relationship Id="rId11" Type="http://schemas.openxmlformats.org/officeDocument/2006/relationships/image" Target="cid:6e077ff7-c2d5-4d7e-9a5a-134a1315ed85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rct=j&amp;q=&amp;esrc=s&amp;source=images&amp;cd=&amp;cad=rja&amp;uact=8&amp;ved=0ahUKEwiD2qnj4bzYAhUCKlAKHQ2HC34QjRwIBw&amp;url=https%3A%2F%2Fteacherhead.com%2F2017%2F12%2F18%2Ffiveways-of-giving-effective-feedback-as-actions%2F&amp;psig=AOvVaw37POA-douEdiXK71tGt2_s&amp;ust=15151022287916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Harris</dc:creator>
  <cp:keywords/>
  <dc:description/>
  <cp:lastModifiedBy>J Harris</cp:lastModifiedBy>
  <cp:revision>1</cp:revision>
  <dcterms:created xsi:type="dcterms:W3CDTF">2018-01-04T17:32:00Z</dcterms:created>
  <dcterms:modified xsi:type="dcterms:W3CDTF">2018-01-04T17:35:00Z</dcterms:modified>
</cp:coreProperties>
</file>