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B0F0"/>
          <w:sz w:val="28"/>
          <w:szCs w:val="28"/>
        </w:rPr>
        <w:t>WLD Teaching and Learning Digest – w/c 20</w:t>
      </w:r>
      <w:r>
        <w:rPr>
          <w:rFonts w:ascii="Calibri" w:hAnsi="Calibri" w:cs="Arial"/>
          <w:b/>
          <w:bCs/>
          <w:color w:val="00B0F0"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bCs/>
          <w:color w:val="00B0F0"/>
          <w:sz w:val="28"/>
          <w:szCs w:val="28"/>
        </w:rPr>
        <w:t> November 2017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C45911"/>
          <w:u w:val="single"/>
        </w:rPr>
        <w:t>This week: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C45911"/>
          <w:sz w:val="22"/>
          <w:szCs w:val="22"/>
        </w:rPr>
        <w:t>Thought for the week this week is </w:t>
      </w:r>
      <w:r>
        <w:rPr>
          <w:rFonts w:ascii="Arial" w:hAnsi="Arial" w:cs="Arial"/>
          <w:b/>
          <w:bCs/>
          <w:color w:val="C45911"/>
          <w:sz w:val="22"/>
          <w:szCs w:val="22"/>
        </w:rPr>
        <w:t>RESPECT</w:t>
      </w:r>
      <w:r>
        <w:rPr>
          <w:rFonts w:ascii="Arial" w:hAnsi="Arial" w:cs="Arial"/>
          <w:color w:val="C45911"/>
          <w:sz w:val="22"/>
          <w:szCs w:val="22"/>
        </w:rPr>
        <w:t>. There is a basic poster to discuss in forms and also a PowerPoint has been emailed as usual.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45911"/>
          <w:sz w:val="22"/>
          <w:szCs w:val="22"/>
        </w:rPr>
        <w:t>Thursday @3.15</w:t>
      </w:r>
      <w:r>
        <w:rPr>
          <w:rFonts w:ascii="Calibri" w:hAnsi="Calibri" w:cs="Arial"/>
          <w:color w:val="C45911"/>
          <w:sz w:val="22"/>
          <w:szCs w:val="22"/>
        </w:rPr>
        <w:t xml:space="preserve"> – </w:t>
      </w:r>
      <w:r>
        <w:rPr>
          <w:rFonts w:ascii="Calibri" w:hAnsi="Calibri" w:cs="Arial"/>
          <w:color w:val="C45911"/>
          <w:sz w:val="22"/>
          <w:szCs w:val="22"/>
        </w:rPr>
        <w:t>TU</w:t>
      </w:r>
      <w:r>
        <w:rPr>
          <w:rFonts w:ascii="Calibri" w:hAnsi="Calibri" w:cs="Arial"/>
          <w:color w:val="C45911"/>
          <w:sz w:val="22"/>
          <w:szCs w:val="22"/>
        </w:rPr>
        <w:t xml:space="preserve"> is delivering a staff induction meeting after school on Office 365, SIMs, Read &amp; Write Gold and setting up Teams for your classes. If anyone wants to drop in, let me know. 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45911"/>
          <w:sz w:val="22"/>
          <w:szCs w:val="22"/>
        </w:rPr>
        <w:t>THANKS</w:t>
      </w:r>
      <w:r>
        <w:rPr>
          <w:rFonts w:ascii="Calibri" w:hAnsi="Calibri" w:cs="Arial"/>
          <w:color w:val="C45911"/>
          <w:sz w:val="22"/>
          <w:szCs w:val="22"/>
        </w:rPr>
        <w:t> – Thanks to those of you who have provided examples of exemplary written work for your subject area.  If you haven’t, get it to me asap.  I am starting to look at displaying around corridors.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B050"/>
          <w:u w:val="single"/>
        </w:rPr>
        <w:t>Teaching Resource of the Week</w:t>
      </w:r>
    </w:p>
    <w:p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B050"/>
        </w:rPr>
        <w:t>Please remember to use the whole-school communications marking policy for written work as it provides students with a standard way of feeding back (and allows literacy issues to be identified). Middle Leaders will look at its usage in work scrutiny.   I have amended slightly by adding one code for presentation.  Otherwise, it is as per the original.</w:t>
      </w:r>
    </w:p>
    <w:p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70C0"/>
          <w:u w:val="single"/>
        </w:rPr>
        <w:t>Teaching Approach of the Week – Try It!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70C0"/>
        </w:rPr>
        <w:t>Moving around school a lot, allows me to pilfer great ideas.  This week, I have been reminded of the effectiveness of framing the lesson with a BIG QUESTION.  So rather than writing an outcome, you would display a question that underpins the learning in the lesson.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70C0"/>
        </w:rPr>
        <w:t>So in </w:t>
      </w:r>
      <w:r>
        <w:rPr>
          <w:rFonts w:ascii="Calibri" w:hAnsi="Calibri" w:cs="Arial"/>
          <w:b/>
          <w:bCs/>
          <w:color w:val="0070C0"/>
        </w:rPr>
        <w:t>English</w:t>
      </w:r>
      <w:r>
        <w:rPr>
          <w:rFonts w:ascii="Calibri" w:hAnsi="Calibri" w:cs="Arial"/>
          <w:color w:val="0070C0"/>
        </w:rPr>
        <w:t xml:space="preserve">, whilst reading a class reader, students may be asked the </w:t>
      </w:r>
      <w:proofErr w:type="spellStart"/>
      <w:r>
        <w:rPr>
          <w:rFonts w:ascii="Calibri" w:hAnsi="Calibri" w:cs="Arial"/>
          <w:color w:val="0070C0"/>
        </w:rPr>
        <w:t>question:</w:t>
      </w:r>
      <w:r>
        <w:rPr>
          <w:rFonts w:ascii="Calibri" w:hAnsi="Calibri" w:cs="Arial"/>
          <w:i/>
          <w:iCs/>
          <w:color w:val="0070C0"/>
        </w:rPr>
        <w:t>Which</w:t>
      </w:r>
      <w:proofErr w:type="spellEnd"/>
      <w:r>
        <w:rPr>
          <w:rFonts w:ascii="Calibri" w:hAnsi="Calibri" w:cs="Arial"/>
          <w:i/>
          <w:iCs/>
          <w:color w:val="0070C0"/>
        </w:rPr>
        <w:t xml:space="preserve"> characters are lonely in this book and how do you know?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70C0"/>
        </w:rPr>
        <w:t>In </w:t>
      </w:r>
      <w:r>
        <w:rPr>
          <w:rFonts w:ascii="Calibri" w:hAnsi="Calibri" w:cs="Arial"/>
          <w:b/>
          <w:bCs/>
          <w:color w:val="0070C0"/>
        </w:rPr>
        <w:t>Geography</w:t>
      </w:r>
      <w:r>
        <w:rPr>
          <w:rFonts w:ascii="Calibri" w:hAnsi="Calibri" w:cs="Arial"/>
          <w:color w:val="0070C0"/>
        </w:rPr>
        <w:t>, it may be: </w:t>
      </w:r>
      <w:r>
        <w:rPr>
          <w:rFonts w:ascii="Calibri" w:hAnsi="Calibri" w:cs="Arial"/>
          <w:i/>
          <w:iCs/>
          <w:color w:val="0070C0"/>
        </w:rPr>
        <w:t>‘How much of the UK was covered in ice during the Ice Age and how do you know?’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70C0"/>
        </w:rPr>
        <w:t>Simple but effective!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C00000"/>
          <w:u w:val="single"/>
        </w:rPr>
        <w:t>In Previous Digests… Keep using them if they worked!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3B4ME – promoting independence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00000"/>
          <w:sz w:val="22"/>
          <w:szCs w:val="22"/>
        </w:rPr>
        <w:t>Feedback – using exemplar work so students can compare with their own. Allowing students time to ask you questions about their work (make use of MAD time).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00000"/>
          <w:sz w:val="22"/>
          <w:szCs w:val="22"/>
        </w:rPr>
        <w:t>Pose, Pause, Pounce and Bounce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00000"/>
          <w:sz w:val="22"/>
          <w:szCs w:val="22"/>
        </w:rPr>
        <w:t>Developing recall skills: short quizzes, mini-whiteboards, etc.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00000"/>
          <w:sz w:val="22"/>
          <w:szCs w:val="22"/>
        </w:rPr>
        <w:t>Starter cards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C00000"/>
          <w:sz w:val="22"/>
          <w:szCs w:val="22"/>
        </w:rPr>
        <w:t>Reading for understanding – mini-whiteboards, quick quizzes, verbal questioning, think-pair-share etc.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FF0000"/>
          <w:u w:val="single"/>
        </w:rPr>
        <w:t>Coming Soon… Teaching and Learning Exchanges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Wednesday 29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 xml:space="preserve"> November – </w:t>
      </w:r>
      <w:r>
        <w:rPr>
          <w:rFonts w:ascii="Arial" w:hAnsi="Arial" w:cs="Arial"/>
          <w:color w:val="FF0000"/>
          <w:sz w:val="22"/>
          <w:szCs w:val="22"/>
        </w:rPr>
        <w:t>HC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Thursday 7</w:t>
      </w:r>
      <w:r>
        <w:rPr>
          <w:rFonts w:ascii="Calibri" w:hAnsi="Calibri" w:cs="Arial"/>
          <w:color w:val="FF0000"/>
          <w:sz w:val="22"/>
          <w:szCs w:val="22"/>
          <w:vertAlign w:val="superscript"/>
        </w:rPr>
        <w:t>th</w:t>
      </w:r>
      <w:r>
        <w:rPr>
          <w:rFonts w:ascii="Calibri" w:hAnsi="Calibri" w:cs="Arial"/>
          <w:color w:val="FF0000"/>
          <w:sz w:val="22"/>
          <w:szCs w:val="22"/>
        </w:rPr>
        <w:t xml:space="preserve"> December – </w:t>
      </w:r>
      <w:r>
        <w:rPr>
          <w:rFonts w:ascii="Calibri" w:hAnsi="Calibri" w:cs="Arial"/>
          <w:color w:val="FF0000"/>
          <w:sz w:val="22"/>
          <w:szCs w:val="22"/>
        </w:rPr>
        <w:t>CN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Wednesday 13</w:t>
      </w:r>
      <w:r>
        <w:rPr>
          <w:rFonts w:ascii="Calibri" w:hAnsi="Calibri" w:cs="Arial"/>
          <w:color w:val="FF0000"/>
          <w:sz w:val="22"/>
          <w:szCs w:val="22"/>
          <w:vertAlign w:val="superscript"/>
        </w:rPr>
        <w:t>th</w:t>
      </w:r>
      <w:r>
        <w:rPr>
          <w:rFonts w:ascii="Calibri" w:hAnsi="Calibri" w:cs="Arial"/>
          <w:color w:val="FF0000"/>
          <w:sz w:val="22"/>
          <w:szCs w:val="22"/>
        </w:rPr>
        <w:t> December –</w:t>
      </w:r>
      <w:r>
        <w:rPr>
          <w:rFonts w:ascii="Calibri" w:hAnsi="Calibri" w:cs="Arial"/>
          <w:color w:val="FF0000"/>
          <w:sz w:val="22"/>
          <w:szCs w:val="22"/>
        </w:rPr>
        <w:t>SW</w:t>
      </w:r>
    </w:p>
    <w:p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FF0000"/>
        </w:rPr>
        <w:t>More volunteers needed for the New Year please!</w:t>
      </w:r>
    </w:p>
    <w:p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7030A0"/>
          <w:u w:val="single"/>
        </w:rPr>
        <w:t>Reminder - CPD Opportunity</w:t>
      </w:r>
    </w:p>
    <w:p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7030A0"/>
        </w:rPr>
        <w:lastRenderedPageBreak/>
        <w:t>The next teaching and learning think tank is on Wednesday 6</w:t>
      </w:r>
      <w:r>
        <w:rPr>
          <w:rFonts w:ascii="Calibri" w:hAnsi="Calibri" w:cs="Arial"/>
          <w:color w:val="7030A0"/>
          <w:sz w:val="20"/>
          <w:szCs w:val="20"/>
          <w:vertAlign w:val="superscript"/>
        </w:rPr>
        <w:t>th</w:t>
      </w:r>
      <w:r>
        <w:rPr>
          <w:rFonts w:ascii="Calibri" w:hAnsi="Calibri" w:cs="Arial"/>
          <w:color w:val="7030A0"/>
        </w:rPr>
        <w:t xml:space="preserve"> December at </w:t>
      </w:r>
      <w:proofErr w:type="spellStart"/>
      <w:r>
        <w:rPr>
          <w:rFonts w:ascii="Calibri" w:hAnsi="Calibri" w:cs="Arial"/>
          <w:color w:val="7030A0"/>
        </w:rPr>
        <w:t>Balshaws</w:t>
      </w:r>
      <w:proofErr w:type="spellEnd"/>
      <w:r>
        <w:rPr>
          <w:rFonts w:ascii="Calibri" w:hAnsi="Calibri" w:cs="Arial"/>
          <w:color w:val="7030A0"/>
        </w:rPr>
        <w:t>.  The focus is stretch and challenge; and also boys.  If you can make it, please let me know.  </w:t>
      </w:r>
      <w:r>
        <w:rPr>
          <w:rFonts w:ascii="Calibri" w:hAnsi="Calibri" w:cs="Arial"/>
          <w:color w:val="7030A0"/>
        </w:rPr>
        <w:t>GD</w:t>
      </w:r>
      <w:r>
        <w:rPr>
          <w:rFonts w:ascii="Calibri" w:hAnsi="Calibri" w:cs="Arial"/>
          <w:color w:val="7030A0"/>
        </w:rPr>
        <w:t xml:space="preserve"> usually attends the meetings so speak to him if you would like to know more about the format and how they run.</w:t>
      </w:r>
    </w:p>
    <w:p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7030A0"/>
        </w:rPr>
        <w:t> </w:t>
      </w:r>
      <w:bookmarkStart w:id="0" w:name="_GoBack"/>
      <w:bookmarkEnd w:id="0"/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55D7"/>
    <w:multiLevelType w:val="multilevel"/>
    <w:tmpl w:val="C21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B58E4"/>
    <w:multiLevelType w:val="multilevel"/>
    <w:tmpl w:val="C4D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D74C2"/>
    <w:multiLevelType w:val="multilevel"/>
    <w:tmpl w:val="ED4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5F553-246C-4036-9720-D60AC24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2</cp:revision>
  <dcterms:created xsi:type="dcterms:W3CDTF">2017-11-26T17:21:00Z</dcterms:created>
  <dcterms:modified xsi:type="dcterms:W3CDTF">2017-11-26T17:21:00Z</dcterms:modified>
</cp:coreProperties>
</file>