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13</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May 2019</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shd w:val="clear" w:color="auto" w:fill="F7CAAC"/>
        <w:tblCellMar>
          <w:left w:w="0" w:type="dxa"/>
          <w:right w:w="0" w:type="dxa"/>
        </w:tblCellMar>
        <w:tblLook w:val="04A0" w:firstRow="1" w:lastRow="0" w:firstColumn="1" w:lastColumn="0" w:noHBand="0" w:noVBand="1"/>
      </w:tblPr>
      <w:tblGrid>
        <w:gridCol w:w="4260"/>
        <w:gridCol w:w="5025"/>
      </w:tblGrid>
      <w:tr>
        <w:tc>
          <w:tcPr>
            <w:tcW w:w="426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COMMUNICATION FOCUSES</w:t>
            </w:r>
          </w:p>
          <w:p>
            <w:pPr>
              <w:spacing w:before="100" w:beforeAutospacing="1"/>
              <w:jc w:val="center"/>
            </w:pPr>
            <w:r>
              <w:rPr>
                <w:rFonts w:eastAsia="Times New Roman" w:cstheme="minorHAnsi"/>
                <w:sz w:val="20"/>
              </w:rPr>
              <w:t> </w:t>
            </w:r>
          </w:p>
          <w:p>
            <w:pPr>
              <w:spacing w:before="100" w:beforeAutospacing="1"/>
              <w:jc w:val="center"/>
            </w:pPr>
            <w:r>
              <w:rPr>
                <w:rFonts w:eastAsia="Times New Roman" w:cstheme="minorHAnsi"/>
                <w:b/>
                <w:i/>
                <w:color w:val="0070C0"/>
                <w:sz w:val="20"/>
                <w:szCs w:val="20"/>
                <w:u w:val="single"/>
              </w:rPr>
              <w:t>Quick starter</w:t>
            </w:r>
            <w:r>
              <w:rPr>
                <w:rFonts w:eastAsia="Times New Roman" w:cstheme="minorHAnsi"/>
                <w:b/>
                <w:color w:val="0070C0"/>
                <w:sz w:val="20"/>
                <w:szCs w:val="20"/>
              </w:rPr>
              <w:t>: U, SP, C</w:t>
            </w:r>
          </w:p>
          <w:p>
            <w:pPr>
              <w:spacing w:before="100" w:beforeAutospacing="1"/>
              <w:jc w:val="center"/>
            </w:pPr>
            <w:r>
              <w:rPr>
                <w:rFonts w:eastAsia="Times New Roman" w:cstheme="minorHAnsi"/>
                <w:b/>
                <w:color w:val="0070C0"/>
                <w:sz w:val="20"/>
                <w:szCs w:val="20"/>
              </w:rPr>
              <w:t> </w:t>
            </w:r>
          </w:p>
          <w:p>
            <w:pPr>
              <w:spacing w:before="100" w:beforeAutospacing="1"/>
              <w:jc w:val="center"/>
            </w:pPr>
            <w:r>
              <w:rPr>
                <w:rFonts w:eastAsia="Times New Roman" w:cstheme="minorHAnsi"/>
                <w:b/>
                <w:color w:val="0070C0"/>
                <w:sz w:val="20"/>
                <w:szCs w:val="20"/>
              </w:rPr>
              <w:t>Swap books with a partner. Correct these areas on their work. Write a WWW and an EBI linked to these codes.</w:t>
            </w:r>
          </w:p>
        </w:tc>
        <w:tc>
          <w:tcPr>
            <w:tcW w:w="5025"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INCLUSION FOR ALL</w:t>
            </w:r>
          </w:p>
          <w:p>
            <w:pPr>
              <w:spacing w:before="100" w:beforeAutospacing="1"/>
            </w:pPr>
            <w:r>
              <w:rPr>
                <w:rFonts w:eastAsia="Times New Roman" w:cstheme="minorHAnsi"/>
                <w:color w:val="0070C0"/>
                <w:sz w:val="20"/>
                <w:szCs w:val="20"/>
              </w:rPr>
              <w:t> </w:t>
            </w:r>
          </w:p>
          <w:p>
            <w:pPr>
              <w:spacing w:before="100" w:beforeAutospacing="1"/>
              <w:jc w:val="center"/>
            </w:pPr>
            <w:r>
              <w:rPr>
                <w:rFonts w:eastAsia="Times New Roman" w:cstheme="minorHAnsi"/>
                <w:color w:val="FF0000"/>
              </w:rPr>
              <w:t> </w:t>
            </w:r>
          </w:p>
          <w:p>
            <w:pPr>
              <w:spacing w:before="100" w:beforeAutospacing="1"/>
              <w:jc w:val="center"/>
            </w:pPr>
            <w:r>
              <w:rPr>
                <w:rFonts w:eastAsia="Times New Roman" w:cstheme="minorHAnsi"/>
                <w:color w:val="FF0000"/>
              </w:rPr>
              <w:t xml:space="preserve">Have a ‘no hands up’ lesson – focus on involving as many students as possible.    </w:t>
            </w:r>
          </w:p>
        </w:tc>
      </w:tr>
    </w:tbl>
    <w:p>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pPr>
        <w:pStyle w:val="Heading1"/>
        <w:rPr>
          <w:rFonts w:ascii="Arial" w:eastAsia="Times New Roman" w:hAnsi="Arial" w:cs="Arial"/>
          <w:color w:val="000000"/>
        </w:rPr>
      </w:pPr>
      <w:r>
        <w:rPr>
          <w:rFonts w:ascii="Arial" w:eastAsia="Times New Roman" w:hAnsi="Arial" w:cs="Arial"/>
          <w:bCs w:val="0"/>
          <w:color w:val="C45911"/>
          <w:sz w:val="28"/>
          <w:szCs w:val="28"/>
          <w:shd w:val="clear" w:color="auto" w:fill="FFFFFF"/>
        </w:rPr>
        <w:t>This week:</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‘Christian Aid Week’. </w:t>
      </w:r>
      <w:r>
        <w:rPr>
          <w:rFonts w:ascii="Calibri" w:eastAsia="Times New Roman" w:hAnsi="Calibri" w:cs="Calibri"/>
          <w:color w:val="D05C12"/>
          <w:shd w:val="clear" w:color="auto" w:fill="FFFFFF"/>
        </w:rPr>
        <w:t xml:space="preserve">Please use the PPT and article in registers to stimulate discussion in forms.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NQTs</w:t>
      </w:r>
      <w:r>
        <w:rPr>
          <w:rFonts w:ascii="Calibri" w:eastAsia="Times New Roman" w:hAnsi="Calibri" w:cs="Calibri"/>
          <w:color w:val="FF0000"/>
        </w:rPr>
        <w:t xml:space="preserve"> </w:t>
      </w:r>
      <w:r>
        <w:rPr>
          <w:rFonts w:ascii="Calibri" w:eastAsia="Times New Roman" w:hAnsi="Calibri" w:cs="Calibri"/>
          <w:color w:val="C45911" w:themeColor="accent2" w:themeShade="BF"/>
        </w:rPr>
        <w:t xml:space="preserve">– </w:t>
      </w:r>
      <w:bookmarkStart w:id="0" w:name="_GoBack"/>
      <w:bookmarkEnd w:id="0"/>
      <w:r>
        <w:rPr>
          <w:rFonts w:ascii="Calibri" w:eastAsia="Times New Roman" w:hAnsi="Calibri" w:cs="Calibri"/>
          <w:color w:val="C45911" w:themeColor="accent2" w:themeShade="BF"/>
        </w:rPr>
        <w:t>No meetings needed this week. Observations next week.</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 xml:space="preserve">PTSA Trainee </w:t>
      </w:r>
      <w:r>
        <w:rPr>
          <w:rFonts w:ascii="Calibri" w:eastAsia="Times New Roman" w:hAnsi="Calibri" w:cs="Calibri"/>
          <w:color w:val="C45911" w:themeColor="accent2" w:themeShade="BF"/>
        </w:rPr>
        <w:t xml:space="preserve">– JM – meeting with LG period 5 in LG’s office.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Literacy Policy –</w:t>
      </w:r>
      <w:r>
        <w:rPr>
          <w:rFonts w:ascii="Calibri" w:eastAsia="Times New Roman" w:hAnsi="Calibri" w:cs="Calibri"/>
          <w:color w:val="C45911" w:themeColor="accent2" w:themeShade="BF"/>
        </w:rPr>
        <w:t xml:space="preserve"> Please make sure that you are referring to this policy in your feedback (i.e. np, p, c, U </w:t>
      </w:r>
      <w:proofErr w:type="spellStart"/>
      <w:r>
        <w:rPr>
          <w:rFonts w:ascii="Calibri" w:eastAsia="Times New Roman" w:hAnsi="Calibri" w:cs="Calibri"/>
          <w:color w:val="C45911" w:themeColor="accent2" w:themeShade="BF"/>
        </w:rPr>
        <w:t>etc</w:t>
      </w:r>
      <w:proofErr w:type="spellEnd"/>
      <w:r>
        <w:rPr>
          <w:rFonts w:ascii="Calibri" w:eastAsia="Times New Roman" w:hAnsi="Calibri" w:cs="Calibri"/>
          <w:color w:val="C45911" w:themeColor="accent2" w:themeShade="BF"/>
        </w:rPr>
        <w:t xml:space="preserve">).  It needs to </w:t>
      </w:r>
      <w:proofErr w:type="gramStart"/>
      <w:r>
        <w:rPr>
          <w:rFonts w:ascii="Calibri" w:eastAsia="Times New Roman" w:hAnsi="Calibri" w:cs="Calibri"/>
          <w:color w:val="C45911" w:themeColor="accent2" w:themeShade="BF"/>
        </w:rPr>
        <w:t>be used</w:t>
      </w:r>
      <w:proofErr w:type="gramEnd"/>
      <w:r>
        <w:rPr>
          <w:rFonts w:ascii="Calibri" w:eastAsia="Times New Roman" w:hAnsi="Calibri" w:cs="Calibri"/>
          <w:color w:val="C45911" w:themeColor="accent2" w:themeShade="BF"/>
        </w:rPr>
        <w:t xml:space="preserve"> consistently </w:t>
      </w:r>
      <w:r>
        <w:rPr>
          <w:rFonts w:ascii="Calibri" w:eastAsia="Times New Roman" w:hAnsi="Calibri" w:cs="Calibri"/>
          <w:b/>
          <w:color w:val="C45911" w:themeColor="accent2" w:themeShade="BF"/>
          <w:u w:val="single"/>
        </w:rPr>
        <w:t>by all</w:t>
      </w:r>
      <w:r>
        <w:rPr>
          <w:rFonts w:ascii="Calibri" w:eastAsia="Times New Roman" w:hAnsi="Calibri" w:cs="Calibri"/>
          <w:color w:val="C45911" w:themeColor="accent2" w:themeShade="BF"/>
        </w:rPr>
        <w:t xml:space="preserve"> please. </w:t>
      </w:r>
    </w:p>
    <w:p>
      <w:pPr>
        <w:pStyle w:val="Heading1"/>
        <w:rPr>
          <w:rFonts w:ascii="Arial" w:eastAsia="Times New Roman" w:hAnsi="Arial" w:cs="Arial"/>
          <w:color w:val="000000"/>
        </w:rPr>
      </w:pPr>
      <w:r>
        <w:rPr>
          <w:rFonts w:ascii="Arial" w:eastAsia="Times New Roman" w:hAnsi="Arial" w:cs="Arial"/>
          <w:bCs w:val="0"/>
          <w:color w:val="538135"/>
          <w:sz w:val="28"/>
          <w:szCs w:val="28"/>
        </w:rPr>
        <w:t>Our T&amp;L Targets:</w:t>
      </w:r>
    </w:p>
    <w:p>
      <w:pPr>
        <w:numPr>
          <w:ilvl w:val="0"/>
          <w:numId w:val="2"/>
        </w:numPr>
        <w:spacing w:before="100" w:beforeAutospacing="1" w:after="100" w:afterAutospacing="1"/>
        <w:rPr>
          <w:rFonts w:ascii="Arial" w:eastAsia="Times New Roman" w:hAnsi="Arial" w:cs="Arial"/>
          <w:color w:val="000000"/>
        </w:rPr>
      </w:pPr>
      <w:r>
        <w:rPr>
          <w:rFonts w:ascii="Calibri" w:eastAsia="Times New Roman" w:hAnsi="Calibri" w:cs="Calibri"/>
          <w:b/>
          <w:color w:val="538135"/>
        </w:rPr>
        <w:t>Brilliant teaching and learning</w:t>
      </w:r>
      <w:r>
        <w:rPr>
          <w:rFonts w:ascii="Calibri" w:eastAsia="Times New Roman" w:hAnsi="Calibri" w:cs="Calibri"/>
          <w:color w:val="538135"/>
        </w:rPr>
        <w:t xml:space="preserve"> </w:t>
      </w:r>
    </w:p>
    <w:p>
      <w:pPr>
        <w:numPr>
          <w:ilvl w:val="1"/>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538135"/>
        </w:rPr>
        <w:t>Positive attitude to learning</w:t>
      </w:r>
    </w:p>
    <w:p>
      <w:pPr>
        <w:numPr>
          <w:ilvl w:val="1"/>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538135" w:themeColor="accent6" w:themeShade="BF"/>
          <w:szCs w:val="22"/>
        </w:rPr>
        <w:t xml:space="preserve">Literacy – book looks will look at how well the literacy marking policy is implemented (i.e. </w:t>
      </w:r>
      <w:proofErr w:type="spellStart"/>
      <w:r>
        <w:rPr>
          <w:rFonts w:ascii="Calibri" w:eastAsia="Times New Roman" w:hAnsi="Calibri" w:cs="Calibri"/>
          <w:color w:val="538135" w:themeColor="accent6" w:themeShade="BF"/>
          <w:szCs w:val="22"/>
        </w:rPr>
        <w:t>sp</w:t>
      </w:r>
      <w:proofErr w:type="spellEnd"/>
      <w:r>
        <w:rPr>
          <w:rFonts w:ascii="Calibri" w:eastAsia="Times New Roman" w:hAnsi="Calibri" w:cs="Calibri"/>
          <w:color w:val="538135" w:themeColor="accent6" w:themeShade="BF"/>
          <w:szCs w:val="22"/>
        </w:rPr>
        <w:t xml:space="preserve">, u, p, np, </w:t>
      </w:r>
      <w:proofErr w:type="spellStart"/>
      <w:r>
        <w:rPr>
          <w:rFonts w:ascii="Calibri" w:eastAsia="Times New Roman" w:hAnsi="Calibri" w:cs="Calibri"/>
          <w:color w:val="538135" w:themeColor="accent6" w:themeShade="BF"/>
          <w:szCs w:val="22"/>
        </w:rPr>
        <w:t>etc</w:t>
      </w:r>
      <w:proofErr w:type="spellEnd"/>
      <w:r>
        <w:rPr>
          <w:rFonts w:ascii="Calibri" w:eastAsia="Times New Roman" w:hAnsi="Calibri" w:cs="Calibri"/>
          <w:color w:val="538135" w:themeColor="accent6" w:themeShade="BF"/>
          <w:szCs w:val="22"/>
        </w:rPr>
        <w:t xml:space="preserve">).                     </w:t>
      </w:r>
    </w:p>
    <w:p>
      <w:pPr>
        <w:numPr>
          <w:ilvl w:val="1"/>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538135" w:themeColor="accent6" w:themeShade="BF"/>
          <w:szCs w:val="22"/>
        </w:rPr>
        <w:t xml:space="preserve">Challenge for all - </w:t>
      </w:r>
      <w:r>
        <w:rPr>
          <w:rFonts w:ascii="Calibri" w:eastAsia="Times New Roman" w:hAnsi="Calibri" w:cs="Calibri"/>
          <w:color w:val="538135" w:themeColor="accent6" w:themeShade="BF"/>
          <w:szCs w:val="22"/>
          <w:shd w:val="clear" w:color="auto" w:fill="FFFF00"/>
        </w:rPr>
        <w:t>use of mini-whiteboards will help with this</w:t>
      </w:r>
    </w:p>
    <w:p>
      <w:pPr>
        <w:numPr>
          <w:ilvl w:val="1"/>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538135"/>
        </w:rPr>
        <w:t>Progress for students with low starting points</w:t>
      </w:r>
    </w:p>
    <w:p>
      <w:pPr>
        <w:numPr>
          <w:ilvl w:val="1"/>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538135"/>
        </w:rPr>
        <w:t>OM CLIPs – cross-curricular</w:t>
      </w:r>
    </w:p>
    <w:p>
      <w:pPr>
        <w:pStyle w:val="Heading1"/>
        <w:rPr>
          <w:rFonts w:ascii="Arial" w:eastAsia="Times New Roman" w:hAnsi="Arial" w:cs="Arial"/>
          <w:color w:val="000000"/>
        </w:rPr>
      </w:pPr>
      <w:r>
        <w:rPr>
          <w:rFonts w:ascii="Calibri" w:eastAsia="Times New Roman" w:hAnsi="Calibri" w:cs="Calibri"/>
          <w:bCs w:val="0"/>
          <w:color w:val="006FC9"/>
          <w:sz w:val="28"/>
          <w:szCs w:val="28"/>
        </w:rPr>
        <w:t>Try this…</w:t>
      </w:r>
    </w:p>
    <w:p>
      <w:pPr>
        <w:spacing w:before="100" w:beforeAutospacing="1" w:after="100" w:afterAutospacing="1"/>
        <w:jc w:val="both"/>
        <w:rPr>
          <w:rFonts w:ascii="Arial" w:hAnsi="Arial" w:cs="Arial"/>
          <w:color w:val="000000"/>
        </w:rPr>
      </w:pPr>
      <w:r>
        <w:rPr>
          <w:rFonts w:ascii="Calibri" w:hAnsi="Calibri" w:cs="Calibri"/>
          <w:color w:val="0070C0"/>
        </w:rPr>
        <w:t xml:space="preserve">In this post, Tom Sherrington considers ‘rigour’ in the context of a great lesson.  </w:t>
      </w:r>
      <w:proofErr w:type="gramStart"/>
      <w:r>
        <w:rPr>
          <w:rFonts w:ascii="Calibri" w:hAnsi="Calibri" w:cs="Calibri"/>
          <w:color w:val="0070C0"/>
        </w:rPr>
        <w:t>But</w:t>
      </w:r>
      <w:proofErr w:type="gramEnd"/>
      <w:r>
        <w:rPr>
          <w:rFonts w:ascii="Calibri" w:hAnsi="Calibri" w:cs="Calibri"/>
          <w:color w:val="0070C0"/>
        </w:rPr>
        <w:t xml:space="preserve"> what does ‘rigour’ mean?</w:t>
      </w:r>
    </w:p>
    <w:p>
      <w:pPr>
        <w:spacing w:before="100" w:beforeAutospacing="1" w:after="100" w:afterAutospacing="1"/>
        <w:jc w:val="both"/>
        <w:rPr>
          <w:rFonts w:ascii="Arial" w:hAnsi="Arial" w:cs="Arial"/>
          <w:color w:val="000000"/>
        </w:rPr>
      </w:pPr>
    </w:p>
    <w:p>
      <w:pPr>
        <w:spacing w:before="100" w:beforeAutospacing="1" w:after="100" w:afterAutospacing="1"/>
        <w:jc w:val="both"/>
        <w:rPr>
          <w:rFonts w:ascii="Arial" w:hAnsi="Arial" w:cs="Arial"/>
          <w:color w:val="000000"/>
        </w:rPr>
      </w:pPr>
      <w:r>
        <w:rPr>
          <w:rFonts w:ascii="Calibri" w:hAnsi="Calibri" w:cs="Calibri"/>
          <w:b/>
          <w:color w:val="0070C0"/>
        </w:rPr>
        <w:t>Firmness? Severity? Thoroughness? Exactitude?</w:t>
      </w:r>
      <w:r>
        <w:rPr>
          <w:rFonts w:ascii="Calibri" w:hAnsi="Calibri" w:cs="Calibri"/>
          <w:color w:val="0070C0"/>
        </w:rPr>
        <w:t xml:space="preserve">  All are useful synonyms.  </w:t>
      </w:r>
      <w:proofErr w:type="gramStart"/>
      <w:r>
        <w:rPr>
          <w:rFonts w:ascii="Calibri" w:hAnsi="Calibri" w:cs="Calibri"/>
          <w:color w:val="0070C0"/>
        </w:rPr>
        <w:t>However</w:t>
      </w:r>
      <w:proofErr w:type="gramEnd"/>
      <w:r>
        <w:rPr>
          <w:rFonts w:ascii="Calibri" w:hAnsi="Calibri" w:cs="Calibri"/>
          <w:color w:val="0070C0"/>
        </w:rPr>
        <w:t xml:space="preserve"> I think he idea of </w:t>
      </w:r>
      <w:r>
        <w:rPr>
          <w:rFonts w:ascii="Calibri" w:hAnsi="Calibri" w:cs="Calibri"/>
          <w:b/>
          <w:color w:val="0070C0"/>
        </w:rPr>
        <w:t>‘accuracy’</w:t>
      </w:r>
      <w:r>
        <w:rPr>
          <w:rFonts w:ascii="Calibri" w:hAnsi="Calibri" w:cs="Calibri"/>
          <w:color w:val="0070C0"/>
        </w:rPr>
        <w:t xml:space="preserve"> </w:t>
      </w:r>
      <w:r>
        <w:rPr>
          <w:rFonts w:ascii="Calibri" w:hAnsi="Calibri" w:cs="Calibri"/>
          <w:b/>
          <w:color w:val="0070C0"/>
        </w:rPr>
        <w:t>and ‘precision’</w:t>
      </w:r>
      <w:r>
        <w:rPr>
          <w:rFonts w:ascii="Calibri" w:hAnsi="Calibri" w:cs="Calibri"/>
          <w:color w:val="0070C0"/>
        </w:rPr>
        <w:t xml:space="preserve"> are crucial here.  All too often - especially in subjects like English, History, OM, RS – students make </w:t>
      </w:r>
      <w:proofErr w:type="gramStart"/>
      <w:r>
        <w:rPr>
          <w:rFonts w:ascii="Calibri" w:hAnsi="Calibri" w:cs="Calibri"/>
          <w:color w:val="0070C0"/>
        </w:rPr>
        <w:t>sweeping statements</w:t>
      </w:r>
      <w:proofErr w:type="gramEnd"/>
      <w:r>
        <w:rPr>
          <w:rFonts w:ascii="Calibri" w:hAnsi="Calibri" w:cs="Calibri"/>
          <w:color w:val="0070C0"/>
        </w:rPr>
        <w:t xml:space="preserve">. It is then up to skilled teachers to probe and question to ensure that subject-specific learning is precise and accurate: put another way, that it is ‘rigorous’. </w:t>
      </w:r>
    </w:p>
    <w:p>
      <w:pPr>
        <w:spacing w:before="100" w:beforeAutospacing="1" w:after="100" w:afterAutospacing="1"/>
        <w:jc w:val="both"/>
        <w:rPr>
          <w:rFonts w:ascii="Arial" w:hAnsi="Arial" w:cs="Arial"/>
          <w:color w:val="000000"/>
        </w:rPr>
      </w:pPr>
    </w:p>
    <w:p>
      <w:pPr>
        <w:spacing w:before="100" w:beforeAutospacing="1" w:after="100" w:afterAutospacing="1"/>
        <w:jc w:val="both"/>
        <w:rPr>
          <w:rFonts w:ascii="Arial" w:hAnsi="Arial" w:cs="Arial"/>
          <w:color w:val="000000"/>
        </w:rPr>
      </w:pPr>
      <w:r>
        <w:rPr>
          <w:rFonts w:ascii="Calibri" w:hAnsi="Calibri" w:cs="Calibri"/>
          <w:color w:val="0070C0"/>
        </w:rPr>
        <w:t xml:space="preserve">Sherrington writes: </w:t>
      </w:r>
      <w:r>
        <w:rPr>
          <w:rFonts w:ascii="Calibri" w:hAnsi="Calibri" w:cs="Calibri"/>
          <w:i/>
          <w:color w:val="0070C0"/>
        </w:rPr>
        <w:t>‘</w:t>
      </w:r>
      <w:r>
        <w:rPr>
          <w:rFonts w:ascii="Calibri" w:hAnsi="Calibri" w:cs="Calibri"/>
          <w:i/>
          <w:color w:val="0070C0"/>
          <w:shd w:val="clear" w:color="auto" w:fill="FFFFFF"/>
        </w:rPr>
        <w:t xml:space="preserve">In some circumstances it can be true that relationships and good behaviour management are more important than subject knowledge, but only to a degree and only if we’re setting our sights low.  More and more I feel that teachers need to spend more CPD time deepening or refreshing their own </w:t>
      </w:r>
      <w:r>
        <w:rPr>
          <w:rFonts w:ascii="Calibri" w:hAnsi="Calibri" w:cs="Calibri"/>
          <w:i/>
          <w:color w:val="0070C0"/>
          <w:shd w:val="clear" w:color="auto" w:fill="FFFFFF"/>
        </w:rPr>
        <w:lastRenderedPageBreak/>
        <w:t xml:space="preserve">subject knowledge.   ‘Knowing your stuff’ is an important element of being a teacher whose lessons are routinely outstanding and it shows if you don’t.’  </w:t>
      </w:r>
    </w:p>
    <w:p>
      <w:pPr>
        <w:spacing w:before="100" w:beforeAutospacing="1" w:after="100" w:afterAutospacing="1"/>
        <w:jc w:val="both"/>
        <w:rPr>
          <w:rFonts w:ascii="Arial" w:hAnsi="Arial" w:cs="Arial"/>
          <w:color w:val="000000"/>
        </w:rPr>
      </w:pPr>
    </w:p>
    <w:p>
      <w:pPr>
        <w:spacing w:before="100" w:beforeAutospacing="1" w:after="100" w:afterAutospacing="1"/>
        <w:jc w:val="both"/>
        <w:rPr>
          <w:rFonts w:ascii="Arial" w:hAnsi="Arial" w:cs="Arial"/>
          <w:color w:val="000000"/>
        </w:rPr>
      </w:pPr>
      <w:r>
        <w:rPr>
          <w:rFonts w:ascii="Calibri" w:hAnsi="Calibri" w:cs="Calibri"/>
          <w:color w:val="0070C0"/>
          <w:shd w:val="clear" w:color="auto" w:fill="FFFFFF"/>
        </w:rPr>
        <w:t>There are subject-specific examples of rigour in this post and it is well worth a read.  I have pasted them below so that you can scroll down to your subject.  How do they compare with your practice?</w:t>
      </w:r>
    </w:p>
    <w:p>
      <w:pPr>
        <w:spacing w:before="100" w:beforeAutospacing="1" w:after="100" w:afterAutospacing="1"/>
        <w:jc w:val="both"/>
        <w:rPr>
          <w:rFonts w:ascii="Arial" w:hAnsi="Arial" w:cs="Arial"/>
          <w:color w:val="000000"/>
        </w:rPr>
      </w:pPr>
    </w:p>
    <w:p>
      <w:pPr>
        <w:pStyle w:val="NormalWeb"/>
        <w:shd w:val="clear" w:color="auto" w:fill="FFFFFF"/>
        <w:spacing w:line="384" w:lineRule="atLeast"/>
        <w:jc w:val="both"/>
        <w:textAlignment w:val="baseline"/>
        <w:rPr>
          <w:rFonts w:ascii="Arial" w:hAnsi="Arial" w:cs="Arial"/>
          <w:color w:val="000000"/>
        </w:rPr>
      </w:pPr>
      <w:r>
        <w:rPr>
          <w:rStyle w:val="Strong"/>
          <w:rFonts w:ascii="Calibri" w:hAnsi="Calibri" w:cs="Calibri"/>
          <w:i/>
          <w:color w:val="0070C0"/>
          <w:bdr w:val="none" w:sz="0" w:space="0" w:color="auto" w:frame="1"/>
        </w:rPr>
        <w:t>Y7 Geography:</w:t>
      </w:r>
      <w:r>
        <w:rPr>
          <w:rFonts w:ascii="Calibri" w:hAnsi="Calibri" w:cs="Calibri"/>
          <w:i/>
          <w:color w:val="0070C0"/>
        </w:rPr>
        <w:t xml:space="preserve">  Students plotting graphs, </w:t>
      </w:r>
      <w:proofErr w:type="gramStart"/>
      <w:r>
        <w:rPr>
          <w:rFonts w:ascii="Calibri" w:hAnsi="Calibri" w:cs="Calibri"/>
          <w:i/>
          <w:color w:val="0070C0"/>
        </w:rPr>
        <w:t>being drilled</w:t>
      </w:r>
      <w:proofErr w:type="gramEnd"/>
      <w:r>
        <w:rPr>
          <w:rFonts w:ascii="Calibri" w:hAnsi="Calibri" w:cs="Calibri"/>
          <w:i/>
          <w:color w:val="0070C0"/>
        </w:rPr>
        <w:t xml:space="preserve"> in the precision required; points in the right place; aligning multiple variables in the appropriate columns; starting the line in the exact spot required and getting the decimals places correct.  This early training allows them to tackle complex synoptic tasks later on at GCSE and A Level where accurate data analysis is an assumed prerequisite for a range of problem solving challenges.</w:t>
      </w:r>
    </w:p>
    <w:p>
      <w:pPr>
        <w:pStyle w:val="NormalWeb"/>
        <w:shd w:val="clear" w:color="auto" w:fill="FFFFFF"/>
        <w:spacing w:line="384" w:lineRule="atLeast"/>
        <w:jc w:val="both"/>
        <w:textAlignment w:val="baseline"/>
        <w:rPr>
          <w:rFonts w:ascii="Arial" w:hAnsi="Arial" w:cs="Arial"/>
          <w:color w:val="000000"/>
        </w:rPr>
      </w:pPr>
      <w:r>
        <w:rPr>
          <w:rStyle w:val="Strong"/>
          <w:rFonts w:ascii="Calibri" w:hAnsi="Calibri" w:cs="Calibri"/>
          <w:i/>
          <w:color w:val="0070C0"/>
          <w:bdr w:val="none" w:sz="0" w:space="0" w:color="auto" w:frame="1"/>
        </w:rPr>
        <w:t>Y11 Physics:</w:t>
      </w:r>
      <w:r>
        <w:rPr>
          <w:rFonts w:ascii="Calibri" w:hAnsi="Calibri" w:cs="Calibri"/>
          <w:i/>
          <w:color w:val="0070C0"/>
        </w:rPr>
        <w:t xml:space="preserve"> Students needing to produce a </w:t>
      </w:r>
      <w:proofErr w:type="gramStart"/>
      <w:r>
        <w:rPr>
          <w:rFonts w:ascii="Calibri" w:hAnsi="Calibri" w:cs="Calibri"/>
          <w:i/>
          <w:color w:val="0070C0"/>
        </w:rPr>
        <w:t>5 mark</w:t>
      </w:r>
      <w:proofErr w:type="gramEnd"/>
      <w:r>
        <w:rPr>
          <w:rFonts w:ascii="Calibri" w:hAnsi="Calibri" w:cs="Calibri"/>
          <w:i/>
          <w:color w:val="0070C0"/>
        </w:rPr>
        <w:t xml:space="preserve"> answer to </w:t>
      </w:r>
      <w:r>
        <w:rPr>
          <w:rStyle w:val="Strong"/>
          <w:rFonts w:ascii="Calibri" w:hAnsi="Calibri" w:cs="Calibri"/>
          <w:i/>
          <w:color w:val="0070C0"/>
          <w:bdr w:val="none" w:sz="0" w:space="0" w:color="auto" w:frame="1"/>
        </w:rPr>
        <w:t>describe and explain</w:t>
      </w:r>
      <w:r>
        <w:rPr>
          <w:rFonts w:ascii="Calibri" w:hAnsi="Calibri" w:cs="Calibri"/>
          <w:i/>
          <w:color w:val="0070C0"/>
        </w:rPr>
        <w:t> the function of a transformer… using electromagnetism and concept of induction.  The scope for waffle and ‘winging it’ is huge so the teacher has to filter out misconceptions, challenge sloppy use of terms (such as current, potential difference and magnetic field) and ensure all students can relate the theory to the practice.</w:t>
      </w:r>
    </w:p>
    <w:p>
      <w:pPr>
        <w:pStyle w:val="NormalWeb"/>
        <w:shd w:val="clear" w:color="auto" w:fill="FFFFFF"/>
        <w:spacing w:line="384" w:lineRule="atLeast"/>
        <w:jc w:val="both"/>
        <w:textAlignment w:val="baseline"/>
        <w:rPr>
          <w:rFonts w:ascii="Arial" w:hAnsi="Arial" w:cs="Arial"/>
          <w:color w:val="000000"/>
        </w:rPr>
      </w:pPr>
      <w:r>
        <w:rPr>
          <w:rStyle w:val="Strong"/>
          <w:rFonts w:ascii="Calibri" w:hAnsi="Calibri" w:cs="Calibri"/>
          <w:i/>
          <w:color w:val="0070C0"/>
          <w:bdr w:val="none" w:sz="0" w:space="0" w:color="auto" w:frame="1"/>
        </w:rPr>
        <w:t>Y12 History:</w:t>
      </w:r>
      <w:r>
        <w:rPr>
          <w:rFonts w:ascii="Calibri" w:hAnsi="Calibri" w:cs="Calibri"/>
          <w:i/>
          <w:color w:val="0070C0"/>
        </w:rPr>
        <w:t>  Students reading and discussing the latest examiner’s report for the American Civil War sources paper, to see how subtle the requirements are in terms of using prior knowledge in conjunction with interpretations of sources to answer a question; then applying this to a sample question.</w:t>
      </w:r>
    </w:p>
    <w:p>
      <w:pPr>
        <w:pStyle w:val="NormalWeb"/>
        <w:shd w:val="clear" w:color="auto" w:fill="FFFFFF"/>
        <w:spacing w:line="384" w:lineRule="atLeast"/>
        <w:jc w:val="both"/>
        <w:textAlignment w:val="baseline"/>
        <w:rPr>
          <w:rFonts w:ascii="Arial" w:hAnsi="Arial" w:cs="Arial"/>
          <w:color w:val="000000"/>
        </w:rPr>
      </w:pPr>
      <w:r>
        <w:rPr>
          <w:rStyle w:val="Strong"/>
          <w:rFonts w:ascii="Calibri" w:hAnsi="Calibri" w:cs="Calibri"/>
          <w:i/>
          <w:color w:val="0070C0"/>
          <w:bdr w:val="none" w:sz="0" w:space="0" w:color="auto" w:frame="1"/>
        </w:rPr>
        <w:t>Y9 Art</w:t>
      </w:r>
      <w:r>
        <w:rPr>
          <w:rFonts w:ascii="Calibri" w:hAnsi="Calibri" w:cs="Calibri"/>
          <w:i/>
          <w:color w:val="0070C0"/>
        </w:rPr>
        <w:t>: Students set a challenging multimedia project with a high degree of freedom but also a tight brief in terms of the progression of ideas from the</w:t>
      </w:r>
      <w:proofErr w:type="gramStart"/>
      <w:r>
        <w:rPr>
          <w:rFonts w:ascii="Calibri" w:hAnsi="Calibri" w:cs="Calibri"/>
          <w:i/>
          <w:color w:val="0070C0"/>
        </w:rPr>
        <w:t>  B.A.S.H</w:t>
      </w:r>
      <w:proofErr w:type="gramEnd"/>
      <w:r>
        <w:rPr>
          <w:rFonts w:ascii="Calibri" w:hAnsi="Calibri" w:cs="Calibri"/>
          <w:i/>
          <w:color w:val="0070C0"/>
        </w:rPr>
        <w:t>. stimulus. The rigour comes through the pace expected, the depth of thinking behind the composition and the level of detail in the application of various painting techniques.</w:t>
      </w:r>
    </w:p>
    <w:p>
      <w:pPr>
        <w:pStyle w:val="NormalWeb"/>
        <w:shd w:val="clear" w:color="auto" w:fill="FFFFFF"/>
        <w:spacing w:line="384" w:lineRule="atLeast"/>
        <w:jc w:val="both"/>
        <w:textAlignment w:val="baseline"/>
        <w:rPr>
          <w:rFonts w:ascii="Arial" w:hAnsi="Arial" w:cs="Arial"/>
          <w:color w:val="000000"/>
        </w:rPr>
      </w:pPr>
      <w:r>
        <w:rPr>
          <w:rStyle w:val="Strong"/>
          <w:rFonts w:ascii="Calibri" w:hAnsi="Calibri" w:cs="Calibri"/>
          <w:i/>
          <w:color w:val="0070C0"/>
          <w:bdr w:val="none" w:sz="0" w:space="0" w:color="auto" w:frame="1"/>
        </w:rPr>
        <w:t>Y7 English:</w:t>
      </w:r>
      <w:r>
        <w:rPr>
          <w:rFonts w:ascii="Calibri" w:hAnsi="Calibri" w:cs="Calibri"/>
          <w:i/>
          <w:color w:val="0070C0"/>
        </w:rPr>
        <w:t> students discussing structure and imagery in The Lady of Shallot, following a student presenting an extended exposition of the key elements of one section. The rigour comes mainly through probing questioning</w:t>
      </w:r>
      <w:proofErr w:type="gramStart"/>
      <w:r>
        <w:rPr>
          <w:rFonts w:ascii="Calibri" w:hAnsi="Calibri" w:cs="Calibri"/>
          <w:i/>
          <w:color w:val="0070C0"/>
        </w:rPr>
        <w:t>..</w:t>
      </w:r>
      <w:proofErr w:type="gramEnd"/>
      <w:r>
        <w:rPr>
          <w:rFonts w:ascii="Calibri" w:hAnsi="Calibri" w:cs="Calibri"/>
          <w:i/>
          <w:color w:val="0070C0"/>
        </w:rPr>
        <w:t xml:space="preserve"> </w:t>
      </w:r>
      <w:proofErr w:type="gramStart"/>
      <w:r>
        <w:rPr>
          <w:rFonts w:ascii="Calibri" w:hAnsi="Calibri" w:cs="Calibri"/>
          <w:i/>
          <w:color w:val="0070C0"/>
        </w:rPr>
        <w:t>and</w:t>
      </w:r>
      <w:proofErr w:type="gramEnd"/>
      <w:r>
        <w:rPr>
          <w:rFonts w:ascii="Calibri" w:hAnsi="Calibri" w:cs="Calibri"/>
          <w:i/>
          <w:color w:val="0070C0"/>
        </w:rPr>
        <w:t xml:space="preserve"> challenging soft answers that don’t go far enough or are too sweeping.</w:t>
      </w:r>
    </w:p>
    <w:p>
      <w:pPr>
        <w:pStyle w:val="NormalWeb"/>
        <w:shd w:val="clear" w:color="auto" w:fill="FFFFFF"/>
        <w:spacing w:line="384" w:lineRule="atLeast"/>
        <w:jc w:val="both"/>
        <w:textAlignment w:val="baseline"/>
        <w:rPr>
          <w:rFonts w:ascii="Arial" w:hAnsi="Arial" w:cs="Arial"/>
          <w:color w:val="000000"/>
        </w:rPr>
      </w:pPr>
      <w:r>
        <w:rPr>
          <w:rFonts w:asciiTheme="minorHAnsi" w:hAnsiTheme="minorHAnsi" w:cstheme="minorHAnsi"/>
          <w:color w:val="0070C0"/>
        </w:rPr>
        <w:t> </w:t>
      </w:r>
    </w:p>
    <w:p>
      <w:pPr>
        <w:pStyle w:val="NormalWeb"/>
        <w:shd w:val="clear" w:color="auto" w:fill="FFFFFF"/>
        <w:spacing w:line="384" w:lineRule="atLeast"/>
        <w:jc w:val="both"/>
        <w:textAlignment w:val="baseline"/>
        <w:rPr>
          <w:rFonts w:ascii="Arial" w:hAnsi="Arial" w:cs="Arial"/>
          <w:color w:val="000000"/>
        </w:rPr>
      </w:pPr>
      <w:r>
        <w:rPr>
          <w:rFonts w:asciiTheme="minorHAnsi" w:hAnsiTheme="minorHAnsi" w:cstheme="minorHAnsi"/>
          <w:color w:val="0070C0"/>
          <w:shd w:val="clear" w:color="auto" w:fill="FFFF00"/>
        </w:rPr>
        <w:t>‘…In each case, the level of the work is pitched right up to the top; the expectations of students in terms of work ethic are also very high and the focus on detail, accuracy and precision is strong’.</w:t>
      </w:r>
    </w:p>
    <w:p>
      <w:pPr>
        <w:spacing w:before="100" w:beforeAutospacing="1" w:after="100" w:afterAutospacing="1"/>
        <w:jc w:val="both"/>
        <w:rPr>
          <w:rFonts w:ascii="Arial" w:hAnsi="Arial" w:cs="Arial"/>
          <w:color w:val="000000"/>
        </w:rPr>
      </w:pPr>
      <w:r>
        <w:rPr>
          <w:rFonts w:ascii="Arial" w:hAnsi="Arial" w:cs="Arial"/>
          <w:color w:val="000000"/>
        </w:rPr>
        <w:t> </w:t>
      </w:r>
    </w:p>
    <w:p>
      <w:pPr>
        <w:pStyle w:val="Heading1"/>
        <w:rPr>
          <w:rFonts w:ascii="Arial" w:eastAsia="Times New Roman" w:hAnsi="Arial" w:cs="Arial"/>
          <w:color w:val="000000"/>
        </w:rPr>
      </w:pPr>
      <w:r>
        <w:rPr>
          <w:rFonts w:ascii="Arial" w:eastAsia="Times New Roman" w:hAnsi="Arial" w:cs="Arial"/>
          <w:bCs w:val="0"/>
          <w:color w:val="C00000"/>
          <w:sz w:val="28"/>
          <w:szCs w:val="28"/>
          <w:shd w:val="clear" w:color="auto" w:fill="FFFFFF"/>
        </w:rPr>
        <w:t>Talk-Talk!  Three Structures</w:t>
      </w:r>
    </w:p>
    <w:p>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C00000"/>
        </w:rPr>
        <w:t xml:space="preserve">Try </w:t>
      </w:r>
      <w:proofErr w:type="gramStart"/>
      <w:r>
        <w:rPr>
          <w:rFonts w:ascii="Calibri" w:eastAsia="Times New Roman" w:hAnsi="Calibri" w:cs="Calibri"/>
          <w:color w:val="C00000"/>
        </w:rPr>
        <w:t>and</w:t>
      </w:r>
      <w:proofErr w:type="gramEnd"/>
      <w:r>
        <w:rPr>
          <w:rFonts w:ascii="Calibri" w:eastAsia="Times New Roman" w:hAnsi="Calibri" w:cs="Calibri"/>
          <w:color w:val="C00000"/>
        </w:rPr>
        <w:t xml:space="preserve"> use one of the three structures showcased last week:</w:t>
      </w:r>
    </w:p>
    <w:p>
      <w:pPr>
        <w:numPr>
          <w:ilvl w:val="0"/>
          <w:numId w:val="3"/>
        </w:numPr>
        <w:spacing w:before="100" w:beforeAutospacing="1" w:after="100" w:afterAutospacing="1"/>
        <w:rPr>
          <w:rFonts w:ascii="Arial" w:eastAsia="Times New Roman" w:hAnsi="Arial" w:cs="Arial"/>
          <w:color w:val="000000"/>
        </w:rPr>
      </w:pPr>
      <w:r>
        <w:rPr>
          <w:rFonts w:ascii="Calibri" w:eastAsia="Times New Roman" w:hAnsi="Calibri" w:cs="Calibri"/>
          <w:color w:val="C00000"/>
        </w:rPr>
        <w:t>Think-Pair-Share OR Timed-Pair-Share</w:t>
      </w:r>
    </w:p>
    <w:p>
      <w:pPr>
        <w:numPr>
          <w:ilvl w:val="0"/>
          <w:numId w:val="3"/>
        </w:numPr>
        <w:spacing w:before="100" w:beforeAutospacing="1" w:after="100" w:afterAutospacing="1"/>
        <w:rPr>
          <w:rFonts w:ascii="Arial" w:eastAsia="Times New Roman" w:hAnsi="Arial" w:cs="Arial"/>
          <w:color w:val="000000"/>
        </w:rPr>
      </w:pPr>
      <w:r>
        <w:rPr>
          <w:rFonts w:ascii="Calibri" w:eastAsia="Times New Roman" w:hAnsi="Calibri" w:cs="Calibri"/>
          <w:color w:val="C00000"/>
        </w:rPr>
        <w:t>Silent conversation OR Continuous Rally Robin</w:t>
      </w:r>
    </w:p>
    <w:p>
      <w:pPr>
        <w:numPr>
          <w:ilvl w:val="0"/>
          <w:numId w:val="3"/>
        </w:numPr>
        <w:spacing w:before="100" w:beforeAutospacing="1" w:after="100" w:afterAutospacing="1"/>
        <w:rPr>
          <w:rFonts w:ascii="Arial" w:eastAsia="Times New Roman" w:hAnsi="Arial" w:cs="Arial"/>
          <w:color w:val="000000"/>
        </w:rPr>
      </w:pPr>
      <w:r>
        <w:rPr>
          <w:rFonts w:ascii="Calibri" w:eastAsia="Times New Roman" w:hAnsi="Calibri" w:cs="Calibri"/>
          <w:color w:val="C00000"/>
        </w:rPr>
        <w:t>Jigsaw groups</w:t>
      </w:r>
    </w:p>
    <w:p>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C00000"/>
        </w:rPr>
        <w:t>The PowerPoint for this Top Tip is stored in the ‘WLD Teachers’ Team under ‘Teaching and Learning’.</w:t>
      </w:r>
    </w:p>
    <w:p>
      <w:pPr>
        <w:shd w:val="clear" w:color="auto" w:fill="FFFFFF"/>
        <w:spacing w:before="100" w:beforeAutospacing="1" w:after="100" w:afterAutospacing="1"/>
        <w:jc w:val="both"/>
        <w:rPr>
          <w:rFonts w:ascii="Arial" w:hAnsi="Arial" w:cs="Arial"/>
          <w:color w:val="000000"/>
        </w:rPr>
      </w:pPr>
      <w:hyperlink r:id="rId5" w:history="1">
        <w:proofErr w:type="spellStart"/>
        <w:r>
          <w:rPr>
            <w:rStyle w:val="Hyperlink"/>
            <w:rFonts w:ascii="Calibri" w:eastAsia="Times New Roman" w:hAnsi="Calibri" w:cs="Calibri"/>
          </w:rPr>
          <w:t>Kagan</w:t>
        </w:r>
        <w:proofErr w:type="spellEnd"/>
        <w:r>
          <w:rPr>
            <w:rStyle w:val="Hyperlink"/>
            <w:rFonts w:ascii="Calibri" w:eastAsia="Times New Roman" w:hAnsi="Calibri" w:cs="Calibri"/>
          </w:rPr>
          <w:t xml:space="preserve"> Three Structures</w:t>
        </w:r>
      </w:hyperlink>
    </w:p>
    <w:p>
      <w:pPr>
        <w:pStyle w:val="Heading1"/>
        <w:rPr>
          <w:rFonts w:ascii="Arial" w:eastAsia="Times New Roman" w:hAnsi="Arial" w:cs="Arial"/>
          <w:color w:val="000000"/>
        </w:rPr>
      </w:pPr>
      <w:r>
        <w:rPr>
          <w:rFonts w:ascii="Arial" w:eastAsia="Times New Roman" w:hAnsi="Arial" w:cs="Arial"/>
          <w:bCs w:val="0"/>
          <w:color w:val="7030A0"/>
          <w:sz w:val="28"/>
          <w:szCs w:val="28"/>
          <w:shd w:val="clear" w:color="auto" w:fill="FFFFFF"/>
        </w:rPr>
        <w:lastRenderedPageBreak/>
        <w:t>Top Tips in Two this Half-Term    </w:t>
      </w:r>
    </w:p>
    <w:p>
      <w:pPr>
        <w:spacing w:before="100" w:beforeAutospacing="1" w:after="100" w:afterAutospacing="1"/>
        <w:jc w:val="both"/>
        <w:rPr>
          <w:rFonts w:ascii="Arial" w:hAnsi="Arial" w:cs="Arial"/>
          <w:color w:val="000000"/>
        </w:rPr>
      </w:pPr>
      <w:r>
        <w:rPr>
          <w:rFonts w:ascii="Arial" w:hAnsi="Arial" w:cs="Arial"/>
          <w:color w:val="7030A0"/>
        </w:rPr>
        <w:t xml:space="preserve">Top Tip schedule for this </w:t>
      </w:r>
      <w:proofErr w:type="gramStart"/>
      <w:r>
        <w:rPr>
          <w:rFonts w:ascii="Arial" w:hAnsi="Arial" w:cs="Arial"/>
          <w:color w:val="7030A0"/>
        </w:rPr>
        <w:t>half-term</w:t>
      </w:r>
      <w:proofErr w:type="gramEnd"/>
      <w:r>
        <w:rPr>
          <w:rFonts w:ascii="Arial" w:hAnsi="Arial" w:cs="Arial"/>
          <w:color w:val="7030A0"/>
        </w:rPr>
        <w:t xml:space="preserve">.  </w:t>
      </w:r>
      <w:r>
        <w:rPr>
          <w:rFonts w:ascii="Arial" w:hAnsi="Arial" w:cs="Arial"/>
          <w:color w:val="FF0000"/>
        </w:rPr>
        <w:t>Amendments in red.</w:t>
      </w:r>
    </w:p>
    <w:p>
      <w:pPr>
        <w:spacing w:before="100" w:beforeAutospacing="1" w:after="100" w:afterAutospacing="1"/>
        <w:jc w:val="both"/>
        <w:rPr>
          <w:rFonts w:ascii="Arial" w:hAnsi="Arial" w:cs="Arial"/>
          <w:color w:val="000000"/>
        </w:rPr>
      </w:pPr>
    </w:p>
    <w:tbl>
      <w:tblPr>
        <w:tblW w:w="0" w:type="dxa"/>
        <w:tblInd w:w="562"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blBorders>
        <w:tblLayout w:type="fixed"/>
        <w:tblLook w:val="04A0" w:firstRow="1" w:lastRow="0" w:firstColumn="1" w:lastColumn="0" w:noHBand="0" w:noVBand="1"/>
      </w:tblPr>
      <w:tblGrid>
        <w:gridCol w:w="1349"/>
        <w:gridCol w:w="1061"/>
        <w:gridCol w:w="2693"/>
        <w:gridCol w:w="3828"/>
      </w:tblGrid>
      <w:tr>
        <w:tc>
          <w:tcPr>
            <w:tcW w:w="1349" w:type="dxa"/>
            <w:tcBorders>
              <w:top w:val="single" w:sz="4" w:space="0" w:color="4472C4" w:themeColor="accent5"/>
              <w:left w:val="single" w:sz="4" w:space="0" w:color="4472C4" w:themeColor="accent5"/>
              <w:bottom w:val="single" w:sz="4" w:space="0" w:color="4472C4" w:themeColor="accent5"/>
              <w:right w:val="nil"/>
            </w:tcBorders>
            <w:shd w:val="clear" w:color="auto" w:fill="4472C4" w:themeFill="accent5"/>
            <w:hideMark/>
          </w:tcPr>
          <w:p>
            <w:pPr>
              <w:spacing w:before="100" w:beforeAutospacing="1"/>
              <w:jc w:val="right"/>
            </w:pPr>
            <w:r>
              <w:rPr>
                <w:rFonts w:cstheme="minorHAnsi"/>
                <w:b/>
                <w:bCs/>
                <w:color w:val="FF0000"/>
                <w:highlight w:val="yellow"/>
              </w:rPr>
              <w:t>W/C</w:t>
            </w:r>
          </w:p>
        </w:tc>
        <w:tc>
          <w:tcPr>
            <w:tcW w:w="1061" w:type="dxa"/>
            <w:tcBorders>
              <w:top w:val="single" w:sz="4" w:space="0" w:color="4472C4" w:themeColor="accent5"/>
              <w:left w:val="nil"/>
              <w:bottom w:val="single" w:sz="4" w:space="0" w:color="4472C4" w:themeColor="accent5"/>
              <w:right w:val="nil"/>
            </w:tcBorders>
            <w:shd w:val="clear" w:color="auto" w:fill="4472C4" w:themeFill="accent5"/>
            <w:hideMark/>
          </w:tcPr>
          <w:p>
            <w:pPr>
              <w:spacing w:before="100" w:beforeAutospacing="1"/>
            </w:pPr>
            <w:r>
              <w:rPr>
                <w:rFonts w:cstheme="minorHAnsi"/>
                <w:b/>
                <w:bCs/>
                <w:color w:val="000000"/>
              </w:rPr>
              <w:t> </w:t>
            </w:r>
          </w:p>
        </w:tc>
        <w:tc>
          <w:tcPr>
            <w:tcW w:w="2693" w:type="dxa"/>
            <w:tcBorders>
              <w:top w:val="single" w:sz="4" w:space="0" w:color="4472C4" w:themeColor="accent5"/>
              <w:left w:val="nil"/>
              <w:bottom w:val="single" w:sz="4" w:space="0" w:color="4472C4" w:themeColor="accent5"/>
              <w:right w:val="nil"/>
            </w:tcBorders>
            <w:shd w:val="clear" w:color="auto" w:fill="4472C4" w:themeFill="accent5"/>
            <w:hideMark/>
          </w:tcPr>
          <w:p>
            <w:pPr>
              <w:spacing w:before="100" w:beforeAutospacing="1"/>
            </w:pPr>
            <w:r>
              <w:rPr>
                <w:rFonts w:cstheme="minorHAnsi"/>
                <w:bCs/>
                <w:color w:val="000000"/>
              </w:rPr>
              <w:t> </w:t>
            </w:r>
          </w:p>
        </w:tc>
        <w:tc>
          <w:tcPr>
            <w:tcW w:w="3828" w:type="dxa"/>
            <w:tcBorders>
              <w:top w:val="single" w:sz="4" w:space="0" w:color="4472C4" w:themeColor="accent5"/>
              <w:left w:val="nil"/>
              <w:bottom w:val="single" w:sz="4" w:space="0" w:color="4472C4" w:themeColor="accent5"/>
              <w:right w:val="single" w:sz="4" w:space="0" w:color="4472C4" w:themeColor="accent5"/>
            </w:tcBorders>
            <w:shd w:val="clear" w:color="auto" w:fill="4472C4" w:themeFill="accent5"/>
            <w:hideMark/>
          </w:tcPr>
          <w:p>
            <w:pPr>
              <w:spacing w:before="100" w:beforeAutospacing="1"/>
            </w:pPr>
            <w:r>
              <w:rPr>
                <w:rFonts w:cstheme="minorHAnsi"/>
                <w:b/>
                <w:bCs/>
                <w:color w:val="FFFFFF" w:themeColor="background1"/>
              </w:rPr>
              <w:t> </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strike/>
                <w:color w:val="000000"/>
              </w:rPr>
              <w:t>23/04/2019</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strike/>
                <w:color w:val="000000"/>
              </w:rPr>
              <w:t>TUES</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strike/>
                <w:color w:val="000000"/>
              </w:rPr>
              <w:t>Whole-School</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strike/>
              </w:rPr>
              <w:t>LG – Priorities/Progress this year</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jc w:val="right"/>
            </w:pPr>
            <w:r>
              <w:rPr>
                <w:rFonts w:cstheme="minorHAnsi"/>
                <w:color w:val="000000"/>
              </w:rPr>
              <w:t> </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strike/>
                <w:color w:val="000000"/>
              </w:rPr>
              <w:t>FRI</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b/>
                <w:strike/>
                <w:color w:val="000000"/>
              </w:rPr>
              <w:t>Humanities</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strike/>
              </w:rPr>
              <w:t>HS - interleaving</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strike/>
                <w:color w:val="000000"/>
              </w:rPr>
              <w:t>29/04/2019</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strike/>
                <w:color w:val="000000"/>
              </w:rPr>
              <w:t>MON</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strike/>
                <w:color w:val="000000"/>
              </w:rPr>
              <w:t>Cooperative Learning</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strike/>
              </w:rPr>
              <w:t>CN, WL, LG</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color w:val="000000"/>
              </w:rPr>
              <w:t> </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strike/>
                <w:color w:val="000000"/>
              </w:rPr>
              <w:t>WEDS</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b/>
                <w:strike/>
                <w:color w:val="000000"/>
              </w:rPr>
              <w:t>Pastries and Progress</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strike/>
              </w:rPr>
              <w:t>KAGAN – Implementing ideas</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strike/>
                <w:color w:val="000000"/>
              </w:rPr>
              <w:t>07/05/2019</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strike/>
                <w:color w:val="000000"/>
              </w:rPr>
              <w:t>WEDS</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strike/>
                <w:color w:val="000000"/>
              </w:rPr>
              <w:t>Opening Minds</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strike/>
              </w:rPr>
              <w:t>Cross-curricular links</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jc w:val="right"/>
            </w:pPr>
            <w:r>
              <w:rPr>
                <w:rFonts w:cstheme="minorHAnsi"/>
                <w:color w:val="000000"/>
              </w:rPr>
              <w:t> </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strike/>
                <w:color w:val="000000"/>
              </w:rPr>
              <w:t>FRI</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b/>
                <w:strike/>
                <w:color w:val="000000"/>
              </w:rPr>
              <w:t>Inclusion</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strike/>
              </w:rPr>
              <w:t>Learning Support</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strike/>
                <w:color w:val="FF0000"/>
              </w:rPr>
              <w:t>13/05/2019</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strike/>
                <w:color w:val="FF0000"/>
              </w:rPr>
              <w:t>MON</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strike/>
                <w:color w:val="FF0000"/>
              </w:rPr>
              <w:t>Music</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strike/>
                <w:color w:val="FF0000"/>
              </w:rPr>
              <w:t>F. Rawson - Thinks</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jc w:val="right"/>
            </w:pPr>
            <w:r>
              <w:rPr>
                <w:rFonts w:cstheme="minorHAnsi"/>
                <w:b/>
                <w:bCs/>
                <w:color w:val="000000"/>
              </w:rPr>
              <w:t>20/05/2019</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color w:val="000000"/>
              </w:rPr>
              <w:t>WEDS</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b/>
                <w:color w:val="000000"/>
              </w:rPr>
              <w:t>Computing</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rPr>
              <w:t> </w:t>
            </w:r>
          </w:p>
        </w:tc>
      </w:tr>
    </w:tbl>
    <w:p>
      <w:pPr>
        <w:shd w:val="clear" w:color="auto" w:fill="FFFFFF"/>
        <w:spacing w:before="100" w:beforeAutospacing="1"/>
        <w:rPr>
          <w:rFonts w:ascii="Arial" w:hAnsi="Arial" w:cs="Arial"/>
          <w:color w:val="000000"/>
        </w:rPr>
      </w:pPr>
      <w:r>
        <w:rPr>
          <w:rFonts w:ascii="Arial" w:eastAsia="Times New Roman" w:hAnsi="Arial" w:cstheme="minorHAnsi"/>
          <w:color w:val="A6A6A6" w:themeColor="background1" w:themeShade="A6"/>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color w:val="000000"/>
          <w:shd w:val="clear" w:color="auto" w:fill="FFFFFF"/>
        </w:rPr>
        <w:t xml:space="preserve">Thanks for reading.  ‘Like’ or reply to this email if you found anything useful.  </w:t>
      </w:r>
    </w:p>
    <w:p>
      <w:pPr>
        <w:spacing w:before="100" w:beforeAutospacing="1" w:after="100" w:afterAutospacing="1"/>
        <w:rPr>
          <w:rFonts w:ascii="Arial" w:hAnsi="Arial" w:cs="Arial"/>
          <w:color w:val="000000"/>
        </w:rPr>
      </w:pPr>
      <w:r>
        <w:rPr>
          <w:rFonts w:ascii="Arial" w:hAnsi="Arial" w:cstheme="minorHAnsi"/>
          <w:color w:val="000000"/>
        </w:rPr>
        <w:t> </w:t>
      </w:r>
    </w:p>
    <w:p>
      <w:pPr>
        <w:pStyle w:val="Heading1"/>
        <w:rPr>
          <w:rFonts w:ascii="Arial" w:eastAsia="Times New Roman" w:hAnsi="Arial" w:cs="Arial"/>
          <w:color w:val="000000"/>
        </w:rPr>
      </w:pPr>
      <w:r>
        <w:rPr>
          <w:rFonts w:ascii="Arial" w:eastAsia="Times New Roman" w:hAnsi="Arial" w:cs="Arial"/>
          <w:bCs w:val="0"/>
          <w:color w:val="767171"/>
          <w:sz w:val="28"/>
          <w:szCs w:val="28"/>
        </w:rPr>
        <w:t>CPD Cascade</w:t>
      </w:r>
    </w:p>
    <w:p>
      <w:pPr>
        <w:pStyle w:val="xparagraph"/>
        <w:textAlignment w:val="baseline"/>
        <w:rPr>
          <w:rFonts w:ascii="Arial" w:hAnsi="Arial" w:cs="Arial"/>
          <w:color w:val="000000"/>
        </w:rPr>
      </w:pPr>
      <w:r>
        <w:rPr>
          <w:rStyle w:val="xnormaltextrun"/>
          <w:rFonts w:ascii="Calibri" w:hAnsi="Calibri" w:cs="Calibri"/>
          <w:b/>
          <w:bCs/>
          <w:color w:val="808080"/>
        </w:rPr>
        <w:t>Literacy Workshops</w:t>
      </w:r>
      <w:r>
        <w:rPr>
          <w:rStyle w:val="xeop"/>
          <w:rFonts w:ascii="Calibri" w:hAnsi="Calibri" w:cs="Calibri"/>
          <w:color w:val="808080"/>
        </w:rPr>
        <w:t> </w:t>
      </w:r>
    </w:p>
    <w:p>
      <w:pPr>
        <w:pStyle w:val="xparagraph"/>
        <w:textAlignment w:val="baseline"/>
        <w:rPr>
          <w:rFonts w:ascii="Arial" w:hAnsi="Arial" w:cs="Arial"/>
          <w:color w:val="000000"/>
        </w:rPr>
      </w:pPr>
      <w:r>
        <w:rPr>
          <w:rStyle w:val="xnormaltextrun"/>
          <w:rFonts w:ascii="Calibri" w:hAnsi="Calibri" w:cs="Calibri"/>
          <w:color w:val="808080" w:themeColor="background1" w:themeShade="80"/>
          <w:szCs w:val="22"/>
        </w:rPr>
        <w:t> </w:t>
      </w:r>
    </w:p>
    <w:p>
      <w:pPr>
        <w:pStyle w:val="xparagraph"/>
        <w:textAlignment w:val="baseline"/>
        <w:rPr>
          <w:rFonts w:ascii="Arial" w:hAnsi="Arial" w:cs="Arial"/>
          <w:color w:val="000000"/>
        </w:rPr>
      </w:pPr>
      <w:r>
        <w:rPr>
          <w:rStyle w:val="xnormaltextrun"/>
          <w:rFonts w:ascii="Calibri" w:hAnsi="Calibri" w:cs="Calibri"/>
          <w:color w:val="808080" w:themeColor="background1" w:themeShade="80"/>
          <w:szCs w:val="22"/>
        </w:rPr>
        <w:t>We propose to run 2 hours of CPD over two separate Mondays</w:t>
      </w:r>
      <w:r>
        <w:rPr>
          <w:rStyle w:val="xnormaltextrun"/>
          <w:rFonts w:ascii="Calibri" w:hAnsi="Calibri" w:cs="Calibri"/>
          <w:b/>
          <w:color w:val="808080" w:themeColor="background1" w:themeShade="80"/>
          <w:szCs w:val="22"/>
        </w:rPr>
        <w:t>: 24</w:t>
      </w:r>
      <w:r>
        <w:rPr>
          <w:rStyle w:val="xnormaltextrun"/>
          <w:rFonts w:ascii="Calibri" w:hAnsi="Calibri" w:cs="Calibri"/>
          <w:b/>
          <w:color w:val="808080" w:themeColor="background1" w:themeShade="80"/>
          <w:szCs w:val="22"/>
          <w:vertAlign w:val="superscript"/>
        </w:rPr>
        <w:t>th</w:t>
      </w:r>
      <w:r>
        <w:rPr>
          <w:rStyle w:val="xnormaltextrun"/>
          <w:rFonts w:ascii="Calibri" w:hAnsi="Calibri" w:cs="Calibri"/>
          <w:b/>
          <w:color w:val="808080" w:themeColor="background1" w:themeShade="80"/>
          <w:szCs w:val="22"/>
        </w:rPr>
        <w:t> </w:t>
      </w:r>
      <w:r>
        <w:rPr>
          <w:rStyle w:val="xcontextualspellingandgrammarerror"/>
          <w:rFonts w:ascii="Calibri" w:hAnsi="Calibri" w:cs="Calibri"/>
          <w:b/>
          <w:color w:val="808080"/>
        </w:rPr>
        <w:t>June,</w:t>
      </w:r>
      <w:r>
        <w:rPr>
          <w:rStyle w:val="xnormaltextrun"/>
          <w:rFonts w:ascii="Calibri" w:hAnsi="Calibri" w:cs="Calibri"/>
          <w:b/>
          <w:color w:val="808080" w:themeColor="background1" w:themeShade="80"/>
          <w:szCs w:val="22"/>
        </w:rPr>
        <w:t> 1</w:t>
      </w:r>
      <w:r>
        <w:rPr>
          <w:rStyle w:val="xnormaltextrun"/>
          <w:rFonts w:ascii="Calibri" w:hAnsi="Calibri" w:cs="Calibri"/>
          <w:b/>
          <w:color w:val="808080" w:themeColor="background1" w:themeShade="80"/>
          <w:szCs w:val="22"/>
          <w:vertAlign w:val="superscript"/>
        </w:rPr>
        <w:t>st</w:t>
      </w:r>
      <w:r>
        <w:rPr>
          <w:rStyle w:val="xnormaltextrun"/>
          <w:rFonts w:ascii="Calibri" w:hAnsi="Calibri" w:cs="Calibri"/>
          <w:b/>
          <w:color w:val="808080" w:themeColor="background1" w:themeShade="80"/>
          <w:szCs w:val="22"/>
        </w:rPr>
        <w:t> July.</w:t>
      </w:r>
      <w:r>
        <w:rPr>
          <w:rStyle w:val="xeop"/>
          <w:rFonts w:ascii="Calibri" w:hAnsi="Calibri" w:cs="Calibri"/>
          <w:color w:val="808080"/>
        </w:rPr>
        <w:t> </w:t>
      </w:r>
    </w:p>
    <w:p>
      <w:pPr>
        <w:pStyle w:val="xparagraph"/>
        <w:textAlignment w:val="baseline"/>
        <w:rPr>
          <w:rFonts w:ascii="Arial" w:hAnsi="Arial" w:cs="Arial"/>
          <w:color w:val="000000"/>
        </w:rPr>
      </w:pPr>
      <w:r>
        <w:rPr>
          <w:rStyle w:val="xeop"/>
          <w:rFonts w:ascii="Calibri" w:hAnsi="Calibri" w:cs="Calibri"/>
          <w:color w:val="808080"/>
        </w:rPr>
        <w:t>  </w:t>
      </w:r>
    </w:p>
    <w:p>
      <w:pPr>
        <w:pStyle w:val="xparagraph"/>
        <w:textAlignment w:val="baseline"/>
        <w:rPr>
          <w:rFonts w:ascii="Arial" w:hAnsi="Arial" w:cs="Arial"/>
          <w:color w:val="000000"/>
        </w:rPr>
      </w:pPr>
      <w:r>
        <w:rPr>
          <w:rStyle w:val="xnormaltextrun"/>
          <w:rFonts w:ascii="Calibri" w:hAnsi="Calibri" w:cs="Calibri"/>
          <w:color w:val="808080" w:themeColor="background1" w:themeShade="80"/>
          <w:szCs w:val="22"/>
        </w:rPr>
        <w:t xml:space="preserve">Staff will opt to participate in </w:t>
      </w:r>
      <w:r>
        <w:rPr>
          <w:rStyle w:val="xnormaltextrun"/>
          <w:rFonts w:ascii="Calibri" w:hAnsi="Calibri" w:cs="Calibri"/>
          <w:b/>
          <w:color w:val="808080" w:themeColor="background1" w:themeShade="80"/>
          <w:szCs w:val="22"/>
          <w:u w:val="single"/>
        </w:rPr>
        <w:t xml:space="preserve">one </w:t>
      </w:r>
      <w:proofErr w:type="gramStart"/>
      <w:r>
        <w:rPr>
          <w:rStyle w:val="xnormaltextrun"/>
          <w:rFonts w:ascii="Calibri" w:hAnsi="Calibri" w:cs="Calibri"/>
          <w:b/>
          <w:color w:val="808080" w:themeColor="background1" w:themeShade="80"/>
          <w:szCs w:val="22"/>
          <w:u w:val="single"/>
        </w:rPr>
        <w:t>workshop</w:t>
      </w:r>
      <w:r>
        <w:rPr>
          <w:rStyle w:val="xnormaltextrun"/>
          <w:rFonts w:ascii="Calibri" w:hAnsi="Calibri" w:cs="Calibri"/>
          <w:color w:val="808080" w:themeColor="background1" w:themeShade="80"/>
          <w:szCs w:val="22"/>
        </w:rPr>
        <w:t xml:space="preserve"> which</w:t>
      </w:r>
      <w:proofErr w:type="gramEnd"/>
      <w:r>
        <w:rPr>
          <w:rStyle w:val="xnormaltextrun"/>
          <w:rFonts w:ascii="Calibri" w:hAnsi="Calibri" w:cs="Calibri"/>
          <w:color w:val="808080" w:themeColor="background1" w:themeShade="80"/>
          <w:szCs w:val="22"/>
        </w:rPr>
        <w:t xml:space="preserve"> will take place on 24</w:t>
      </w:r>
      <w:r>
        <w:rPr>
          <w:rStyle w:val="xnormaltextrun"/>
          <w:rFonts w:ascii="Calibri" w:hAnsi="Calibri" w:cs="Calibri"/>
          <w:color w:val="808080" w:themeColor="background1" w:themeShade="80"/>
          <w:szCs w:val="22"/>
          <w:vertAlign w:val="superscript"/>
        </w:rPr>
        <w:t>th</w:t>
      </w:r>
      <w:r>
        <w:rPr>
          <w:rStyle w:val="xnormaltextrun"/>
          <w:rFonts w:ascii="Calibri" w:hAnsi="Calibri" w:cs="Calibri"/>
          <w:color w:val="808080" w:themeColor="background1" w:themeShade="80"/>
          <w:szCs w:val="22"/>
        </w:rPr>
        <w:t xml:space="preserve"> June, 3:15-4:15</w:t>
      </w:r>
      <w:r>
        <w:rPr>
          <w:rStyle w:val="xeop"/>
          <w:rFonts w:ascii="Calibri" w:hAnsi="Calibri" w:cs="Calibri"/>
          <w:color w:val="808080"/>
        </w:rPr>
        <w:t>.</w:t>
      </w:r>
    </w:p>
    <w:p>
      <w:pPr>
        <w:numPr>
          <w:ilvl w:val="0"/>
          <w:numId w:val="4"/>
        </w:numPr>
        <w:spacing w:before="100" w:beforeAutospacing="1" w:after="100" w:afterAutospacing="1"/>
        <w:rPr>
          <w:rFonts w:ascii="Arial" w:eastAsia="Times New Roman" w:hAnsi="Arial" w:cs="Arial"/>
          <w:color w:val="000000"/>
        </w:rPr>
      </w:pPr>
      <w:r>
        <w:rPr>
          <w:rStyle w:val="xnormaltextrun"/>
          <w:rFonts w:ascii="Calibri" w:eastAsia="Times New Roman" w:hAnsi="Calibri" w:cs="Calibri"/>
          <w:color w:val="808080"/>
        </w:rPr>
        <w:t>LG and CJ- Mini-whiteboards – to promote stretch and challenge</w:t>
      </w:r>
      <w:r>
        <w:rPr>
          <w:rStyle w:val="xeop"/>
          <w:rFonts w:ascii="Calibri" w:eastAsia="Times New Roman" w:hAnsi="Calibri" w:cs="Calibri"/>
          <w:color w:val="808080"/>
        </w:rPr>
        <w:t> </w:t>
      </w:r>
    </w:p>
    <w:p>
      <w:pPr>
        <w:numPr>
          <w:ilvl w:val="0"/>
          <w:numId w:val="4"/>
        </w:numPr>
        <w:spacing w:before="100" w:beforeAutospacing="1" w:after="100" w:afterAutospacing="1"/>
        <w:rPr>
          <w:rFonts w:ascii="Arial" w:eastAsia="Times New Roman" w:hAnsi="Arial" w:cs="Arial"/>
          <w:color w:val="000000"/>
        </w:rPr>
      </w:pPr>
      <w:r>
        <w:rPr>
          <w:rStyle w:val="xnormaltextrun"/>
          <w:rFonts w:ascii="Calibri" w:eastAsia="Times New Roman" w:hAnsi="Calibri" w:cs="Calibri"/>
          <w:color w:val="808080"/>
        </w:rPr>
        <w:t>AL and CX - Extended Writing (structure strips, PEA, self-checking, WAGOLLs from different subject areas)</w:t>
      </w:r>
      <w:r>
        <w:rPr>
          <w:rStyle w:val="xeop"/>
          <w:rFonts w:ascii="Calibri" w:eastAsia="Times New Roman" w:hAnsi="Calibri" w:cs="Calibri"/>
          <w:color w:val="808080"/>
        </w:rPr>
        <w:t> </w:t>
      </w:r>
    </w:p>
    <w:p>
      <w:pPr>
        <w:numPr>
          <w:ilvl w:val="0"/>
          <w:numId w:val="4"/>
        </w:numPr>
        <w:spacing w:before="100" w:beforeAutospacing="1" w:after="100" w:afterAutospacing="1"/>
        <w:rPr>
          <w:rFonts w:ascii="Arial" w:eastAsia="Times New Roman" w:hAnsi="Arial" w:cs="Arial"/>
          <w:color w:val="000000"/>
        </w:rPr>
      </w:pPr>
      <w:r>
        <w:rPr>
          <w:rStyle w:val="xnormaltextrun"/>
          <w:rFonts w:ascii="Calibri" w:eastAsia="Times New Roman" w:hAnsi="Calibri" w:cs="Calibri"/>
          <w:color w:val="808080"/>
        </w:rPr>
        <w:t>WL, GA - Structured Talk – improving </w:t>
      </w:r>
      <w:proofErr w:type="spellStart"/>
      <w:r>
        <w:rPr>
          <w:rStyle w:val="xspellingerror"/>
          <w:rFonts w:ascii="Calibri" w:eastAsia="Times New Roman" w:hAnsi="Calibri" w:cs="Calibri"/>
          <w:color w:val="808080"/>
        </w:rPr>
        <w:t>oracy</w:t>
      </w:r>
      <w:proofErr w:type="spellEnd"/>
    </w:p>
    <w:p>
      <w:pPr>
        <w:numPr>
          <w:ilvl w:val="0"/>
          <w:numId w:val="4"/>
        </w:numPr>
        <w:spacing w:before="100" w:beforeAutospacing="1" w:after="100" w:afterAutospacing="1"/>
        <w:rPr>
          <w:rFonts w:ascii="Arial" w:eastAsia="Times New Roman" w:hAnsi="Arial" w:cs="Arial"/>
          <w:color w:val="000000"/>
        </w:rPr>
      </w:pPr>
      <w:r>
        <w:rPr>
          <w:rStyle w:val="xnormaltextrun"/>
          <w:rFonts w:ascii="Calibri" w:eastAsia="Times New Roman" w:hAnsi="Calibri" w:cs="Calibri"/>
          <w:color w:val="808080"/>
        </w:rPr>
        <w:t>CN and RI - Vocabulary Building (tier two, low stakes quizzes, knowledge organisers)</w:t>
      </w:r>
      <w:r>
        <w:rPr>
          <w:rStyle w:val="xeop"/>
          <w:rFonts w:ascii="Calibri" w:eastAsia="Times New Roman" w:hAnsi="Calibri" w:cs="Calibri"/>
          <w:color w:val="808080"/>
        </w:rPr>
        <w:t> </w:t>
      </w:r>
    </w:p>
    <w:p>
      <w:pPr>
        <w:numPr>
          <w:ilvl w:val="0"/>
          <w:numId w:val="4"/>
        </w:numPr>
        <w:spacing w:before="100" w:beforeAutospacing="1" w:after="100" w:afterAutospacing="1"/>
        <w:rPr>
          <w:rFonts w:ascii="Arial" w:eastAsia="Times New Roman" w:hAnsi="Arial" w:cs="Arial"/>
          <w:color w:val="000000"/>
        </w:rPr>
      </w:pPr>
      <w:r>
        <w:rPr>
          <w:rFonts w:ascii="Calibri" w:eastAsia="Times New Roman" w:hAnsi="Calibri" w:cs="Calibri"/>
          <w:color w:val="757B80"/>
        </w:rPr>
        <w:t>The second session on 1</w:t>
      </w:r>
      <w:r>
        <w:rPr>
          <w:rFonts w:ascii="Calibri" w:eastAsia="Times New Roman" w:hAnsi="Calibri" w:cs="Calibri"/>
          <w:color w:val="757B80"/>
          <w:vertAlign w:val="superscript"/>
        </w:rPr>
        <w:t>st</w:t>
      </w:r>
      <w:r>
        <w:rPr>
          <w:rFonts w:ascii="Calibri" w:eastAsia="Times New Roman" w:hAnsi="Calibri" w:cs="Calibri"/>
          <w:color w:val="757B80"/>
        </w:rPr>
        <w:t xml:space="preserve"> July will involve departments working together to produce resources/approaches/strat</w:t>
      </w:r>
      <w:r>
        <w:rPr>
          <w:rFonts w:ascii="Calibri" w:eastAsia="Times New Roman" w:hAnsi="Calibri" w:cs="Calibri"/>
          <w:color w:val="808080"/>
        </w:rPr>
        <w:t>egies based on what they have learnt from their workshops. </w:t>
      </w:r>
    </w:p>
    <w:p>
      <w:pPr>
        <w:spacing w:before="100" w:beforeAutospacing="1" w:after="100" w:afterAutospacing="1"/>
        <w:rPr>
          <w:rFonts w:ascii="Arial" w:hAnsi="Arial" w:cs="Arial"/>
          <w:color w:val="000000"/>
        </w:rPr>
      </w:pPr>
      <w:r>
        <w:rPr>
          <w:rFonts w:ascii="Calibri" w:hAnsi="Calibri" w:cs="Calibri"/>
          <w:color w:val="808080" w:themeColor="background1" w:themeShade="80"/>
          <w:szCs w:val="22"/>
        </w:rPr>
        <w:t> </w:t>
      </w:r>
    </w:p>
    <w:p>
      <w:pPr>
        <w:spacing w:before="100" w:beforeAutospacing="1" w:after="100" w:afterAutospacing="1"/>
        <w:rPr>
          <w:rFonts w:ascii="Arial" w:hAnsi="Arial" w:cs="Arial"/>
          <w:color w:val="000000"/>
        </w:rPr>
      </w:pPr>
      <w:r>
        <w:rPr>
          <w:rFonts w:ascii="Calibri" w:hAnsi="Calibri" w:cs="Calibri"/>
          <w:color w:val="808080" w:themeColor="background1" w:themeShade="80"/>
          <w:szCs w:val="22"/>
        </w:rPr>
        <w:t xml:space="preserve">Sign-up sheets will go up over the next few weeks. </w:t>
      </w:r>
      <w:r>
        <w:rPr>
          <w:rFonts w:ascii="Arial" w:hAnsi="Arial" w:cstheme="minorHAnsi"/>
          <w:color w:val="808080" w:themeColor="background1" w:themeShade="80"/>
          <w:szCs w:val="22"/>
        </w:rPr>
        <w:t xml:space="preserve"> </w:t>
      </w:r>
    </w:p>
    <w:p>
      <w:pPr>
        <w:spacing w:before="100" w:beforeAutospacing="1" w:after="100" w:afterAutospacing="1"/>
        <w:rPr>
          <w:rFonts w:ascii="Arial" w:hAnsi="Arial" w:cs="Arial"/>
          <w:color w:val="000000"/>
        </w:rPr>
      </w:pPr>
      <w:r>
        <w:rPr>
          <w:rFonts w:ascii="Arial" w:hAnsi="Arial" w:cstheme="minorHAnsi"/>
          <w:color w:val="808080" w:themeColor="background1" w:themeShade="80"/>
          <w:szCs w:val="22"/>
        </w:rPr>
        <w:t> </w:t>
      </w:r>
    </w:p>
    <w:p>
      <w:pPr>
        <w:spacing w:before="100" w:beforeAutospacing="1" w:after="100" w:afterAutospacing="1"/>
        <w:rPr>
          <w:rFonts w:ascii="Arial" w:hAnsi="Arial" w:cs="Arial"/>
          <w:color w:val="000000"/>
        </w:rPr>
      </w:pPr>
      <w:r>
        <w:rPr>
          <w:rFonts w:ascii="Calibri" w:hAnsi="Calibri" w:cs="Calibri"/>
          <w:b/>
          <w:color w:val="808080"/>
        </w:rPr>
        <w:t>Knowledge Organisers</w:t>
      </w:r>
    </w:p>
    <w:p>
      <w:pPr>
        <w:spacing w:before="100" w:beforeAutospacing="1" w:after="100" w:afterAutospacing="1"/>
        <w:rPr>
          <w:rFonts w:ascii="Arial" w:hAnsi="Arial" w:cs="Arial"/>
          <w:color w:val="000000"/>
        </w:rPr>
      </w:pPr>
    </w:p>
    <w:p>
      <w:pPr>
        <w:spacing w:before="100" w:beforeAutospacing="1" w:after="100" w:afterAutospacing="1"/>
        <w:rPr>
          <w:rFonts w:ascii="Arial" w:hAnsi="Arial" w:cs="Arial"/>
          <w:color w:val="000000"/>
        </w:rPr>
      </w:pPr>
      <w:r>
        <w:rPr>
          <w:rFonts w:ascii="Calibri" w:hAnsi="Calibri" w:cs="Calibri"/>
          <w:color w:val="808080" w:themeColor="background1" w:themeShade="80"/>
          <w:szCs w:val="22"/>
        </w:rPr>
        <w:t xml:space="preserve">SK visited another school last </w:t>
      </w:r>
      <w:proofErr w:type="gramStart"/>
      <w:r>
        <w:rPr>
          <w:rFonts w:ascii="Calibri" w:hAnsi="Calibri" w:cs="Calibri"/>
          <w:color w:val="808080" w:themeColor="background1" w:themeShade="80"/>
          <w:szCs w:val="22"/>
        </w:rPr>
        <w:t>week and shared some good practice with the Humanities Department there around the use of knowledge organisers</w:t>
      </w:r>
      <w:proofErr w:type="gramEnd"/>
      <w:r>
        <w:rPr>
          <w:rFonts w:ascii="Calibri" w:hAnsi="Calibri" w:cs="Calibri"/>
          <w:color w:val="808080" w:themeColor="background1" w:themeShade="80"/>
          <w:szCs w:val="22"/>
        </w:rPr>
        <w:t xml:space="preserve"> and interleaved learning.  He has shared some resources so if you would like a copy (paper, not electronic) speak to either of us.  They are a </w:t>
      </w:r>
      <w:proofErr w:type="gramStart"/>
      <w:r>
        <w:rPr>
          <w:rFonts w:ascii="Calibri" w:hAnsi="Calibri" w:cs="Calibri"/>
          <w:color w:val="808080" w:themeColor="background1" w:themeShade="80"/>
          <w:szCs w:val="22"/>
        </w:rPr>
        <w:t>really useful</w:t>
      </w:r>
      <w:proofErr w:type="gramEnd"/>
      <w:r>
        <w:rPr>
          <w:rFonts w:ascii="Calibri" w:hAnsi="Calibri" w:cs="Calibri"/>
          <w:color w:val="808080" w:themeColor="background1" w:themeShade="80"/>
          <w:szCs w:val="22"/>
        </w:rPr>
        <w:t xml:space="preserve"> way of organising the content and learning for the students.  They are also a useful point of reference for teachers.  </w:t>
      </w:r>
    </w:p>
    <w:p>
      <w:pPr>
        <w:spacing w:before="100" w:beforeAutospacing="1" w:after="100" w:afterAutospacing="1"/>
        <w:rPr>
          <w:rFonts w:ascii="Arial" w:hAnsi="Arial" w:cs="Arial"/>
          <w:color w:val="000000"/>
        </w:rPr>
      </w:pPr>
    </w:p>
    <w:p>
      <w:pPr>
        <w:spacing w:before="100" w:beforeAutospacing="1" w:after="100" w:afterAutospacing="1"/>
        <w:rPr>
          <w:rFonts w:ascii="Arial" w:hAnsi="Arial" w:cs="Arial"/>
          <w:color w:val="000000"/>
        </w:rPr>
      </w:pPr>
      <w:r>
        <w:rPr>
          <w:rFonts w:ascii="Calibri" w:hAnsi="Calibri" w:cs="Calibri"/>
          <w:b/>
          <w:i/>
          <w:color w:val="767171"/>
        </w:rPr>
        <w:t>Useful Website</w:t>
      </w:r>
    </w:p>
    <w:p>
      <w:pPr>
        <w:spacing w:before="100" w:beforeAutospacing="1" w:after="100" w:afterAutospacing="1"/>
        <w:rPr>
          <w:rFonts w:ascii="Arial" w:hAnsi="Arial" w:cs="Arial"/>
          <w:color w:val="000000"/>
        </w:rPr>
      </w:pPr>
      <w:hyperlink r:id="rId6" w:history="1">
        <w:r>
          <w:rPr>
            <w:rStyle w:val="Hyperlink"/>
            <w:rFonts w:ascii="Calibri" w:hAnsi="Calibri" w:cs="Calibri"/>
            <w:szCs w:val="22"/>
          </w:rPr>
          <w:t>https://knowledgeorganisers.com/downloads/?sa=view;id=666</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9419"/>
      </w:tblGrid>
      <w:tr>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pPr>
              <w:spacing w:before="300" w:line="315" w:lineRule="atLeast"/>
              <w:rPr>
                <w:rFonts w:ascii="Segoe UI Light" w:eastAsia="Times New Roman" w:hAnsi="Segoe UI Light" w:cs="Segoe UI Light"/>
                <w:color w:val="5FBCA2"/>
                <w:sz w:val="32"/>
                <w:szCs w:val="32"/>
              </w:rPr>
            </w:pPr>
            <w:hyperlink r:id="rId7" w:tgtFrame="_blank" w:history="1">
              <w:r>
                <w:rPr>
                  <w:rStyle w:val="Hyperlink"/>
                  <w:rFonts w:ascii="Segoe UI Light" w:eastAsia="Times New Roman" w:hAnsi="Segoe UI Light" w:cs="Segoe UI Light"/>
                  <w:sz w:val="32"/>
                  <w:szCs w:val="32"/>
                </w:rPr>
                <w:t>Knowledge Organisers - KS3 Poetry Organiser</w:t>
              </w:r>
            </w:hyperlink>
          </w:p>
          <w:p>
            <w:pPr>
              <w:spacing w:before="300" w:line="21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knowledgeorganisers.com</w:t>
            </w:r>
          </w:p>
          <w:p>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Knowledge Organisers - KS3 Poetry Organiser. Clear and interesting, a good starting point for supporting KS3 poetry. Thank you.</w:t>
            </w:r>
          </w:p>
        </w:tc>
      </w:tr>
    </w:tbl>
    <w:p>
      <w:pPr>
        <w:rPr>
          <w:rFonts w:ascii="Arial" w:eastAsia="Times New Roman" w:hAnsi="Arial" w:cs="Arial"/>
          <w:color w:val="000000"/>
        </w:rPr>
      </w:pPr>
    </w:p>
    <w:p>
      <w:pPr>
        <w:spacing w:before="100" w:beforeAutospacing="1" w:after="100" w:afterAutospacing="1"/>
        <w:rPr>
          <w:rFonts w:ascii="Arial" w:hAnsi="Arial" w:cs="Arial"/>
          <w:color w:val="000000"/>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28DC"/>
    <w:multiLevelType w:val="multilevel"/>
    <w:tmpl w:val="8A22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D2222"/>
    <w:multiLevelType w:val="multilevel"/>
    <w:tmpl w:val="787C9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8B41E2"/>
    <w:multiLevelType w:val="multilevel"/>
    <w:tmpl w:val="7CD0C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87833"/>
    <w:multiLevelType w:val="multilevel"/>
    <w:tmpl w:val="304E6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DD195-5BEA-4B0E-91BE-D9FA723E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style>
  <w:style w:type="paragraph" w:customStyle="1" w:styleId="xparagraph">
    <w:name w:val="xparagraph"/>
    <w:basedOn w:val="Normal"/>
    <w:uiPriority w:val="99"/>
    <w:semiHidden/>
  </w:style>
  <w:style w:type="character" w:customStyle="1" w:styleId="xnormaltextrun">
    <w:name w:val="xnormaltextrun"/>
    <w:basedOn w:val="DefaultParagraphFont"/>
  </w:style>
  <w:style w:type="character" w:customStyle="1" w:styleId="xeop">
    <w:name w:val="xeop"/>
    <w:basedOn w:val="DefaultParagraphFont"/>
  </w:style>
  <w:style w:type="character" w:customStyle="1" w:styleId="xcontextualspellingandgrammarerror">
    <w:name w:val="xcontextualspellingandgrammarerror"/>
    <w:basedOn w:val="DefaultParagraphFont"/>
  </w:style>
  <w:style w:type="character" w:customStyle="1" w:styleId="xspellingerror">
    <w:name w:val="xspellingerror"/>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owledgeorganisers.com/downloads/?sa=view;id=6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organisers.com/downloads/?sa=view;id=666" TargetMode="External"/><Relationship Id="rId5" Type="http://schemas.openxmlformats.org/officeDocument/2006/relationships/hyperlink" Target="https://teams.microsoft.com/l/file/E16AD0B5-81AF-4C89-9917-4E4608013119?tenantId=e2c1c4a9-e444-46de-bc3b-a98c82527d33&amp;fileType=pptx&amp;objectUrl=https%3A%2F%2F8884150.sharepoint.com%2Fsites%2FWLDTeachers%2FShared%20Documents%2FTeaching%20and%20Learning%2FTop%20Tips%20in%20Two%20Minutes%2FkAGAN%20top%20tip.pptx&amp;baseUrl=https%3A%2F%2F8884150.sharepoint.com%2Fsites%2FWLDTeachers&amp;serviceName=teams&amp;threadId=19:88af73d36e4e44118029bbd9832c463b@thread.skype&amp;groupId=334f6390-7bf8-4407-bcd2-d73698bc5d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2019-05-13T06:45:00Z</dcterms:created>
  <dcterms:modified xsi:type="dcterms:W3CDTF">2019-05-13T06:47:00Z</dcterms:modified>
</cp:coreProperties>
</file>