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B0F0"/>
          <w:sz w:val="28"/>
          <w:szCs w:val="32"/>
          <w:shd w:val="clear" w:color="auto" w:fill="FFFFFF"/>
        </w:rPr>
        <w:t>WLD Teaching and Learning Digest – w/c 11</w:t>
      </w:r>
      <w:r>
        <w:rPr>
          <w:rFonts w:ascii="Arial" w:eastAsia="Times New Roman" w:hAnsi="Arial" w:cs="Arial"/>
          <w:b/>
          <w:bCs/>
          <w:color w:val="00B0F0"/>
          <w:sz w:val="28"/>
          <w:szCs w:val="32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00B0F0"/>
          <w:sz w:val="28"/>
          <w:szCs w:val="32"/>
          <w:shd w:val="clear" w:color="auto" w:fill="FFFFFF"/>
        </w:rPr>
        <w:t xml:space="preserve"> March 2019</w:t>
      </w:r>
    </w:p>
    <w:p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tbl>
      <w:tblPr>
        <w:tblW w:w="0" w:type="auto"/>
        <w:shd w:val="clear" w:color="auto" w:fill="F7CAA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5524"/>
      </w:tblGrid>
      <w:tr>
        <w:tc>
          <w:tcPr>
            <w:tcW w:w="5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  <w:jc w:val="center"/>
            </w:pPr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</w:rPr>
              <w:t>COMMUNICATION FOCUSES</w:t>
            </w:r>
          </w:p>
          <w:p>
            <w:pPr>
              <w:spacing w:before="100" w:beforeAutospacing="1"/>
              <w:jc w:val="center"/>
            </w:pPr>
            <w:r>
              <w:rPr>
                <w:rFonts w:eastAsia="Times New Roman" w:cstheme="minorHAnsi"/>
                <w:sz w:val="20"/>
              </w:rPr>
              <w:t> </w:t>
            </w:r>
          </w:p>
          <w:p>
            <w:pPr>
              <w:spacing w:before="100" w:beforeAutospacing="1"/>
              <w:jc w:val="center"/>
            </w:pPr>
            <w:r>
              <w:rPr>
                <w:rFonts w:eastAsia="Times New Roman" w:cstheme="minorHAnsi"/>
                <w:b/>
                <w:color w:val="0070C0"/>
                <w:sz w:val="20"/>
                <w:szCs w:val="20"/>
              </w:rPr>
              <w:t>Promote WORD ATTACK strategies: see below</w:t>
            </w:r>
          </w:p>
        </w:tc>
        <w:tc>
          <w:tcPr>
            <w:tcW w:w="63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/>
              <w:jc w:val="center"/>
            </w:pPr>
            <w: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</w:rPr>
              <w:t>INCLUSION FOR ALL</w:t>
            </w:r>
          </w:p>
          <w:p>
            <w:pPr>
              <w:spacing w:before="100" w:beforeAutospacing="1"/>
            </w:pPr>
            <w:r>
              <w:rPr>
                <w:rFonts w:eastAsia="Times New Roman" w:cstheme="minorHAnsi"/>
                <w:color w:val="0070C0"/>
                <w:sz w:val="20"/>
                <w:szCs w:val="20"/>
              </w:rPr>
              <w:t> </w:t>
            </w:r>
          </w:p>
          <w:p>
            <w:pPr>
              <w:spacing w:before="100" w:beforeAutospacing="1"/>
              <w:jc w:val="center"/>
            </w:pPr>
            <w:r>
              <w:rPr>
                <w:rFonts w:eastAsia="Times New Roman" w:cstheme="minorHAnsi"/>
                <w:color w:val="0070C0"/>
                <w:sz w:val="20"/>
              </w:rPr>
              <w:t xml:space="preserve">Give everyone a post-it: students’ aim is to lose their post-it by answering a question by the end of the lesson. </w:t>
            </w:r>
          </w:p>
        </w:tc>
      </w:tr>
    </w:tbl>
    <w:p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>
        <w:rPr>
          <w:rFonts w:ascii="Arial" w:eastAsia="Times New Roman" w:hAnsi="Arial" w:cstheme="minorHAnsi"/>
          <w:b/>
          <w:bCs/>
          <w:i/>
          <w:color w:val="262626" w:themeColor="text1" w:themeTint="D9"/>
          <w:sz w:val="28"/>
          <w:shd w:val="clear" w:color="auto" w:fill="FFFFFF"/>
        </w:rPr>
        <w:t>*** PASTRIES AND PROGRESS ON WEDNESDAY AND OPEN DOOR WEEK</w:t>
      </w:r>
      <w:proofErr w:type="gramStart"/>
      <w:r>
        <w:rPr>
          <w:rFonts w:ascii="Arial" w:eastAsia="Times New Roman" w:hAnsi="Arial" w:cstheme="minorHAnsi"/>
          <w:b/>
          <w:bCs/>
          <w:i/>
          <w:color w:val="262626" w:themeColor="text1" w:themeTint="D9"/>
          <w:sz w:val="28"/>
          <w:shd w:val="clear" w:color="auto" w:fill="FFFFFF"/>
        </w:rPr>
        <w:t>!*</w:t>
      </w:r>
      <w:proofErr w:type="gramEnd"/>
      <w:r>
        <w:rPr>
          <w:rFonts w:ascii="Arial" w:eastAsia="Times New Roman" w:hAnsi="Arial" w:cstheme="minorHAnsi"/>
          <w:b/>
          <w:bCs/>
          <w:i/>
          <w:color w:val="262626" w:themeColor="text1" w:themeTint="D9"/>
          <w:sz w:val="28"/>
          <w:shd w:val="clear" w:color="auto" w:fill="FFFFFF"/>
        </w:rPr>
        <w:t>**</w:t>
      </w:r>
    </w:p>
    <w:p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  <w:r>
        <w:rPr>
          <w:rFonts w:ascii="Arial" w:eastAsia="Times New Roman" w:hAnsi="Arial" w:cstheme="minorHAnsi"/>
          <w:b/>
          <w:bCs/>
          <w:color w:val="C45911"/>
          <w:shd w:val="clear" w:color="auto" w:fill="FFFFFF"/>
        </w:rPr>
        <w:t> </w:t>
      </w:r>
    </w:p>
    <w:p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  <w:r>
        <w:rPr>
          <w:rFonts w:ascii="Arial" w:eastAsia="Times New Roman" w:hAnsi="Arial" w:cstheme="minorHAnsi"/>
          <w:b/>
          <w:bCs/>
          <w:color w:val="C45911"/>
          <w:u w:val="single"/>
          <w:shd w:val="clear" w:color="auto" w:fill="FFFFFF"/>
        </w:rPr>
        <w:t>This week: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D05C12"/>
          <w:shd w:val="clear" w:color="auto" w:fill="FFFFFF"/>
        </w:rPr>
        <w:t>The </w:t>
      </w:r>
      <w:r>
        <w:rPr>
          <w:rFonts w:ascii="Calibri" w:eastAsia="Times New Roman" w:hAnsi="Calibri" w:cs="Calibri"/>
          <w:b/>
          <w:bCs/>
          <w:color w:val="FF0000"/>
          <w:shd w:val="clear" w:color="auto" w:fill="FFFFFF"/>
        </w:rPr>
        <w:t>thought for the week</w:t>
      </w:r>
      <w:r>
        <w:rPr>
          <w:rFonts w:ascii="Calibri" w:eastAsia="Times New Roman" w:hAnsi="Calibri" w:cs="Calibri"/>
          <w:color w:val="D05C12"/>
          <w:shd w:val="clear" w:color="auto" w:fill="FFFFFF"/>
        </w:rPr>
        <w:t> this week is </w:t>
      </w:r>
      <w:r>
        <w:rPr>
          <w:rFonts w:ascii="Calibri" w:eastAsia="Times New Roman" w:hAnsi="Calibri" w:cs="Calibri"/>
          <w:b/>
          <w:bCs/>
          <w:color w:val="D05C12"/>
          <w:shd w:val="clear" w:color="auto" w:fill="FFFFFF"/>
        </w:rPr>
        <w:t xml:space="preserve">‘British Science </w:t>
      </w:r>
      <w:proofErr w:type="gramStart"/>
      <w:r>
        <w:rPr>
          <w:rFonts w:ascii="Calibri" w:eastAsia="Times New Roman" w:hAnsi="Calibri" w:cs="Calibri"/>
          <w:b/>
          <w:bCs/>
          <w:color w:val="D05C12"/>
          <w:shd w:val="clear" w:color="auto" w:fill="FFFFFF"/>
        </w:rPr>
        <w:t>Week’ which</w:t>
      </w:r>
      <w:proofErr w:type="gramEnd"/>
      <w:r>
        <w:rPr>
          <w:rFonts w:ascii="Calibri" w:eastAsia="Times New Roman" w:hAnsi="Calibri" w:cs="Calibri"/>
          <w:b/>
          <w:bCs/>
          <w:color w:val="D05C12"/>
          <w:shd w:val="clear" w:color="auto" w:fill="FFFFFF"/>
        </w:rPr>
        <w:t xml:space="preserve"> runs between 8</w:t>
      </w:r>
      <w:r>
        <w:rPr>
          <w:rFonts w:ascii="Calibri" w:eastAsia="Times New Roman" w:hAnsi="Calibri" w:cs="Calibri"/>
          <w:b/>
          <w:bCs/>
          <w:color w:val="D05C12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b/>
          <w:bCs/>
          <w:color w:val="D05C12"/>
          <w:shd w:val="clear" w:color="auto" w:fill="FFFFFF"/>
        </w:rPr>
        <w:t xml:space="preserve"> and 11</w:t>
      </w:r>
      <w:r>
        <w:rPr>
          <w:rFonts w:ascii="Calibri" w:eastAsia="Times New Roman" w:hAnsi="Calibri" w:cs="Calibri"/>
          <w:b/>
          <w:bCs/>
          <w:color w:val="D05C12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b/>
          <w:bCs/>
          <w:color w:val="D05C12"/>
          <w:shd w:val="clear" w:color="auto" w:fill="FFFFFF"/>
        </w:rPr>
        <w:t xml:space="preserve"> March.  The theme this year is ‘Journeys’. </w:t>
      </w:r>
      <w:r>
        <w:rPr>
          <w:rFonts w:ascii="Calibri" w:eastAsia="Times New Roman" w:hAnsi="Calibri" w:cs="Calibri"/>
          <w:bCs/>
          <w:color w:val="D05C12"/>
          <w:shd w:val="clear" w:color="auto" w:fill="FFFFFF"/>
        </w:rPr>
        <w:t xml:space="preserve">Please use the PPT emailed. 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FF0000"/>
        </w:rPr>
        <w:t>Pastries and Progress is on WEDNESDAY</w:t>
      </w:r>
      <w:r>
        <w:rPr>
          <w:rFonts w:ascii="Arial" w:eastAsia="Times New Roman" w:hAnsi="Arial" w:cs="Arial"/>
          <w:color w:val="C45911"/>
        </w:rPr>
        <w:t xml:space="preserve">.  This will be a ‘showcase’.  A few members of each department </w:t>
      </w:r>
      <w:proofErr w:type="gramStart"/>
      <w:r>
        <w:rPr>
          <w:rFonts w:ascii="Arial" w:eastAsia="Times New Roman" w:hAnsi="Arial" w:cs="Arial"/>
          <w:color w:val="C45911"/>
        </w:rPr>
        <w:t>are asked</w:t>
      </w:r>
      <w:proofErr w:type="gramEnd"/>
      <w:r>
        <w:rPr>
          <w:rFonts w:ascii="Arial" w:eastAsia="Times New Roman" w:hAnsi="Arial" w:cs="Arial"/>
          <w:color w:val="C45911"/>
        </w:rPr>
        <w:t xml:space="preserve"> to stand at a desk in B7 with a couple of examples of effective feedback from their subjects; staff will then rotate around each subject and gather ideas.  This </w:t>
      </w:r>
      <w:proofErr w:type="gramStart"/>
      <w:r>
        <w:rPr>
          <w:rFonts w:ascii="Arial" w:eastAsia="Times New Roman" w:hAnsi="Arial" w:cs="Arial"/>
          <w:color w:val="C45911"/>
        </w:rPr>
        <w:t>can then be filtered</w:t>
      </w:r>
      <w:proofErr w:type="gramEnd"/>
      <w:r>
        <w:rPr>
          <w:rFonts w:ascii="Arial" w:eastAsia="Times New Roman" w:hAnsi="Arial" w:cs="Arial"/>
          <w:color w:val="C45911"/>
        </w:rPr>
        <w:t xml:space="preserve"> back to departments in meeting time. 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C45911" w:themeColor="accent2" w:themeShade="BF"/>
        </w:rPr>
      </w:pPr>
      <w:r>
        <w:rPr>
          <w:rFonts w:ascii="Calibri" w:eastAsia="Times New Roman" w:hAnsi="Calibri" w:cs="Calibri"/>
          <w:b/>
          <w:color w:val="FF0000"/>
        </w:rPr>
        <w:t>Open Door Week</w:t>
      </w:r>
      <w:r>
        <w:rPr>
          <w:rFonts w:ascii="Calibri" w:eastAsia="Times New Roman" w:hAnsi="Calibri" w:cs="Calibri"/>
          <w:color w:val="FF0000"/>
        </w:rPr>
        <w:t xml:space="preserve"> </w:t>
      </w:r>
      <w:r>
        <w:rPr>
          <w:rFonts w:ascii="Calibri" w:eastAsia="Times New Roman" w:hAnsi="Calibri" w:cs="Calibri"/>
          <w:color w:val="C45911" w:themeColor="accent2" w:themeShade="BF"/>
        </w:rPr>
        <w:t xml:space="preserve">– Please embrace the spirit of the week by wandering into a lesson or two. Even just a 15 minute wander, may provide you with a great tip to try out.  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REMINDER</w:t>
      </w:r>
      <w:r>
        <w:rPr>
          <w:rFonts w:ascii="Calibri" w:eastAsia="Times New Roman" w:hAnsi="Calibri" w:cs="Calibri"/>
          <w:color w:val="000000"/>
        </w:rPr>
        <w:t xml:space="preserve">: </w:t>
      </w:r>
      <w:r>
        <w:rPr>
          <w:rFonts w:ascii="Calibri" w:eastAsia="Times New Roman" w:hAnsi="Calibri" w:cs="Calibri"/>
          <w:b/>
          <w:bCs/>
          <w:color w:val="FF0000"/>
          <w:shd w:val="clear" w:color="auto" w:fill="FFFFFF"/>
        </w:rPr>
        <w:t>We Are Reading</w:t>
      </w:r>
      <w:r>
        <w:rPr>
          <w:rFonts w:ascii="Calibri" w:eastAsia="Times New Roman" w:hAnsi="Calibri" w:cs="Calibri"/>
          <w:bCs/>
          <w:color w:val="FF0000"/>
          <w:shd w:val="clear" w:color="auto" w:fill="FFFFFF"/>
        </w:rPr>
        <w:t xml:space="preserve">: </w:t>
      </w:r>
      <w:r>
        <w:rPr>
          <w:rFonts w:ascii="Calibri" w:eastAsia="Times New Roman" w:hAnsi="Calibri" w:cs="Calibri"/>
          <w:bCs/>
          <w:color w:val="D05C12"/>
          <w:shd w:val="clear" w:color="auto" w:fill="FFFFFF"/>
        </w:rPr>
        <w:t>Please display y</w:t>
      </w:r>
      <w:r>
        <w:rPr>
          <w:rFonts w:ascii="Calibri" w:eastAsia="Times New Roman" w:hAnsi="Calibri" w:cs="Calibri"/>
          <w:bCs/>
          <w:i/>
          <w:color w:val="D05C12"/>
          <w:shd w:val="clear" w:color="auto" w:fill="FFFFFF"/>
        </w:rPr>
        <w:t>our</w:t>
      </w:r>
      <w:r>
        <w:rPr>
          <w:rFonts w:ascii="Calibri" w:eastAsia="Times New Roman" w:hAnsi="Calibri" w:cs="Calibri"/>
          <w:bCs/>
          <w:color w:val="D05C12"/>
          <w:shd w:val="clear" w:color="auto" w:fill="FFFFFF"/>
        </w:rPr>
        <w:t xml:space="preserve"> Recommended Reads posters on your door.  If you </w:t>
      </w:r>
      <w:proofErr w:type="gramStart"/>
      <w:r>
        <w:rPr>
          <w:rFonts w:ascii="Calibri" w:eastAsia="Times New Roman" w:hAnsi="Calibri" w:cs="Calibri"/>
          <w:bCs/>
          <w:color w:val="D05C12"/>
          <w:shd w:val="clear" w:color="auto" w:fill="FFFFFF"/>
        </w:rPr>
        <w:t>don’t</w:t>
      </w:r>
      <w:proofErr w:type="gramEnd"/>
      <w:r>
        <w:rPr>
          <w:rFonts w:ascii="Calibri" w:eastAsia="Times New Roman" w:hAnsi="Calibri" w:cs="Calibri"/>
          <w:bCs/>
          <w:color w:val="D05C12"/>
          <w:shd w:val="clear" w:color="auto" w:fill="FFFFFF"/>
        </w:rPr>
        <w:t xml:space="preserve"> have one, let me know so that I can arrange one for you.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C45911" w:themeColor="accent2" w:themeShade="BF"/>
        </w:rPr>
      </w:pPr>
      <w:r>
        <w:rPr>
          <w:rFonts w:ascii="Calibri" w:eastAsia="Times New Roman" w:hAnsi="Calibri" w:cs="Calibri"/>
          <w:b/>
          <w:color w:val="FF0000"/>
        </w:rPr>
        <w:t>NQTs</w:t>
      </w:r>
      <w:r>
        <w:rPr>
          <w:rFonts w:ascii="Calibri" w:eastAsia="Times New Roman" w:hAnsi="Calibri" w:cs="Calibri"/>
          <w:color w:val="FF0000"/>
        </w:rPr>
        <w:t xml:space="preserve"> </w:t>
      </w:r>
      <w:r>
        <w:rPr>
          <w:rFonts w:ascii="Calibri" w:eastAsia="Times New Roman" w:hAnsi="Calibri" w:cs="Calibri"/>
          <w:color w:val="C45911" w:themeColor="accent2" w:themeShade="BF"/>
        </w:rPr>
        <w:t>– CJ – Monday period 4 as usual; AW – Monday period 3; JS – Friday period 4 as usual.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C45911" w:themeColor="accent2" w:themeShade="BF"/>
        </w:rPr>
      </w:pPr>
      <w:r>
        <w:rPr>
          <w:rFonts w:ascii="Calibri" w:eastAsia="Times New Roman" w:hAnsi="Calibri" w:cs="Calibri"/>
          <w:b/>
        </w:rPr>
        <w:t xml:space="preserve">REMINDER: </w:t>
      </w:r>
      <w:r>
        <w:rPr>
          <w:rFonts w:ascii="Calibri" w:eastAsia="Times New Roman" w:hAnsi="Calibri" w:cs="Calibri"/>
          <w:b/>
          <w:color w:val="FF0000"/>
        </w:rPr>
        <w:t xml:space="preserve">NEW TOOLKIT LAUNCHED! </w:t>
      </w:r>
      <w:proofErr w:type="gramStart"/>
      <w:r>
        <w:rPr>
          <w:rFonts w:ascii="Calibri" w:eastAsia="Times New Roman" w:hAnsi="Calibri" w:cs="Calibri"/>
          <w:b/>
          <w:color w:val="FF0000"/>
        </w:rPr>
        <w:t xml:space="preserve">– </w:t>
      </w:r>
      <w:r>
        <w:rPr>
          <w:rFonts w:ascii="Calibri" w:eastAsia="Times New Roman" w:hAnsi="Calibri" w:cs="Calibri"/>
          <w:color w:val="C45911" w:themeColor="accent2" w:themeShade="BF"/>
        </w:rPr>
        <w:t>Please</w:t>
      </w:r>
      <w:proofErr w:type="gramEnd"/>
      <w:r>
        <w:rPr>
          <w:rFonts w:ascii="Calibri" w:eastAsia="Times New Roman" w:hAnsi="Calibri" w:cs="Calibri"/>
          <w:color w:val="C45911" w:themeColor="accent2" w:themeShade="BF"/>
        </w:rPr>
        <w:t xml:space="preserve"> ensure that you use the new toolkit for planning purposes and to reflect on your lessons/teaching. You have each had an input into this document and it contains great ideas.</w:t>
      </w:r>
    </w:p>
    <w:p>
      <w:pPr>
        <w:pStyle w:val="Heading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38135"/>
          <w:sz w:val="24"/>
          <w:szCs w:val="24"/>
        </w:rPr>
        <w:t>Our T&amp;L Targets:</w:t>
      </w:r>
    </w:p>
    <w:p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538135" w:themeColor="accent6" w:themeShade="BF"/>
          <w:szCs w:val="22"/>
        </w:rPr>
        <w:t>Brilliant teaching and learning</w:t>
      </w:r>
    </w:p>
    <w:p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38135" w:themeColor="accent6" w:themeShade="BF"/>
          <w:szCs w:val="22"/>
        </w:rPr>
        <w:t xml:space="preserve">Literacy – book looks will look at how well the literacy marking policy is implemented (i.e. </w:t>
      </w:r>
      <w:proofErr w:type="spellStart"/>
      <w:r>
        <w:rPr>
          <w:rFonts w:ascii="Arial" w:eastAsia="Times New Roman" w:hAnsi="Arial" w:cs="Arial"/>
          <w:color w:val="538135" w:themeColor="accent6" w:themeShade="BF"/>
          <w:szCs w:val="22"/>
        </w:rPr>
        <w:t>sp</w:t>
      </w:r>
      <w:proofErr w:type="spellEnd"/>
      <w:r>
        <w:rPr>
          <w:rFonts w:ascii="Arial" w:eastAsia="Times New Roman" w:hAnsi="Arial" w:cs="Arial"/>
          <w:color w:val="538135" w:themeColor="accent6" w:themeShade="BF"/>
          <w:szCs w:val="22"/>
        </w:rPr>
        <w:t xml:space="preserve">, u, p, np, </w:t>
      </w:r>
      <w:proofErr w:type="spellStart"/>
      <w:r>
        <w:rPr>
          <w:rFonts w:ascii="Arial" w:eastAsia="Times New Roman" w:hAnsi="Arial" w:cs="Arial"/>
          <w:color w:val="538135" w:themeColor="accent6" w:themeShade="BF"/>
          <w:szCs w:val="22"/>
        </w:rPr>
        <w:t>etc</w:t>
      </w:r>
      <w:proofErr w:type="spellEnd"/>
      <w:r>
        <w:rPr>
          <w:rFonts w:ascii="Arial" w:eastAsia="Times New Roman" w:hAnsi="Arial" w:cs="Arial"/>
          <w:color w:val="538135" w:themeColor="accent6" w:themeShade="BF"/>
          <w:szCs w:val="22"/>
        </w:rPr>
        <w:t xml:space="preserve">).                     </w:t>
      </w:r>
    </w:p>
    <w:p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38135" w:themeColor="accent6" w:themeShade="BF"/>
          <w:szCs w:val="22"/>
        </w:rPr>
        <w:t>Challenge for all</w:t>
      </w:r>
    </w:p>
    <w:p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38135" w:themeColor="accent6" w:themeShade="BF"/>
          <w:szCs w:val="22"/>
        </w:rPr>
        <w:t>Progress for students with low starting points</w:t>
      </w:r>
    </w:p>
    <w:p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38135" w:themeColor="accent6" w:themeShade="BF"/>
          <w:szCs w:val="22"/>
        </w:rPr>
        <w:t>OM CLIPs – cross-curricular</w:t>
      </w:r>
    </w:p>
    <w:p>
      <w:pPr>
        <w:pStyle w:val="Heading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 w:val="0"/>
          <w:color w:val="C00000"/>
          <w:sz w:val="24"/>
          <w:szCs w:val="24"/>
          <w:shd w:val="clear" w:color="auto" w:fill="FFFFFF"/>
        </w:rPr>
        <w:t>Think about this…</w:t>
      </w:r>
    </w:p>
    <w:p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hyperlink r:id="rId5" w:history="1">
        <w:r>
          <w:rPr>
            <w:rStyle w:val="Hyperlink"/>
            <w:rFonts w:ascii="Arial" w:hAnsi="Arial" w:cs="Arial"/>
          </w:rPr>
          <w:t>https://my.chartered.college/2017/08/the-traditional-vs-progressive-debate-barak-rosenshines-research-showed-me-that-facts-arent-the-only-things-that-can-be-explicitly-taught/</w:t>
        </w:r>
      </w:hyperlink>
    </w:p>
    <w:p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lastRenderedPageBreak/>
        <w:t xml:space="preserve">In an era when we are considering the relationship between knowledge and skills (the new Ofsted Framework being very knowledge-orientated), Barak </w:t>
      </w:r>
      <w:proofErr w:type="spellStart"/>
      <w:r>
        <w:rPr>
          <w:rFonts w:ascii="Arial" w:hAnsi="Arial" w:cs="Arial"/>
          <w:color w:val="FF0000"/>
        </w:rPr>
        <w:t>Rosenshine’s</w:t>
      </w:r>
      <w:proofErr w:type="spellEnd"/>
      <w:r>
        <w:rPr>
          <w:rFonts w:ascii="Arial" w:hAnsi="Arial" w:cs="Arial"/>
          <w:color w:val="FF0000"/>
        </w:rPr>
        <w:t xml:space="preserve"> 1997 article, </w:t>
      </w:r>
      <w:hyperlink r:id="rId6" w:tgtFrame="_blank" w:history="1">
        <w:r>
          <w:rPr>
            <w:rStyle w:val="Hyperlink"/>
            <w:rFonts w:ascii="Arial" w:hAnsi="Arial" w:cs="Arial"/>
            <w:i/>
            <w:iCs/>
            <w:color w:val="FF0000"/>
          </w:rPr>
          <w:t>The Case for Explicit, Teacher-led, Cognitive Strategy Instruction</w:t>
        </w:r>
      </w:hyperlink>
      <w:r>
        <w:rPr>
          <w:rFonts w:ascii="Arial" w:hAnsi="Arial" w:cstheme="minorHAnsi"/>
          <w:color w:val="FF0000"/>
        </w:rPr>
        <w:t xml:space="preserve"> (only eight pages long), </w:t>
      </w:r>
      <w:proofErr w:type="spellStart"/>
      <w:r>
        <w:rPr>
          <w:rFonts w:ascii="Arial" w:hAnsi="Arial" w:cstheme="minorHAnsi"/>
          <w:color w:val="FF0000"/>
        </w:rPr>
        <w:t>Rosenshine</w:t>
      </w:r>
      <w:proofErr w:type="spellEnd"/>
      <w:r>
        <w:rPr>
          <w:rFonts w:ascii="Arial" w:hAnsi="Arial" w:cstheme="minorHAnsi"/>
          <w:color w:val="FF0000"/>
        </w:rPr>
        <w:t xml:space="preserve"> helps us to understand the debate between ‘traditional’ and ‘progressive’ ideas.  He splits the question into whether to prioritise the teaching of knowledge or skills; or whether lessons should predominantly be teacher- or pupil-led. He focuses primarily on reading comprehension and surveys a range of studies conducted between the 1970s and 1990s, </w:t>
      </w:r>
      <w:r>
        <w:rPr>
          <w:rFonts w:ascii="Arial" w:hAnsi="Arial" w:cstheme="minorHAnsi"/>
          <w:b/>
          <w:color w:val="FF0000"/>
        </w:rPr>
        <w:t>to recommend that the explicit instruction of reading comprehension strategies is a good idea</w:t>
      </w:r>
      <w:r>
        <w:rPr>
          <w:rFonts w:ascii="Arial" w:hAnsi="Arial" w:cstheme="minorHAnsi"/>
          <w:color w:val="FF0000"/>
        </w:rPr>
        <w:t xml:space="preserve">. The following extract </w:t>
      </w:r>
      <w:proofErr w:type="gramStart"/>
      <w:r>
        <w:rPr>
          <w:rFonts w:ascii="Arial" w:hAnsi="Arial" w:cstheme="minorHAnsi"/>
          <w:color w:val="FF0000"/>
        </w:rPr>
        <w:t>is taken</w:t>
      </w:r>
      <w:proofErr w:type="gramEnd"/>
      <w:r>
        <w:rPr>
          <w:rFonts w:ascii="Arial" w:hAnsi="Arial" w:cstheme="minorHAnsi"/>
          <w:color w:val="FF0000"/>
        </w:rPr>
        <w:t xml:space="preserve"> from the paper: </w:t>
      </w:r>
    </w:p>
    <w:p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‘Thus, based on the existing research, one would recommend that, in reading, the cognitive strategy of 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  <w:shd w:val="clear" w:color="auto" w:fill="FFFF00"/>
        </w:rPr>
        <w:t>question-generation should be taught</w:t>
      </w:r>
      <w:r>
        <w:rPr>
          <w:rFonts w:ascii="Arial" w:hAnsi="Arial" w:cs="Arial"/>
          <w:i/>
          <w:iCs/>
          <w:color w:val="FF0000"/>
          <w:sz w:val="22"/>
          <w:szCs w:val="22"/>
          <w:shd w:val="clear" w:color="auto" w:fill="FFFF00"/>
        </w:rPr>
        <w:t>.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For all expository [explanation] reading, one would recommend that 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  <w:shd w:val="clear" w:color="auto" w:fill="FFFF00"/>
        </w:rPr>
        <w:t xml:space="preserve">a study skill strategy that focused on organizing and processing the material </w:t>
      </w:r>
      <w:proofErr w:type="gramStart"/>
      <w:r>
        <w:rPr>
          <w:rFonts w:ascii="Arial" w:hAnsi="Arial" w:cs="Arial"/>
          <w:b/>
          <w:bCs/>
          <w:i/>
          <w:iCs/>
          <w:color w:val="FF0000"/>
          <w:sz w:val="22"/>
          <w:szCs w:val="22"/>
          <w:shd w:val="clear" w:color="auto" w:fill="FFFF00"/>
        </w:rPr>
        <w:t>should be taught</w:t>
      </w:r>
      <w:proofErr w:type="gramEnd"/>
      <w:r>
        <w:rPr>
          <w:rFonts w:ascii="Arial" w:hAnsi="Arial" w:cs="Arial"/>
          <w:b/>
          <w:bCs/>
          <w:i/>
          <w:iCs/>
          <w:color w:val="FF0000"/>
          <w:sz w:val="22"/>
          <w:szCs w:val="22"/>
          <w:shd w:val="clear" w:color="auto" w:fill="FFFF00"/>
        </w:rPr>
        <w:t>.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  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The evidence to date has shown that students of all abilities, even high-achieving students, have benefited from </w:t>
      </w:r>
      <w:proofErr w:type="gramStart"/>
      <w:r>
        <w:rPr>
          <w:rFonts w:ascii="Arial" w:hAnsi="Arial" w:cs="Arial"/>
          <w:i/>
          <w:iCs/>
          <w:color w:val="FF0000"/>
          <w:sz w:val="22"/>
          <w:szCs w:val="22"/>
        </w:rPr>
        <w:t>being taught</w:t>
      </w:r>
      <w:proofErr w:type="gramEnd"/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these cognitive strategies. The evidence, to date, based on the studies, </w:t>
      </w:r>
      <w:r>
        <w:rPr>
          <w:rFonts w:ascii="Arial" w:hAnsi="Arial" w:cs="Arial"/>
          <w:i/>
          <w:iCs/>
          <w:color w:val="FF0000"/>
          <w:sz w:val="22"/>
          <w:szCs w:val="22"/>
          <w:shd w:val="clear" w:color="auto" w:fill="FFFF00"/>
        </w:rPr>
        <w:t>supports the teacher-led format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used in most of these studies. The evidence does 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not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support teaching the strategy only as the need arises, or only when the "teachable moment" arises, or using an on-the-spot instructional approach.’</w:t>
      </w:r>
    </w:p>
    <w:p>
      <w:pPr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  <w:sz w:val="20"/>
          <w:szCs w:val="22"/>
        </w:rPr>
        <w:t>Extract from, ‘</w:t>
      </w:r>
      <w:r>
        <w:rPr>
          <w:rFonts w:ascii="Arial" w:hAnsi="Arial" w:cs="Arial"/>
          <w:i/>
          <w:color w:val="FF0000"/>
          <w:sz w:val="20"/>
          <w:szCs w:val="22"/>
        </w:rPr>
        <w:t>The Case for Explicit, Teacher-led, Cognitive Strategy Instruction’</w:t>
      </w:r>
      <w:r>
        <w:rPr>
          <w:rFonts w:ascii="Arial" w:hAnsi="Arial" w:cs="Arial"/>
          <w:color w:val="FF0000"/>
          <w:sz w:val="20"/>
          <w:szCs w:val="22"/>
        </w:rPr>
        <w:t xml:space="preserve"> by Barak </w:t>
      </w:r>
      <w:proofErr w:type="spellStart"/>
      <w:r>
        <w:rPr>
          <w:rFonts w:ascii="Arial" w:hAnsi="Arial" w:cs="Arial"/>
          <w:color w:val="FF0000"/>
          <w:sz w:val="20"/>
          <w:szCs w:val="22"/>
        </w:rPr>
        <w:t>Rosenshine</w:t>
      </w:r>
      <w:proofErr w:type="spellEnd"/>
      <w:r>
        <w:rPr>
          <w:rFonts w:ascii="Arial" w:hAnsi="Arial" w:cs="Arial"/>
          <w:color w:val="FF0000"/>
          <w:sz w:val="20"/>
          <w:szCs w:val="22"/>
        </w:rPr>
        <w:t>.</w:t>
      </w:r>
    </w:p>
    <w:p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theme="minorHAnsi"/>
          <w:bCs/>
          <w:color w:val="2F5496" w:themeColor="accent5" w:themeShade="BF"/>
          <w:szCs w:val="22"/>
          <w:u w:val="single"/>
          <w:shd w:val="clear" w:color="auto" w:fill="FFFFFF"/>
        </w:rPr>
        <w:t>Talk-Talk!  Structure of the Week: ‘SHOWDOWN’</w:t>
      </w:r>
    </w:p>
    <w:p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t> </w:t>
      </w:r>
    </w:p>
    <w:p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2F5496" w:themeColor="accent5" w:themeShade="BF"/>
        </w:rPr>
        <w:t xml:space="preserve">This strategy works well and ensures that all are involved.  I would ask the ‘Captain’ to answer the question at the same time. </w:t>
      </w:r>
    </w:p>
    <w:p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t> </w:t>
      </w:r>
    </w:p>
    <w:p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91535" cy="2541270"/>
            <wp:effectExtent l="0" t="0" r="0" b="0"/>
            <wp:docPr id="1" name="Picture 1" descr="cid:d4f1fbee-e40b-41f5-b7bc-1206cc751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3947" descr="cid:d4f1fbee-e40b-41f5-b7bc-1206cc75131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t> </w:t>
      </w:r>
    </w:p>
    <w:p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>
      <w:pPr>
        <w:pStyle w:val="Heading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 w:val="0"/>
          <w:color w:val="7030A0"/>
          <w:shd w:val="clear" w:color="auto" w:fill="FFFFFF"/>
        </w:rPr>
        <w:t xml:space="preserve">Top Tips in Two this Half-Term    </w:t>
      </w:r>
    </w:p>
    <w:p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7030A0"/>
        </w:rPr>
        <w:lastRenderedPageBreak/>
        <w:t>Please check the schedule below and let me know if there is a problem in advance.  Thanks for delivering a top tip.</w:t>
      </w:r>
    </w:p>
    <w:p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tbl>
      <w:tblPr>
        <w:tblW w:w="0" w:type="dxa"/>
        <w:tblInd w:w="-5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4734"/>
      </w:tblGrid>
      <w:tr>
        <w:tc>
          <w:tcPr>
            <w:tcW w:w="141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nil"/>
            </w:tcBorders>
            <w:shd w:val="clear" w:color="auto" w:fill="4472C4" w:themeFill="accent5"/>
            <w:hideMark/>
          </w:tcPr>
          <w:p>
            <w:pPr>
              <w:spacing w:before="100" w:beforeAutospacing="1"/>
              <w:jc w:val="center"/>
            </w:pPr>
            <w:r>
              <w:rPr>
                <w:rFonts w:cstheme="minorHAnsi"/>
                <w:b/>
                <w:bCs/>
                <w:color w:val="FFFFFF" w:themeColor="background1"/>
                <w:highlight w:val="yellow"/>
              </w:rPr>
              <w:t>W/C</w:t>
            </w:r>
          </w:p>
        </w:tc>
        <w:tc>
          <w:tcPr>
            <w:tcW w:w="2835" w:type="dxa"/>
            <w:gridSpan w:val="2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shd w:val="clear" w:color="auto" w:fill="4472C4" w:themeFill="accent5"/>
            <w:hideMark/>
          </w:tcPr>
          <w:p>
            <w:pPr>
              <w:spacing w:before="100" w:beforeAutospacing="1"/>
            </w:pPr>
            <w:r>
              <w:rPr>
                <w:rFonts w:cstheme="minorHAnsi"/>
                <w:color w:val="FFFFFF" w:themeColor="background1"/>
              </w:rPr>
              <w:t> </w:t>
            </w:r>
          </w:p>
        </w:tc>
        <w:tc>
          <w:tcPr>
            <w:tcW w:w="4734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  <w:hideMark/>
          </w:tcPr>
          <w:p>
            <w:pPr>
              <w:spacing w:before="100" w:beforeAutospacing="1"/>
            </w:pPr>
            <w:r>
              <w:rPr>
                <w:rFonts w:cstheme="minorHAnsi"/>
                <w:color w:val="FFFFFF" w:themeColor="background1"/>
              </w:rPr>
              <w:t> </w:t>
            </w:r>
          </w:p>
        </w:tc>
      </w:tr>
      <w:tr>
        <w:tc>
          <w:tcPr>
            <w:tcW w:w="14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  <w:hideMark/>
          </w:tcPr>
          <w:p>
            <w:pPr>
              <w:spacing w:before="100" w:beforeAutospacing="1"/>
              <w:jc w:val="right"/>
            </w:pPr>
            <w:r>
              <w:rPr>
                <w:rFonts w:cstheme="minorHAnsi"/>
                <w:b/>
                <w:bCs/>
                <w:color w:val="000000"/>
              </w:rPr>
              <w:t>11/03/2018</w:t>
            </w:r>
          </w:p>
        </w:tc>
        <w:tc>
          <w:tcPr>
            <w:tcW w:w="9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  <w:hideMark/>
          </w:tcPr>
          <w:p>
            <w:pPr>
              <w:spacing w:before="100" w:beforeAutospacing="1"/>
            </w:pPr>
            <w:r>
              <w:rPr>
                <w:rFonts w:cstheme="minorHAnsi"/>
                <w:color w:val="000000"/>
              </w:rPr>
              <w:t>WEDS</w:t>
            </w: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  <w:hideMark/>
          </w:tcPr>
          <w:p>
            <w:pPr>
              <w:spacing w:before="100" w:beforeAutospacing="1"/>
            </w:pPr>
            <w:r>
              <w:rPr>
                <w:rFonts w:cstheme="minorHAnsi"/>
                <w:b/>
                <w:color w:val="000000"/>
              </w:rPr>
              <w:t>All Staff</w:t>
            </w:r>
          </w:p>
        </w:tc>
        <w:tc>
          <w:tcPr>
            <w:tcW w:w="473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  <w:hideMark/>
          </w:tcPr>
          <w:p>
            <w:pPr>
              <w:spacing w:before="100" w:beforeAutospacing="1"/>
            </w:pPr>
            <w:r>
              <w:rPr>
                <w:rFonts w:cstheme="minorHAnsi"/>
              </w:rPr>
              <w:t>Pastries and Progress – Embedding the literacy marking policy</w:t>
            </w:r>
          </w:p>
        </w:tc>
      </w:tr>
      <w:tr>
        <w:tc>
          <w:tcPr>
            <w:tcW w:w="14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>
            <w:pPr>
              <w:spacing w:before="100" w:beforeAutospacing="1"/>
              <w:jc w:val="right"/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>
            <w:pPr>
              <w:spacing w:before="100" w:beforeAutospacing="1"/>
            </w:pPr>
            <w:r>
              <w:rPr>
                <w:rFonts w:cstheme="minorHAnsi"/>
                <w:color w:val="000000"/>
              </w:rPr>
              <w:t>FRI</w:t>
            </w: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>
            <w:pPr>
              <w:spacing w:before="100" w:beforeAutospacing="1"/>
            </w:pPr>
            <w:r>
              <w:rPr>
                <w:rFonts w:cstheme="minorHAnsi"/>
                <w:b/>
                <w:color w:val="000000"/>
              </w:rPr>
              <w:t>Science</w:t>
            </w:r>
          </w:p>
        </w:tc>
        <w:tc>
          <w:tcPr>
            <w:tcW w:w="473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>
            <w:pPr>
              <w:spacing w:before="100" w:beforeAutospacing="1"/>
            </w:pPr>
            <w:r>
              <w:rPr>
                <w:rFonts w:cstheme="minorHAnsi"/>
              </w:rPr>
              <w:t> </w:t>
            </w:r>
          </w:p>
        </w:tc>
      </w:tr>
      <w:tr>
        <w:tc>
          <w:tcPr>
            <w:tcW w:w="14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  <w:hideMark/>
          </w:tcPr>
          <w:p>
            <w:pPr>
              <w:spacing w:before="100" w:beforeAutospacing="1"/>
              <w:jc w:val="right"/>
            </w:pPr>
            <w:r>
              <w:rPr>
                <w:rFonts w:cstheme="minorHAnsi"/>
                <w:b/>
                <w:bCs/>
                <w:color w:val="000000"/>
              </w:rPr>
              <w:t>18/03/2019</w:t>
            </w:r>
          </w:p>
        </w:tc>
        <w:tc>
          <w:tcPr>
            <w:tcW w:w="9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  <w:hideMark/>
          </w:tcPr>
          <w:p>
            <w:pPr>
              <w:spacing w:before="100" w:beforeAutospacing="1"/>
            </w:pPr>
            <w:r>
              <w:rPr>
                <w:rFonts w:cstheme="minorHAnsi"/>
                <w:color w:val="000000"/>
              </w:rPr>
              <w:t>MON</w:t>
            </w: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  <w:hideMark/>
          </w:tcPr>
          <w:p>
            <w:pPr>
              <w:spacing w:before="100" w:beforeAutospacing="1"/>
            </w:pPr>
            <w:r>
              <w:rPr>
                <w:rFonts w:cstheme="minorHAnsi"/>
                <w:b/>
                <w:color w:val="000000"/>
              </w:rPr>
              <w:t>PE</w:t>
            </w:r>
          </w:p>
        </w:tc>
        <w:tc>
          <w:tcPr>
            <w:tcW w:w="473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  <w:hideMark/>
          </w:tcPr>
          <w:p>
            <w:pPr>
              <w:spacing w:before="100" w:beforeAutospacing="1"/>
            </w:pPr>
            <w:r>
              <w:rPr>
                <w:rFonts w:cstheme="minorHAnsi"/>
              </w:rPr>
              <w:t> </w:t>
            </w:r>
          </w:p>
        </w:tc>
      </w:tr>
      <w:tr>
        <w:tc>
          <w:tcPr>
            <w:tcW w:w="14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>
            <w:pPr>
              <w:spacing w:before="100" w:beforeAutospacing="1"/>
              <w:jc w:val="right"/>
            </w:pPr>
            <w:r>
              <w:rPr>
                <w:rFonts w:cstheme="minorHAnsi"/>
                <w:b/>
                <w:bCs/>
                <w:color w:val="000000"/>
              </w:rPr>
              <w:t>25/03/2019</w:t>
            </w:r>
          </w:p>
        </w:tc>
        <w:tc>
          <w:tcPr>
            <w:tcW w:w="9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>
            <w:pPr>
              <w:spacing w:before="100" w:beforeAutospacing="1"/>
            </w:pPr>
            <w:r>
              <w:rPr>
                <w:rFonts w:cstheme="minorHAnsi"/>
                <w:color w:val="000000"/>
              </w:rPr>
              <w:t>WED</w:t>
            </w: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>
            <w:pPr>
              <w:spacing w:before="100" w:beforeAutospacing="1"/>
            </w:pPr>
            <w:r>
              <w:rPr>
                <w:rFonts w:cstheme="minorHAnsi"/>
                <w:b/>
                <w:color w:val="000000"/>
              </w:rPr>
              <w:t>English</w:t>
            </w:r>
          </w:p>
        </w:tc>
        <w:tc>
          <w:tcPr>
            <w:tcW w:w="473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>
            <w:pPr>
              <w:spacing w:before="100" w:beforeAutospacing="1"/>
            </w:pPr>
            <w:r>
              <w:rPr>
                <w:rFonts w:cstheme="minorHAnsi"/>
              </w:rPr>
              <w:t> </w:t>
            </w:r>
          </w:p>
        </w:tc>
      </w:tr>
      <w:tr>
        <w:tc>
          <w:tcPr>
            <w:tcW w:w="14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  <w:hideMark/>
          </w:tcPr>
          <w:p>
            <w:pPr>
              <w:spacing w:before="100" w:beforeAutospacing="1"/>
              <w:jc w:val="right"/>
            </w:pPr>
            <w:r>
              <w:rPr>
                <w:rFonts w:cstheme="minorHAnsi"/>
                <w:b/>
                <w:bCs/>
                <w:color w:val="000000"/>
              </w:rPr>
              <w:t>1/04/2019</w:t>
            </w:r>
          </w:p>
        </w:tc>
        <w:tc>
          <w:tcPr>
            <w:tcW w:w="9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  <w:hideMark/>
          </w:tcPr>
          <w:p>
            <w:pPr>
              <w:spacing w:before="100" w:beforeAutospacing="1"/>
            </w:pPr>
            <w:r>
              <w:rPr>
                <w:rFonts w:cstheme="minorHAnsi"/>
                <w:color w:val="000000"/>
              </w:rPr>
              <w:t>FRI</w:t>
            </w: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  <w:hideMark/>
          </w:tcPr>
          <w:p>
            <w:pPr>
              <w:spacing w:before="100" w:beforeAutospacing="1"/>
            </w:pPr>
            <w:r>
              <w:rPr>
                <w:rFonts w:cstheme="minorHAnsi"/>
                <w:b/>
                <w:color w:val="000000"/>
              </w:rPr>
              <w:t>Technology</w:t>
            </w:r>
          </w:p>
        </w:tc>
        <w:tc>
          <w:tcPr>
            <w:tcW w:w="473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  <w:hideMark/>
          </w:tcPr>
          <w:p>
            <w:pPr>
              <w:spacing w:before="100" w:beforeAutospacing="1"/>
            </w:pPr>
            <w:r>
              <w:rPr>
                <w:rFonts w:cstheme="minorHAnsi"/>
              </w:rPr>
              <w:t> </w:t>
            </w:r>
          </w:p>
        </w:tc>
      </w:tr>
    </w:tbl>
    <w:p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  <w:r>
        <w:rPr>
          <w:rFonts w:ascii="Arial" w:eastAsia="Times New Roman" w:hAnsi="Arial" w:cstheme="minorHAnsi"/>
          <w:b/>
          <w:color w:val="808080" w:themeColor="background1" w:themeShade="80"/>
          <w:shd w:val="clear" w:color="auto" w:fill="FFFFFF"/>
        </w:rPr>
        <w:t> </w:t>
      </w:r>
    </w:p>
    <w:p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  <w:r>
        <w:rPr>
          <w:rFonts w:ascii="Arial" w:eastAsia="Times New Roman" w:hAnsi="Arial" w:cstheme="minorHAnsi"/>
          <w:b/>
          <w:color w:val="808080" w:themeColor="background1" w:themeShade="80"/>
          <w:shd w:val="clear" w:color="auto" w:fill="FFFFFF"/>
        </w:rPr>
        <w:t> </w:t>
      </w:r>
    </w:p>
    <w:p>
      <w:pPr>
        <w:shd w:val="clear" w:color="auto" w:fill="FFFFFF"/>
        <w:spacing w:before="100" w:beforeAutospacing="1"/>
        <w:rPr>
          <w:rFonts w:ascii="Arial" w:hAnsi="Arial" w:cs="Arial"/>
          <w:color w:val="000000"/>
        </w:rPr>
      </w:pPr>
      <w:r>
        <w:rPr>
          <w:rFonts w:ascii="Arial" w:eastAsia="Times New Roman" w:hAnsi="Arial" w:cstheme="minorHAnsi"/>
          <w:b/>
          <w:color w:val="808080" w:themeColor="background1" w:themeShade="80"/>
          <w:u w:val="single"/>
          <w:shd w:val="clear" w:color="auto" w:fill="FFFFFF"/>
        </w:rPr>
        <w:t>CPD Cascade</w:t>
      </w:r>
    </w:p>
    <w:p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theme="minorHAnsi"/>
          <w:b/>
          <w:color w:val="808080" w:themeColor="background1" w:themeShade="80"/>
          <w:shd w:val="clear" w:color="auto" w:fill="FFFFFF"/>
        </w:rPr>
        <w:t>Get involved! Open Door week is this week.</w:t>
      </w:r>
    </w:p>
    <w:p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theme="minorHAnsi"/>
          <w:b/>
          <w:color w:val="808080" w:themeColor="background1" w:themeShade="80"/>
          <w:shd w:val="clear" w:color="auto" w:fill="FFFFFF"/>
        </w:rPr>
        <w:t> </w:t>
      </w:r>
    </w:p>
    <w:p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theme="minorHAnsi"/>
          <w:color w:val="808080" w:themeColor="background1" w:themeShade="80"/>
          <w:shd w:val="clear" w:color="auto" w:fill="FFFFFF"/>
        </w:rPr>
        <w:t>Last week, MY attended CPD on Working Memory.  I have attached the PPT and she has kindly provided some top tips that clearly link with our whole-school priorities: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08080" w:themeColor="background1" w:themeShade="80"/>
        </w:rPr>
      </w:pPr>
      <w:r>
        <w:rPr>
          <w:rFonts w:ascii="Calibri" w:eastAsia="Times New Roman" w:hAnsi="Calibri" w:cs="Calibri"/>
          <w:color w:val="808080" w:themeColor="background1" w:themeShade="80"/>
        </w:rPr>
        <w:t>Reduce distraction (noise, environment, displays).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08080" w:themeColor="background1" w:themeShade="80"/>
        </w:rPr>
      </w:pPr>
      <w:r>
        <w:rPr>
          <w:rFonts w:ascii="Calibri" w:eastAsia="Times New Roman" w:hAnsi="Calibri" w:cs="Calibri"/>
          <w:color w:val="808080" w:themeColor="background1" w:themeShade="80"/>
        </w:rPr>
        <w:t>Chunk information into small parts.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08080" w:themeColor="background1" w:themeShade="80"/>
        </w:rPr>
      </w:pPr>
      <w:r>
        <w:rPr>
          <w:rFonts w:ascii="Calibri" w:eastAsia="Times New Roman" w:hAnsi="Calibri" w:cs="Calibri"/>
          <w:color w:val="808080" w:themeColor="background1" w:themeShade="80"/>
        </w:rPr>
        <w:t xml:space="preserve">Do something with the information - apply, discuss (after 20 seconds if it </w:t>
      </w:r>
      <w:proofErr w:type="gramStart"/>
      <w:r>
        <w:rPr>
          <w:rFonts w:ascii="Calibri" w:eastAsia="Times New Roman" w:hAnsi="Calibri" w:cs="Calibri"/>
          <w:color w:val="808080" w:themeColor="background1" w:themeShade="80"/>
        </w:rPr>
        <w:t>isn't</w:t>
      </w:r>
      <w:proofErr w:type="gramEnd"/>
      <w:r>
        <w:rPr>
          <w:rFonts w:ascii="Calibri" w:eastAsia="Times New Roman" w:hAnsi="Calibri" w:cs="Calibri"/>
          <w:color w:val="808080" w:themeColor="background1" w:themeShade="80"/>
        </w:rPr>
        <w:t xml:space="preserve"> used it'll be gone).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08080" w:themeColor="background1" w:themeShade="80"/>
        </w:rPr>
      </w:pPr>
      <w:r>
        <w:rPr>
          <w:rFonts w:ascii="Calibri" w:eastAsia="Times New Roman" w:hAnsi="Calibri" w:cs="Calibri"/>
          <w:color w:val="808080" w:themeColor="background1" w:themeShade="80"/>
        </w:rPr>
        <w:t>Brain breaks - just 1 minute every 25/30 minutes (loads of these on you tube). Research shows they can work wonders!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08080" w:themeColor="background1" w:themeShade="80"/>
        </w:rPr>
      </w:pPr>
      <w:r>
        <w:rPr>
          <w:rFonts w:ascii="Calibri" w:eastAsia="Times New Roman" w:hAnsi="Calibri" w:cs="Calibri"/>
          <w:color w:val="808080" w:themeColor="background1" w:themeShade="80"/>
        </w:rPr>
        <w:t>Give some materials for next lesson as homework (vocab or something to read) so that students can familiarise themselves with the information or words.</w:t>
      </w:r>
    </w:p>
    <w:p>
      <w:r>
        <w:rPr>
          <w:rFonts w:ascii="Arial" w:eastAsia="Times New Roman" w:hAnsi="Arial" w:cstheme="minorHAnsi"/>
          <w:color w:val="808080" w:themeColor="background1" w:themeShade="80"/>
          <w:shd w:val="clear" w:color="auto" w:fill="FFFFFF"/>
        </w:rPr>
        <w:t xml:space="preserve">Resources saved in our ‘WLD Teacher’ Team.  </w:t>
      </w:r>
      <w:hyperlink r:id="rId9" w:anchor="/pdf/viewer/teams/https%3A~2F~2F8884150.sharepoint.com~2Fsites~2FWLDTeachers~2FShared%20Documents~2FCPD~2FWorking%20Memory%20Slides%20March%202019.pdf?threadId=19%3A89c1ff43480544169117ceb4e059d956%40thread.skype&amp;baseUrl=https%3A~2F~2F8884150.sharepoint.c" w:history="1">
        <w:r>
          <w:rPr>
            <w:rStyle w:val="Hyperlink"/>
            <w:rFonts w:ascii="Arial" w:eastAsia="Times New Roman" w:hAnsi="Arial" w:cstheme="minorHAnsi"/>
            <w:shd w:val="clear" w:color="auto" w:fill="FFFFFF"/>
          </w:rPr>
          <w:t>Working Memory PPT</w:t>
        </w:r>
      </w:hyperlink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4189"/>
    <w:multiLevelType w:val="multilevel"/>
    <w:tmpl w:val="D986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31FE4"/>
    <w:multiLevelType w:val="multilevel"/>
    <w:tmpl w:val="667A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63086"/>
    <w:multiLevelType w:val="multilevel"/>
    <w:tmpl w:val="8A4E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34451-DC2B-4EC8-A40E-D3A1BA5D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4f1fbee-e40b-41f5-b7bc-1206cc7513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eseerx.ist.psu.edu/viewdoc/download?doi=10.1.1.468.1582&amp;rep=rep1&amp;type=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.chartered.college/2017/08/the-traditional-vs-progressive-debate-barak-rosenshines-research-showed-me-that-facts-arent-the-only-things-that-can-be-explicitly-taugh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Harris</dc:creator>
  <cp:keywords/>
  <dc:description/>
  <cp:lastModifiedBy>J Harris</cp:lastModifiedBy>
  <cp:revision>1</cp:revision>
  <dcterms:created xsi:type="dcterms:W3CDTF">2019-03-08T16:02:00Z</dcterms:created>
  <dcterms:modified xsi:type="dcterms:W3CDTF">2019-03-08T16:03:00Z</dcterms:modified>
</cp:coreProperties>
</file>