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4</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March 2019</w:t>
      </w:r>
    </w:p>
    <w:p>
      <w:pPr>
        <w:spacing w:before="100" w:beforeAutospacing="1" w:after="100" w:afterAutospacing="1"/>
        <w:jc w:val="center"/>
        <w:rPr>
          <w:rFonts w:ascii="Arial" w:hAnsi="Arial" w:cs="Arial"/>
          <w:color w:val="000000"/>
        </w:rPr>
      </w:pPr>
      <w:r>
        <w:rPr>
          <w:rFonts w:ascii="Arial" w:hAnsi="Arial" w:cs="Arial"/>
          <w:b/>
          <w:color w:val="000000"/>
          <w:u w:val="single"/>
        </w:rPr>
        <w:t>SOUND BITES:</w:t>
      </w:r>
    </w:p>
    <w:p>
      <w:pPr>
        <w:pStyle w:val="ListParagraph"/>
        <w:ind w:hanging="360"/>
        <w:rPr>
          <w:rFonts w:ascii="Arial" w:hAnsi="Arial" w:cs="Arial"/>
          <w:color w:val="000000"/>
        </w:rPr>
      </w:pPr>
      <w:r>
        <w:rPr>
          <w:rFonts w:ascii="Symbol" w:eastAsia="Symbol" w:hAnsi="Symbol" w:cs="Symbol"/>
          <w:color w:val="000000"/>
        </w:rPr>
        <w:t></w:t>
      </w:r>
      <w:r>
        <w:rPr>
          <w:rFonts w:eastAsia="Symbol"/>
          <w:color w:val="000000"/>
          <w:sz w:val="14"/>
          <w:szCs w:val="14"/>
        </w:rPr>
        <w:t xml:space="preserve">         </w:t>
      </w:r>
      <w:r>
        <w:rPr>
          <w:rFonts w:ascii="Arial" w:hAnsi="Arial" w:cs="Arial"/>
          <w:color w:val="000000"/>
        </w:rPr>
        <w:t>Expectations</w:t>
      </w:r>
    </w:p>
    <w:p>
      <w:pPr>
        <w:pStyle w:val="ListParagraph"/>
        <w:ind w:hanging="360"/>
        <w:rPr>
          <w:rFonts w:ascii="Arial" w:hAnsi="Arial" w:cs="Arial"/>
          <w:color w:val="000000"/>
        </w:rPr>
      </w:pPr>
      <w:r>
        <w:rPr>
          <w:rFonts w:ascii="Symbol" w:eastAsia="Symbol" w:hAnsi="Symbol" w:cs="Symbol"/>
          <w:color w:val="000000"/>
        </w:rPr>
        <w:t></w:t>
      </w:r>
      <w:r>
        <w:rPr>
          <w:rFonts w:eastAsia="Symbol"/>
          <w:color w:val="000000"/>
          <w:sz w:val="14"/>
          <w:szCs w:val="14"/>
        </w:rPr>
        <w:t xml:space="preserve">         </w:t>
      </w:r>
      <w:r>
        <w:rPr>
          <w:rFonts w:ascii="Arial" w:hAnsi="Arial" w:cs="Arial"/>
          <w:color w:val="000000"/>
        </w:rPr>
        <w:t>Chat</w:t>
      </w:r>
    </w:p>
    <w:p>
      <w:pPr>
        <w:pStyle w:val="ListParagraph"/>
        <w:ind w:hanging="360"/>
        <w:rPr>
          <w:rFonts w:ascii="Arial" w:hAnsi="Arial" w:cs="Arial"/>
          <w:color w:val="000000"/>
        </w:rPr>
      </w:pPr>
      <w:r>
        <w:rPr>
          <w:rFonts w:ascii="Symbol" w:eastAsia="Symbol" w:hAnsi="Symbol" w:cs="Symbol"/>
          <w:color w:val="000000"/>
        </w:rPr>
        <w:t></w:t>
      </w:r>
      <w:r>
        <w:rPr>
          <w:rFonts w:eastAsia="Symbol"/>
          <w:color w:val="000000"/>
          <w:sz w:val="14"/>
          <w:szCs w:val="14"/>
        </w:rPr>
        <w:t xml:space="preserve">         </w:t>
      </w:r>
      <w:r>
        <w:rPr>
          <w:rFonts w:ascii="Arial" w:hAnsi="Arial" w:cs="Arial"/>
          <w:color w:val="000000"/>
        </w:rPr>
        <w:t>Mini-whiteboards</w:t>
      </w:r>
    </w:p>
    <w:p>
      <w:pPr>
        <w:pStyle w:val="ListParagraph"/>
        <w:ind w:hanging="360"/>
        <w:rPr>
          <w:rFonts w:ascii="Arial" w:hAnsi="Arial" w:cs="Arial"/>
          <w:color w:val="000000"/>
        </w:rPr>
      </w:pPr>
      <w:r>
        <w:rPr>
          <w:rFonts w:ascii="Symbol" w:eastAsia="Symbol" w:hAnsi="Symbol" w:cs="Symbol"/>
          <w:color w:val="000000"/>
        </w:rPr>
        <w:t></w:t>
      </w:r>
      <w:r>
        <w:rPr>
          <w:rFonts w:eastAsia="Symbol"/>
          <w:color w:val="000000"/>
          <w:sz w:val="14"/>
          <w:szCs w:val="14"/>
        </w:rPr>
        <w:t xml:space="preserve">         </w:t>
      </w:r>
      <w:r>
        <w:rPr>
          <w:rFonts w:ascii="Arial" w:hAnsi="Arial" w:cs="Arial"/>
          <w:color w:val="000000"/>
        </w:rPr>
        <w:t>Literacy Policy</w:t>
      </w:r>
    </w:p>
    <w:p>
      <w:pPr>
        <w:pStyle w:val="ListParagraph"/>
        <w:ind w:hanging="360"/>
        <w:rPr>
          <w:rFonts w:ascii="Arial" w:hAnsi="Arial" w:cs="Arial"/>
          <w:color w:val="000000"/>
        </w:rPr>
      </w:pPr>
      <w:r>
        <w:rPr>
          <w:rFonts w:ascii="Symbol" w:eastAsia="Symbol" w:hAnsi="Symbol" w:cs="Symbol"/>
          <w:color w:val="000000"/>
        </w:rPr>
        <w:t></w:t>
      </w:r>
      <w:r>
        <w:rPr>
          <w:rFonts w:eastAsia="Symbol"/>
          <w:color w:val="000000"/>
          <w:sz w:val="14"/>
          <w:szCs w:val="14"/>
        </w:rPr>
        <w:t xml:space="preserve">         </w:t>
      </w:r>
      <w:r>
        <w:rPr>
          <w:rFonts w:ascii="Arial" w:hAnsi="Arial" w:cs="Arial"/>
          <w:color w:val="000000"/>
        </w:rPr>
        <w:t>KAGAN Structures</w:t>
      </w:r>
    </w:p>
    <w:p>
      <w:pPr>
        <w:rPr>
          <w:rFonts w:ascii="Arial" w:eastAsia="Times New Roman"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shd w:val="clear" w:color="auto" w:fill="F7CAAC"/>
        <w:tblCellMar>
          <w:left w:w="0" w:type="dxa"/>
          <w:right w:w="0" w:type="dxa"/>
        </w:tblCellMar>
        <w:tblLook w:val="04A0" w:firstRow="1" w:lastRow="0" w:firstColumn="1" w:lastColumn="0" w:noHBand="0" w:noVBand="1"/>
      </w:tblPr>
      <w:tblGrid>
        <w:gridCol w:w="4891"/>
        <w:gridCol w:w="5555"/>
      </w:tblGrid>
      <w:tr>
        <w:tc>
          <w:tcPr>
            <w:tcW w:w="510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COMMUNICATION FOCUSES</w:t>
            </w:r>
          </w:p>
          <w:p>
            <w:pPr>
              <w:spacing w:before="100" w:beforeAutospacing="1"/>
              <w:jc w:val="center"/>
            </w:pPr>
            <w:r>
              <w:rPr>
                <w:rFonts w:eastAsia="Times New Roman" w:cstheme="minorHAnsi"/>
                <w:sz w:val="20"/>
              </w:rPr>
              <w:t> </w:t>
            </w:r>
          </w:p>
          <w:p>
            <w:pPr>
              <w:spacing w:before="100" w:beforeAutospacing="1"/>
              <w:jc w:val="center"/>
            </w:pPr>
            <w:r>
              <w:rPr>
                <w:rFonts w:eastAsia="Times New Roman" w:cstheme="minorHAnsi"/>
                <w:b/>
                <w:color w:val="0070C0"/>
                <w:sz w:val="20"/>
                <w:szCs w:val="20"/>
              </w:rPr>
              <w:t>Promote active reading strategies</w:t>
            </w:r>
            <w:r>
              <w:rPr>
                <w:rFonts w:eastAsia="Times New Roman" w:cstheme="minorHAnsi"/>
                <w:color w:val="0070C0"/>
                <w:sz w:val="20"/>
                <w:szCs w:val="20"/>
              </w:rPr>
              <w:t xml:space="preserve">: </w:t>
            </w:r>
            <w:r>
              <w:rPr>
                <w:rFonts w:eastAsia="Times New Roman" w:cstheme="minorHAnsi"/>
                <w:b/>
                <w:color w:val="FF0000"/>
                <w:sz w:val="20"/>
                <w:szCs w:val="20"/>
              </w:rPr>
              <w:t>skimming</w:t>
            </w:r>
            <w:r>
              <w:rPr>
                <w:rFonts w:eastAsia="Times New Roman" w:cstheme="minorHAnsi"/>
                <w:color w:val="FF0000"/>
                <w:sz w:val="20"/>
                <w:szCs w:val="20"/>
              </w:rPr>
              <w:t xml:space="preserve"> </w:t>
            </w:r>
            <w:r>
              <w:rPr>
                <w:rFonts w:eastAsia="Times New Roman" w:cstheme="minorHAnsi"/>
                <w:color w:val="0070C0"/>
                <w:sz w:val="20"/>
                <w:szCs w:val="20"/>
              </w:rPr>
              <w:t>– looking for something in particular (i.e. negatives or positives).</w:t>
            </w:r>
          </w:p>
          <w:p>
            <w:pPr>
              <w:spacing w:before="100" w:beforeAutospacing="1"/>
              <w:jc w:val="center"/>
            </w:pPr>
            <w:r>
              <w:rPr>
                <w:rFonts w:eastAsia="Times New Roman" w:cstheme="minorHAnsi"/>
                <w:color w:val="0070C0"/>
                <w:sz w:val="20"/>
                <w:szCs w:val="20"/>
              </w:rPr>
              <w:t> </w:t>
            </w:r>
          </w:p>
        </w:tc>
        <w:tc>
          <w:tcPr>
            <w:tcW w:w="5865"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INCLUSION FOR ALL</w:t>
            </w:r>
          </w:p>
          <w:p>
            <w:pPr>
              <w:spacing w:before="100" w:beforeAutospacing="1"/>
            </w:pPr>
            <w:r>
              <w:rPr>
                <w:rFonts w:eastAsia="Times New Roman" w:cstheme="minorHAnsi"/>
                <w:color w:val="0070C0"/>
                <w:sz w:val="20"/>
                <w:szCs w:val="20"/>
              </w:rPr>
              <w:t> </w:t>
            </w:r>
          </w:p>
          <w:p>
            <w:pPr>
              <w:spacing w:before="100" w:beforeAutospacing="1"/>
              <w:jc w:val="center"/>
            </w:pPr>
            <w:r>
              <w:rPr>
                <w:rFonts w:eastAsia="Times New Roman" w:cstheme="minorHAnsi"/>
                <w:color w:val="0070C0"/>
                <w:sz w:val="20"/>
              </w:rPr>
              <w:t xml:space="preserve">Mini-whiteboards to answer questions </w:t>
            </w:r>
          </w:p>
        </w:tc>
      </w:tr>
    </w:tbl>
    <w:p>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theme="minorHAnsi"/>
          <w:b/>
          <w:bCs/>
          <w:i/>
          <w:color w:val="262626" w:themeColor="text1" w:themeTint="D9"/>
          <w:sz w:val="28"/>
          <w:shd w:val="clear" w:color="auto" w:fill="FFFFFF"/>
        </w:rPr>
        <w:t>***NEXT WEEK – PASTRIES AND PROGRESS AND OPEN DOOR WEEK</w:t>
      </w:r>
      <w:proofErr w:type="gramStart"/>
      <w:r>
        <w:rPr>
          <w:rFonts w:ascii="Arial" w:eastAsia="Times New Roman" w:hAnsi="Arial" w:cstheme="minorHAnsi"/>
          <w:b/>
          <w:bCs/>
          <w:i/>
          <w:color w:val="262626" w:themeColor="text1" w:themeTint="D9"/>
          <w:sz w:val="28"/>
          <w:shd w:val="clear" w:color="auto" w:fill="FFFFFF"/>
        </w:rPr>
        <w:t>!*</w:t>
      </w:r>
      <w:proofErr w:type="gramEnd"/>
      <w:r>
        <w:rPr>
          <w:rFonts w:ascii="Arial" w:eastAsia="Times New Roman" w:hAnsi="Arial" w:cstheme="minorHAnsi"/>
          <w:b/>
          <w:bCs/>
          <w:i/>
          <w:color w:val="262626" w:themeColor="text1" w:themeTint="D9"/>
          <w:sz w:val="28"/>
          <w:shd w:val="clear" w:color="auto" w:fill="FFFFFF"/>
        </w:rPr>
        <w:t>** (see note at end for format)</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pPr>
        <w:shd w:val="clear" w:color="auto" w:fill="FFFFFF"/>
        <w:spacing w:before="100" w:beforeAutospacing="1"/>
        <w:rPr>
          <w:rFonts w:ascii="Arial" w:hAnsi="Arial" w:cs="Arial"/>
          <w:color w:val="000000"/>
        </w:rPr>
      </w:pPr>
      <w:r>
        <w:rPr>
          <w:rFonts w:ascii="Arial" w:hAnsi="Arial" w:cs="Arial"/>
          <w:b/>
          <w:bCs/>
          <w:color w:val="C45911"/>
          <w:sz w:val="28"/>
          <w:szCs w:val="28"/>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Arial" w:eastAsia="Times New Roman" w:hAnsi="Arial" w:cs="Arial"/>
          <w:b/>
          <w:bCs/>
          <w:color w:val="D05C12"/>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‘World Book </w:t>
      </w:r>
      <w:proofErr w:type="gramStart"/>
      <w:r>
        <w:rPr>
          <w:rFonts w:ascii="Calibri" w:eastAsia="Times New Roman" w:hAnsi="Calibri" w:cs="Calibri"/>
          <w:b/>
          <w:bCs/>
          <w:color w:val="D05C12"/>
          <w:shd w:val="clear" w:color="auto" w:fill="FFFFFF"/>
        </w:rPr>
        <w:t>Day’ which</w:t>
      </w:r>
      <w:proofErr w:type="gramEnd"/>
      <w:r>
        <w:rPr>
          <w:rFonts w:ascii="Calibri" w:eastAsia="Times New Roman" w:hAnsi="Calibri" w:cs="Calibri"/>
          <w:b/>
          <w:bCs/>
          <w:color w:val="D05C12"/>
          <w:shd w:val="clear" w:color="auto" w:fill="FFFFFF"/>
        </w:rPr>
        <w:t xml:space="preserve"> is on Thursday March 7th.  </w:t>
      </w:r>
      <w:r>
        <w:rPr>
          <w:rFonts w:ascii="Calibri" w:eastAsia="Times New Roman" w:hAnsi="Calibri" w:cs="Calibri"/>
          <w:bCs/>
          <w:color w:val="D05C12"/>
          <w:shd w:val="clear" w:color="auto" w:fill="FFFFFF"/>
        </w:rPr>
        <w:t xml:space="preserve">A PPT quiz </w:t>
      </w:r>
      <w:proofErr w:type="gramStart"/>
      <w:r>
        <w:rPr>
          <w:rFonts w:ascii="Calibri" w:eastAsia="Times New Roman" w:hAnsi="Calibri" w:cs="Calibri"/>
          <w:bCs/>
          <w:color w:val="D05C12"/>
          <w:shd w:val="clear" w:color="auto" w:fill="FFFFFF"/>
        </w:rPr>
        <w:t>has been emailed</w:t>
      </w:r>
      <w:proofErr w:type="gramEnd"/>
      <w:r>
        <w:rPr>
          <w:rFonts w:ascii="Calibri" w:eastAsia="Times New Roman" w:hAnsi="Calibri" w:cs="Calibri"/>
          <w:bCs/>
          <w:color w:val="D05C12"/>
          <w:shd w:val="clear" w:color="auto" w:fill="FFFFFF"/>
        </w:rPr>
        <w:t xml:space="preserve"> out and an answer grid will be in registers.  </w:t>
      </w:r>
    </w:p>
    <w:p>
      <w:pPr>
        <w:numPr>
          <w:ilvl w:val="1"/>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bCs/>
          <w:color w:val="D05C12"/>
          <w:shd w:val="clear" w:color="auto" w:fill="FFFFFF"/>
        </w:rPr>
        <w:t>We Are Reading</w:t>
      </w:r>
      <w:r>
        <w:rPr>
          <w:rFonts w:ascii="Calibri" w:eastAsia="Times New Roman" w:hAnsi="Calibri" w:cs="Calibri"/>
          <w:bCs/>
          <w:color w:val="D05C12"/>
          <w:shd w:val="clear" w:color="auto" w:fill="FFFFFF"/>
        </w:rPr>
        <w:t xml:space="preserve">: </w:t>
      </w:r>
      <w:proofErr w:type="gramStart"/>
      <w:r>
        <w:rPr>
          <w:rFonts w:ascii="Calibri" w:eastAsia="Times New Roman" w:hAnsi="Calibri" w:cs="Calibri"/>
          <w:bCs/>
          <w:i/>
          <w:color w:val="D05C12"/>
          <w:shd w:val="clear" w:color="auto" w:fill="FFFFFF"/>
        </w:rPr>
        <w:t>Your</w:t>
      </w:r>
      <w:proofErr w:type="gramEnd"/>
      <w:r>
        <w:rPr>
          <w:rFonts w:ascii="Calibri" w:eastAsia="Times New Roman" w:hAnsi="Calibri" w:cs="Calibri"/>
          <w:bCs/>
          <w:color w:val="D05C12"/>
          <w:shd w:val="clear" w:color="auto" w:fill="FFFFFF"/>
        </w:rPr>
        <w:t xml:space="preserve"> Recommended Reads – you will receive a laminated poster this week.  Please display the poster on your classroom door and add in a book title that you would recommend.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Arial" w:eastAsia="Times New Roman" w:hAnsi="Arial" w:cs="Arial"/>
          <w:b/>
          <w:color w:val="D05C12"/>
        </w:rPr>
        <w:t>NQTs</w:t>
      </w:r>
      <w:r>
        <w:rPr>
          <w:rFonts w:ascii="Arial" w:eastAsia="Times New Roman" w:hAnsi="Arial" w:cs="Arial"/>
          <w:color w:val="D05C12"/>
        </w:rPr>
        <w:t xml:space="preserve"> – CJ – Monday after school; AW – no meeting this week; JS – meeting as usual.</w:t>
      </w:r>
    </w:p>
    <w:p>
      <w:pPr>
        <w:numPr>
          <w:ilvl w:val="0"/>
          <w:numId w:val="1"/>
        </w:numPr>
        <w:shd w:val="clear" w:color="auto" w:fill="FFFFFF"/>
        <w:spacing w:before="100" w:beforeAutospacing="1" w:after="100" w:afterAutospacing="1"/>
        <w:jc w:val="both"/>
        <w:rPr>
          <w:rFonts w:ascii="Arial" w:eastAsia="Times New Roman" w:hAnsi="Arial" w:cs="Arial"/>
          <w:color w:val="ED7D31" w:themeColor="accent2"/>
        </w:rPr>
      </w:pPr>
      <w:r>
        <w:rPr>
          <w:rFonts w:ascii="Arial" w:eastAsia="Times New Roman" w:hAnsi="Arial" w:cs="Arial"/>
          <w:b/>
          <w:color w:val="D05C12"/>
        </w:rPr>
        <w:t xml:space="preserve">NEW TOOLKIT LAUNCHED! </w:t>
      </w:r>
      <w:proofErr w:type="gramStart"/>
      <w:r>
        <w:rPr>
          <w:rFonts w:ascii="Arial" w:eastAsia="Times New Roman" w:hAnsi="Arial" w:cs="Arial"/>
          <w:b/>
          <w:color w:val="D05C12"/>
        </w:rPr>
        <w:t xml:space="preserve">– </w:t>
      </w:r>
      <w:r>
        <w:rPr>
          <w:rFonts w:ascii="Calibri" w:eastAsia="Times New Roman" w:hAnsi="Calibri" w:cs="Calibri"/>
          <w:color w:val="C45911" w:themeColor="accent2" w:themeShade="BF"/>
        </w:rPr>
        <w:t>Please</w:t>
      </w:r>
      <w:proofErr w:type="gramEnd"/>
      <w:r>
        <w:rPr>
          <w:rFonts w:ascii="Calibri" w:eastAsia="Times New Roman" w:hAnsi="Calibri" w:cs="Calibri"/>
          <w:color w:val="C45911" w:themeColor="accent2" w:themeShade="BF"/>
        </w:rPr>
        <w:t xml:space="preserve"> ensure that you use the new toolkit for planning purposes and to reflect on your lessons/teaching. You have each had an input into this document and it contains great ideas.</w:t>
      </w:r>
    </w:p>
    <w:p>
      <w:pPr>
        <w:numPr>
          <w:ilvl w:val="0"/>
          <w:numId w:val="1"/>
        </w:numPr>
        <w:shd w:val="clear" w:color="auto" w:fill="FFFFFF"/>
        <w:spacing w:before="100" w:beforeAutospacing="1" w:after="100" w:afterAutospacing="1"/>
        <w:jc w:val="both"/>
        <w:rPr>
          <w:rFonts w:ascii="Arial" w:eastAsia="Times New Roman" w:hAnsi="Arial" w:cs="Arial"/>
          <w:color w:val="ED7D31" w:themeColor="accent2"/>
        </w:rPr>
      </w:pPr>
      <w:r>
        <w:rPr>
          <w:rFonts w:ascii="Arial" w:eastAsia="Times New Roman" w:hAnsi="Arial" w:cs="Arial"/>
          <w:b/>
          <w:color w:val="D05C12"/>
        </w:rPr>
        <w:t>Maths Review –</w:t>
      </w:r>
      <w:r>
        <w:rPr>
          <w:rFonts w:ascii="Calibri" w:eastAsia="Times New Roman" w:hAnsi="Calibri" w:cs="Calibri"/>
          <w:color w:val="C45911" w:themeColor="accent2" w:themeShade="BF"/>
        </w:rPr>
        <w:t xml:space="preserve"> takes place over the course of the next two weeks.  </w:t>
      </w:r>
    </w:p>
    <w:p>
      <w:pPr>
        <w:pStyle w:val="Heading1"/>
        <w:rPr>
          <w:rFonts w:ascii="Arial" w:eastAsia="Times New Roman" w:hAnsi="Arial" w:cs="Arial"/>
          <w:color w:val="000000"/>
        </w:rPr>
      </w:pPr>
      <w:r>
        <w:rPr>
          <w:rFonts w:ascii="Arial" w:eastAsia="Times New Roman" w:hAnsi="Arial" w:cs="Arial"/>
          <w:bCs w:val="0"/>
          <w:color w:val="538135"/>
          <w:sz w:val="28"/>
          <w:szCs w:val="28"/>
        </w:rPr>
        <w:t>Our T&amp;L Targets:</w:t>
      </w:r>
    </w:p>
    <w:p>
      <w:pPr>
        <w:shd w:val="clear" w:color="auto" w:fill="FFFFFF"/>
        <w:spacing w:before="100" w:beforeAutospacing="1"/>
        <w:jc w:val="both"/>
        <w:rPr>
          <w:rFonts w:ascii="Arial" w:hAnsi="Arial" w:cs="Arial"/>
          <w:color w:val="000000"/>
        </w:rPr>
      </w:pPr>
      <w:r>
        <w:rPr>
          <w:rFonts w:ascii="Arial" w:hAnsi="Arial" w:cs="Arial"/>
          <w:b/>
          <w:bCs/>
          <w:color w:val="538135" w:themeColor="accent6" w:themeShade="BF"/>
          <w:szCs w:val="22"/>
        </w:rPr>
        <w:t>Brilliant teaching and learning</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 xml:space="preserve">Literacy – book looks will look at how well the literacy marking policy is implemented (i.e. </w:t>
      </w:r>
      <w:proofErr w:type="spellStart"/>
      <w:r>
        <w:rPr>
          <w:rFonts w:ascii="Arial" w:eastAsia="Times New Roman" w:hAnsi="Arial" w:cs="Arial"/>
          <w:color w:val="538135" w:themeColor="accent6" w:themeShade="BF"/>
          <w:szCs w:val="22"/>
        </w:rPr>
        <w:t>sp</w:t>
      </w:r>
      <w:proofErr w:type="spellEnd"/>
      <w:r>
        <w:rPr>
          <w:rFonts w:ascii="Arial" w:eastAsia="Times New Roman" w:hAnsi="Arial" w:cs="Arial"/>
          <w:color w:val="538135" w:themeColor="accent6" w:themeShade="BF"/>
          <w:szCs w:val="22"/>
        </w:rPr>
        <w:t xml:space="preserve">, u, p, np, </w:t>
      </w:r>
      <w:proofErr w:type="spellStart"/>
      <w:r>
        <w:rPr>
          <w:rFonts w:ascii="Arial" w:eastAsia="Times New Roman" w:hAnsi="Arial" w:cs="Arial"/>
          <w:color w:val="538135" w:themeColor="accent6" w:themeShade="BF"/>
          <w:szCs w:val="22"/>
        </w:rPr>
        <w:t>etc</w:t>
      </w:r>
      <w:proofErr w:type="spellEnd"/>
      <w:r>
        <w:rPr>
          <w:rFonts w:ascii="Arial" w:eastAsia="Times New Roman" w:hAnsi="Arial" w:cs="Arial"/>
          <w:color w:val="538135" w:themeColor="accent6" w:themeShade="BF"/>
          <w:szCs w:val="22"/>
        </w:rPr>
        <w:t xml:space="preserve">).                     </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Challenge for all</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Progress for students with low starting points</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OM CLIPs – cross-curricular</w:t>
      </w:r>
    </w:p>
    <w:p>
      <w:pPr>
        <w:pStyle w:val="Heading1"/>
        <w:rPr>
          <w:rFonts w:ascii="Arial" w:eastAsia="Times New Roman" w:hAnsi="Arial" w:cs="Arial"/>
          <w:color w:val="000000"/>
        </w:rPr>
      </w:pPr>
      <w:r>
        <w:rPr>
          <w:rFonts w:ascii="Arial" w:eastAsia="Times New Roman" w:hAnsi="Arial" w:cs="Arial"/>
          <w:bCs w:val="0"/>
          <w:color w:val="C00000"/>
          <w:sz w:val="28"/>
          <w:szCs w:val="28"/>
          <w:shd w:val="clear" w:color="auto" w:fill="FFFFFF"/>
        </w:rPr>
        <w:t>Think about this…</w:t>
      </w:r>
    </w:p>
    <w:p>
      <w:pPr>
        <w:spacing w:before="100" w:beforeAutospacing="1" w:after="100" w:afterAutospacing="1"/>
        <w:rPr>
          <w:rFonts w:ascii="Arial" w:hAnsi="Arial" w:cs="Arial"/>
          <w:color w:val="000000"/>
        </w:rPr>
      </w:pPr>
      <w:hyperlink r:id="rId5" w:history="1">
        <w:r>
          <w:rPr>
            <w:rStyle w:val="Hyperlink"/>
            <w:rFonts w:ascii="Arial" w:hAnsi="Arial" w:cs="Arial"/>
          </w:rPr>
          <w:t>https://teachingbattleground.wordpress.com/2019/02/09/noise/</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3750"/>
        <w:gridCol w:w="5669"/>
      </w:tblGrid>
      <w:tr>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pPr>
              <w:shd w:val="clear" w:color="auto" w:fill="FFFFFF"/>
              <w:spacing w:before="300"/>
              <w:rPr>
                <w:rFonts w:eastAsia="Times New Roman"/>
              </w:rPr>
            </w:pPr>
            <w:r>
              <w:rPr>
                <w:rFonts w:eastAsia="Times New Roman"/>
                <w:noProof/>
                <w:color w:val="0000FF"/>
              </w:rPr>
              <w:lastRenderedPageBreak/>
              <w:drawing>
                <wp:inline distT="0" distB="0" distL="0" distR="0">
                  <wp:extent cx="1906270" cy="1906270"/>
                  <wp:effectExtent l="0" t="0" r="0" b="0"/>
                  <wp:docPr id="2" name="Picture 2" descr="https://s0.wp.com/i/blank.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516486876710.08515937617080982" descr="https://s0.wp.com/i/bla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pPr>
              <w:spacing w:before="300" w:line="315" w:lineRule="atLeast"/>
              <w:rPr>
                <w:rFonts w:ascii="Segoe UI Light" w:eastAsia="Times New Roman" w:hAnsi="Segoe UI Light" w:cs="Segoe UI Light"/>
                <w:color w:val="5FBCA2"/>
                <w:sz w:val="32"/>
                <w:szCs w:val="32"/>
              </w:rPr>
            </w:pPr>
            <w:hyperlink r:id="rId7" w:tgtFrame="_blank" w:history="1">
              <w:r>
                <w:rPr>
                  <w:rStyle w:val="Hyperlink"/>
                  <w:rFonts w:ascii="Segoe UI Light" w:eastAsia="Times New Roman" w:hAnsi="Segoe UI Light" w:cs="Segoe UI Light"/>
                  <w:sz w:val="32"/>
                  <w:szCs w:val="32"/>
                </w:rPr>
                <w:t>Noise</w:t>
              </w:r>
            </w:hyperlink>
          </w:p>
          <w:p>
            <w:pPr>
              <w:spacing w:before="300" w:line="21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teachingbattleground.wordpress.com</w:t>
            </w:r>
          </w:p>
          <w:p>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Children are noisy. This is something people often </w:t>
            </w:r>
            <w:proofErr w:type="gramStart"/>
            <w:r>
              <w:rPr>
                <w:rFonts w:ascii="Segoe UI" w:eastAsia="Times New Roman" w:hAnsi="Segoe UI" w:cs="Segoe UI"/>
                <w:color w:val="666666"/>
                <w:sz w:val="21"/>
                <w:szCs w:val="21"/>
              </w:rPr>
              <w:t>don’t</w:t>
            </w:r>
            <w:proofErr w:type="gramEnd"/>
            <w:r>
              <w:rPr>
                <w:rFonts w:ascii="Segoe UI" w:eastAsia="Times New Roman" w:hAnsi="Segoe UI" w:cs="Segoe UI"/>
                <w:color w:val="666666"/>
                <w:sz w:val="21"/>
                <w:szCs w:val="21"/>
              </w:rPr>
              <w:t xml:space="preserve"> appreciate if they don’t work in schools, as can be seen by the recurring experiments with “open plan classrooms” </w:t>
            </w:r>
            <w:proofErr w:type="spellStart"/>
            <w:r>
              <w:rPr>
                <w:rFonts w:ascii="Segoe UI" w:eastAsia="Times New Roman" w:hAnsi="Segoe UI" w:cs="Segoe UI"/>
                <w:color w:val="666666"/>
                <w:sz w:val="21"/>
                <w:szCs w:val="21"/>
              </w:rPr>
              <w:t>th</w:t>
            </w:r>
            <w:proofErr w:type="spellEnd"/>
            <w:r>
              <w:rPr>
                <w:rFonts w:ascii="Segoe UI" w:eastAsia="Times New Roman" w:hAnsi="Segoe UI" w:cs="Segoe UI"/>
                <w:color w:val="666666"/>
                <w:sz w:val="21"/>
                <w:szCs w:val="21"/>
              </w:rPr>
              <w:t>…</w:t>
            </w:r>
          </w:p>
        </w:tc>
      </w:tr>
    </w:tbl>
    <w:p>
      <w:pPr>
        <w:rPr>
          <w:rFonts w:ascii="Arial" w:eastAsia="Times New Roman" w:hAnsi="Arial" w:cs="Arial"/>
          <w:color w:val="000000"/>
        </w:rPr>
      </w:pPr>
    </w:p>
    <w:p>
      <w:pPr>
        <w:spacing w:before="100" w:beforeAutospacing="1" w:after="100" w:afterAutospacing="1"/>
        <w:jc w:val="both"/>
        <w:rPr>
          <w:rFonts w:ascii="Arial" w:hAnsi="Arial" w:cs="Arial"/>
          <w:color w:val="000000"/>
        </w:rPr>
      </w:pPr>
      <w:r>
        <w:rPr>
          <w:rFonts w:ascii="Arial" w:hAnsi="Arial" w:cs="Arial"/>
          <w:color w:val="FF0000"/>
        </w:rPr>
        <w:t xml:space="preserve">This year, we all know that we are striving for zero off-task chatter and </w:t>
      </w:r>
      <w:proofErr w:type="gramStart"/>
      <w:r>
        <w:rPr>
          <w:rFonts w:ascii="Arial" w:hAnsi="Arial" w:cs="Arial"/>
          <w:color w:val="FF0000"/>
        </w:rPr>
        <w:t>we also</w:t>
      </w:r>
      <w:proofErr w:type="gramEnd"/>
      <w:r>
        <w:rPr>
          <w:rFonts w:ascii="Arial" w:hAnsi="Arial" w:cs="Arial"/>
          <w:color w:val="FF0000"/>
        </w:rPr>
        <w:t xml:space="preserve"> know that this can be hard, especially when we have such positive relationships with our students.  In this blog, the writer considers whether </w:t>
      </w:r>
      <w:r>
        <w:rPr>
          <w:rFonts w:ascii="Arial" w:hAnsi="Arial" w:cs="Arial"/>
          <w:b/>
          <w:i/>
          <w:color w:val="FF0000"/>
        </w:rPr>
        <w:t>any</w:t>
      </w:r>
      <w:r>
        <w:rPr>
          <w:rFonts w:ascii="Arial" w:hAnsi="Arial" w:cs="Arial"/>
          <w:color w:val="FF0000"/>
        </w:rPr>
        <w:t xml:space="preserve"> noise is needed in classrooms and also contemplates the question of whether the most effective problem-solving occurs when working independently, as opposed to in groups. </w:t>
      </w:r>
    </w:p>
    <w:p>
      <w:pPr>
        <w:spacing w:before="100" w:beforeAutospacing="1" w:after="100" w:afterAutospacing="1"/>
        <w:jc w:val="both"/>
        <w:rPr>
          <w:rFonts w:ascii="Arial" w:hAnsi="Arial" w:cs="Arial"/>
          <w:color w:val="000000"/>
        </w:rPr>
      </w:pPr>
    </w:p>
    <w:p>
      <w:pPr>
        <w:spacing w:before="100" w:beforeAutospacing="1" w:after="100" w:afterAutospacing="1"/>
        <w:jc w:val="both"/>
        <w:rPr>
          <w:rFonts w:ascii="Arial" w:hAnsi="Arial" w:cs="Arial"/>
          <w:color w:val="000000"/>
        </w:rPr>
      </w:pPr>
      <w:r>
        <w:rPr>
          <w:rFonts w:ascii="Arial" w:hAnsi="Arial" w:cs="Arial"/>
          <w:color w:val="FF0000"/>
        </w:rPr>
        <w:t xml:space="preserve">There are many reasons for allowing students to talk in our lessons: to share ideas, to deepen understanding, to extend interpretations and to offer guidance to those who need it.  I suppose the question for us all </w:t>
      </w:r>
      <w:proofErr w:type="gramStart"/>
      <w:r>
        <w:rPr>
          <w:rFonts w:ascii="Arial" w:hAnsi="Arial" w:cs="Arial"/>
          <w:color w:val="FF0000"/>
        </w:rPr>
        <w:t>is:</w:t>
      </w:r>
      <w:proofErr w:type="gramEnd"/>
      <w:r>
        <w:rPr>
          <w:rFonts w:ascii="Arial" w:hAnsi="Arial" w:cs="Arial"/>
          <w:color w:val="FF0000"/>
        </w:rPr>
        <w:t xml:space="preserve"> </w:t>
      </w:r>
      <w:r>
        <w:rPr>
          <w:rFonts w:ascii="Arial" w:hAnsi="Arial" w:cs="Arial"/>
          <w:b/>
          <w:i/>
          <w:color w:val="FF0000"/>
        </w:rPr>
        <w:t>are students gaining more from talking, than from being in silence;</w:t>
      </w:r>
      <w:r>
        <w:rPr>
          <w:rFonts w:ascii="Arial" w:hAnsi="Arial" w:cs="Arial"/>
          <w:color w:val="FF0000"/>
        </w:rPr>
        <w:t xml:space="preserve"> if the answer is yes, then we must make sure that it is structured and formatted (i.e. using KAGAN structures).  </w:t>
      </w:r>
    </w:p>
    <w:p>
      <w:pPr>
        <w:shd w:val="clear" w:color="auto" w:fill="FFFFFF"/>
        <w:spacing w:before="100" w:beforeAutospacing="1"/>
        <w:jc w:val="both"/>
        <w:rPr>
          <w:rFonts w:ascii="Arial" w:hAnsi="Arial" w:cs="Arial"/>
          <w:color w:val="000000"/>
        </w:rPr>
      </w:pPr>
    </w:p>
    <w:p>
      <w:pPr>
        <w:shd w:val="clear" w:color="auto" w:fill="FFFFFF"/>
        <w:spacing w:before="100" w:beforeAutospacing="1"/>
        <w:jc w:val="both"/>
        <w:rPr>
          <w:rFonts w:ascii="Arial" w:hAnsi="Arial" w:cs="Arial"/>
          <w:color w:val="000000"/>
        </w:rPr>
      </w:pPr>
      <w:r>
        <w:rPr>
          <w:rFonts w:ascii="Arial" w:hAnsi="Arial" w:cs="Arial"/>
          <w:b/>
          <w:bCs/>
          <w:color w:val="2F5496"/>
          <w:sz w:val="28"/>
          <w:szCs w:val="28"/>
          <w:shd w:val="clear" w:color="auto" w:fill="FFFFFF"/>
        </w:rPr>
        <w:t>Talk-Talk!  Structure of the Week: ‘PAIRS COMPARE’</w:t>
      </w:r>
    </w:p>
    <w:p>
      <w:pPr>
        <w:shd w:val="clear" w:color="auto" w:fill="FFFFFF"/>
        <w:spacing w:before="100" w:beforeAutospacing="1"/>
        <w:jc w:val="both"/>
        <w:rPr>
          <w:rFonts w:ascii="Arial" w:hAnsi="Arial" w:cs="Arial"/>
          <w:color w:val="000000"/>
        </w:rPr>
      </w:pPr>
      <w:r>
        <w:rPr>
          <w:rFonts w:ascii="Arial" w:hAnsi="Arial" w:cs="Arial"/>
          <w:noProof/>
          <w:color w:val="000000"/>
        </w:rPr>
        <w:t> </w:t>
      </w:r>
    </w:p>
    <w:p>
      <w:pPr>
        <w:shd w:val="clear" w:color="auto" w:fill="FFFFFF"/>
        <w:spacing w:before="100" w:beforeAutospacing="1"/>
        <w:jc w:val="both"/>
        <w:rPr>
          <w:rFonts w:ascii="Arial" w:hAnsi="Arial" w:cs="Arial"/>
          <w:color w:val="000000"/>
        </w:rPr>
      </w:pPr>
      <w:r>
        <w:rPr>
          <w:rFonts w:ascii="Arial" w:hAnsi="Arial" w:cs="Arial"/>
          <w:noProof/>
          <w:color w:val="2F5496" w:themeColor="accent5" w:themeShade="BF"/>
        </w:rPr>
        <w:t xml:space="preserve">Try using this, if you feel that students would gain more from using it rather than working independently.  Make sure that you outline the rules of effective group (pair) work first. </w:t>
      </w:r>
    </w:p>
    <w:p>
      <w:pPr>
        <w:shd w:val="clear" w:color="auto" w:fill="FFFFFF"/>
        <w:spacing w:before="100" w:beforeAutospacing="1"/>
        <w:jc w:val="both"/>
        <w:rPr>
          <w:rFonts w:ascii="Arial" w:hAnsi="Arial" w:cs="Arial"/>
          <w:color w:val="000000"/>
        </w:rPr>
      </w:pPr>
      <w:r>
        <w:rPr>
          <w:rFonts w:ascii="Arial" w:hAnsi="Arial" w:cs="Arial"/>
          <w:noProof/>
          <w:color w:val="000000"/>
        </w:rPr>
        <w:t> </w:t>
      </w:r>
    </w:p>
    <w:p>
      <w:pPr>
        <w:shd w:val="clear" w:color="auto" w:fill="FFFFFF"/>
        <w:spacing w:before="100" w:beforeAutospacing="1"/>
        <w:jc w:val="both"/>
        <w:rPr>
          <w:rFonts w:ascii="Arial" w:hAnsi="Arial" w:cs="Arial"/>
          <w:color w:val="000000"/>
        </w:rPr>
      </w:pPr>
      <w:r>
        <w:rPr>
          <w:rFonts w:ascii="Arial" w:hAnsi="Arial" w:cs="Arial"/>
          <w:noProof/>
          <w:color w:val="000000"/>
        </w:rPr>
        <w:t> </w:t>
      </w:r>
    </w:p>
    <w:p>
      <w:pPr>
        <w:spacing w:before="100" w:beforeAutospacing="1" w:after="100" w:afterAutospacing="1"/>
        <w:jc w:val="center"/>
        <w:rPr>
          <w:rFonts w:ascii="Arial" w:hAnsi="Arial" w:cs="Arial"/>
          <w:color w:val="000000"/>
        </w:rPr>
      </w:pPr>
      <w:r>
        <w:rPr>
          <w:rFonts w:ascii="Arial" w:hAnsi="Arial" w:cs="Arial"/>
          <w:color w:val="000000"/>
        </w:rPr>
        <w:lastRenderedPageBreak/>
        <w:t> </w:t>
      </w:r>
      <w:r>
        <w:rPr>
          <w:rFonts w:ascii="Arial" w:hAnsi="Arial" w:cs="Arial"/>
          <w:noProof/>
          <w:color w:val="000000"/>
        </w:rPr>
        <w:drawing>
          <wp:inline distT="0" distB="0" distL="0" distR="0">
            <wp:extent cx="3683635" cy="3726815"/>
            <wp:effectExtent l="0" t="0" r="0" b="6985"/>
            <wp:docPr id="1" name="Picture 1" descr="cid:b4941028-46c4-4419-a4f0-7914d43f69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23" descr="cid:b4941028-46c4-4419-a4f0-7914d43f692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83635" cy="3726815"/>
                    </a:xfrm>
                    <a:prstGeom prst="rect">
                      <a:avLst/>
                    </a:prstGeom>
                    <a:noFill/>
                    <a:ln>
                      <a:noFill/>
                    </a:ln>
                  </pic:spPr>
                </pic:pic>
              </a:graphicData>
            </a:graphic>
          </wp:inline>
        </w:drawing>
      </w:r>
    </w:p>
    <w:p>
      <w:pPr>
        <w:pStyle w:val="Heading1"/>
        <w:rPr>
          <w:rFonts w:ascii="Arial" w:eastAsia="Times New Roman" w:hAnsi="Arial" w:cs="Arial"/>
          <w:color w:val="000000"/>
        </w:rPr>
      </w:pPr>
      <w:r>
        <w:rPr>
          <w:rFonts w:ascii="Arial" w:eastAsia="Times New Roman" w:hAnsi="Arial" w:cs="Arial"/>
          <w:bCs w:val="0"/>
          <w:color w:val="7030A0"/>
          <w:sz w:val="28"/>
          <w:szCs w:val="28"/>
          <w:shd w:val="clear" w:color="auto" w:fill="FFFFFF"/>
        </w:rPr>
        <w:t>Top Tips in Two this Half-Term    </w:t>
      </w:r>
    </w:p>
    <w:p>
      <w:pPr>
        <w:spacing w:before="100" w:beforeAutospacing="1" w:after="100" w:afterAutospacing="1"/>
        <w:rPr>
          <w:rFonts w:ascii="Arial" w:hAnsi="Arial" w:cs="Arial"/>
          <w:color w:val="000000"/>
        </w:rPr>
      </w:pPr>
      <w:r>
        <w:rPr>
          <w:rFonts w:ascii="Arial" w:hAnsi="Arial" w:cs="Arial"/>
          <w:color w:val="7030A0"/>
        </w:rPr>
        <w:t>Please check the schedule below and let me know if there is a problem in advance.  Thanks for delivering a top tip.</w:t>
      </w:r>
    </w:p>
    <w:tbl>
      <w:tblPr>
        <w:tblW w:w="0" w:type="dxa"/>
        <w:tblInd w:w="-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blBorders>
        <w:tblLayout w:type="fixed"/>
        <w:tblLook w:val="04A0" w:firstRow="1" w:lastRow="0" w:firstColumn="1" w:lastColumn="0" w:noHBand="0" w:noVBand="1"/>
      </w:tblPr>
      <w:tblGrid>
        <w:gridCol w:w="1418"/>
        <w:gridCol w:w="992"/>
        <w:gridCol w:w="1843"/>
        <w:gridCol w:w="4734"/>
      </w:tblGrid>
      <w:tr>
        <w:tc>
          <w:tcPr>
            <w:tcW w:w="1418" w:type="dxa"/>
            <w:tcBorders>
              <w:top w:val="single" w:sz="4" w:space="0" w:color="4472C4" w:themeColor="accent5"/>
              <w:left w:val="single" w:sz="4" w:space="0" w:color="4472C4" w:themeColor="accent5"/>
              <w:bottom w:val="single" w:sz="4" w:space="0" w:color="4472C4" w:themeColor="accent5"/>
              <w:right w:val="nil"/>
            </w:tcBorders>
            <w:shd w:val="clear" w:color="auto" w:fill="4472C4" w:themeFill="accent5"/>
            <w:hideMark/>
          </w:tcPr>
          <w:p>
            <w:pPr>
              <w:spacing w:before="100" w:beforeAutospacing="1"/>
              <w:jc w:val="center"/>
            </w:pPr>
            <w:r>
              <w:rPr>
                <w:rFonts w:cstheme="minorHAnsi"/>
                <w:b/>
                <w:bCs/>
                <w:color w:val="FFFFFF" w:themeColor="background1"/>
                <w:highlight w:val="yellow"/>
              </w:rPr>
              <w:t>W/C</w:t>
            </w:r>
          </w:p>
        </w:tc>
        <w:tc>
          <w:tcPr>
            <w:tcW w:w="2835" w:type="dxa"/>
            <w:gridSpan w:val="2"/>
            <w:tcBorders>
              <w:top w:val="single" w:sz="4" w:space="0" w:color="4472C4" w:themeColor="accent5"/>
              <w:left w:val="nil"/>
              <w:bottom w:val="single" w:sz="4" w:space="0" w:color="4472C4" w:themeColor="accent5"/>
              <w:right w:val="nil"/>
            </w:tcBorders>
            <w:shd w:val="clear" w:color="auto" w:fill="4472C4" w:themeFill="accent5"/>
            <w:hideMark/>
          </w:tcPr>
          <w:p>
            <w:pPr>
              <w:spacing w:before="100" w:beforeAutospacing="1"/>
            </w:pPr>
            <w:r>
              <w:rPr>
                <w:rFonts w:cstheme="minorHAnsi"/>
                <w:color w:val="FFFFFF" w:themeColor="background1"/>
              </w:rPr>
              <w:t> </w:t>
            </w:r>
          </w:p>
        </w:tc>
        <w:tc>
          <w:tcPr>
            <w:tcW w:w="4734" w:type="dxa"/>
            <w:tcBorders>
              <w:top w:val="single" w:sz="4" w:space="0" w:color="4472C4" w:themeColor="accent5"/>
              <w:left w:val="nil"/>
              <w:bottom w:val="single" w:sz="4" w:space="0" w:color="4472C4" w:themeColor="accent5"/>
              <w:right w:val="single" w:sz="4" w:space="0" w:color="4472C4" w:themeColor="accent5"/>
            </w:tcBorders>
            <w:shd w:val="clear" w:color="auto" w:fill="4472C4" w:themeFill="accent5"/>
            <w:hideMark/>
          </w:tcPr>
          <w:p>
            <w:pPr>
              <w:spacing w:before="100" w:beforeAutospacing="1"/>
            </w:pPr>
            <w:r>
              <w:rPr>
                <w:rFonts w:cstheme="minorHAnsi"/>
                <w:color w:val="FFFFFF" w:themeColor="background1"/>
              </w:rPr>
              <w:t> </w:t>
            </w:r>
          </w:p>
        </w:tc>
      </w:tr>
      <w:tr>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25/02/2019</w:t>
            </w:r>
          </w:p>
        </w:tc>
        <w:tc>
          <w:tcPr>
            <w:tcW w:w="99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000000"/>
              </w:rPr>
              <w:t>WEDS</w:t>
            </w:r>
          </w:p>
        </w:tc>
        <w:tc>
          <w:tcPr>
            <w:tcW w:w="184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000000"/>
              </w:rPr>
              <w:t>Internet Safety</w:t>
            </w:r>
          </w:p>
        </w:tc>
        <w:tc>
          <w:tcPr>
            <w:tcW w:w="47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rPr>
              <w:t>TU</w:t>
            </w:r>
          </w:p>
        </w:tc>
      </w:tr>
      <w:tr>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b/>
                <w:bCs/>
                <w:color w:val="000000"/>
              </w:rPr>
              <w:t>4/03/2019</w:t>
            </w:r>
          </w:p>
        </w:tc>
        <w:tc>
          <w:tcPr>
            <w:tcW w:w="99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MON</w:t>
            </w:r>
          </w:p>
        </w:tc>
        <w:tc>
          <w:tcPr>
            <w:tcW w:w="184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Maths</w:t>
            </w:r>
          </w:p>
        </w:tc>
        <w:tc>
          <w:tcPr>
            <w:tcW w:w="47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WS – Knowledge organisers</w:t>
            </w:r>
          </w:p>
        </w:tc>
      </w:tr>
      <w:tr>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11/03/2018</w:t>
            </w:r>
          </w:p>
        </w:tc>
        <w:tc>
          <w:tcPr>
            <w:tcW w:w="99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000000"/>
              </w:rPr>
              <w:t>WEDS</w:t>
            </w:r>
          </w:p>
        </w:tc>
        <w:tc>
          <w:tcPr>
            <w:tcW w:w="184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000000"/>
              </w:rPr>
              <w:t>All Staff</w:t>
            </w:r>
          </w:p>
        </w:tc>
        <w:tc>
          <w:tcPr>
            <w:tcW w:w="47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rPr>
              <w:t>Pastries and Progress – Embedding the literacy marking policy</w:t>
            </w:r>
          </w:p>
        </w:tc>
      </w:tr>
      <w:tr>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color w:val="000000"/>
              </w:rPr>
              <w:t> </w:t>
            </w:r>
          </w:p>
        </w:tc>
        <w:tc>
          <w:tcPr>
            <w:tcW w:w="99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FRI</w:t>
            </w:r>
          </w:p>
        </w:tc>
        <w:tc>
          <w:tcPr>
            <w:tcW w:w="184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Science</w:t>
            </w:r>
          </w:p>
        </w:tc>
        <w:tc>
          <w:tcPr>
            <w:tcW w:w="47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 </w:t>
            </w:r>
          </w:p>
        </w:tc>
      </w:tr>
      <w:tr>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18/03/2019</w:t>
            </w:r>
          </w:p>
        </w:tc>
        <w:tc>
          <w:tcPr>
            <w:tcW w:w="99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000000"/>
              </w:rPr>
              <w:t>MON</w:t>
            </w:r>
          </w:p>
        </w:tc>
        <w:tc>
          <w:tcPr>
            <w:tcW w:w="184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000000"/>
              </w:rPr>
              <w:t>PE</w:t>
            </w:r>
          </w:p>
        </w:tc>
        <w:tc>
          <w:tcPr>
            <w:tcW w:w="47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rPr>
              <w:t> </w:t>
            </w:r>
          </w:p>
        </w:tc>
      </w:tr>
      <w:tr>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b/>
                <w:bCs/>
                <w:color w:val="000000"/>
              </w:rPr>
              <w:t>25/03/2019</w:t>
            </w:r>
          </w:p>
        </w:tc>
        <w:tc>
          <w:tcPr>
            <w:tcW w:w="99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WED</w:t>
            </w:r>
          </w:p>
        </w:tc>
        <w:tc>
          <w:tcPr>
            <w:tcW w:w="184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English</w:t>
            </w:r>
          </w:p>
        </w:tc>
        <w:tc>
          <w:tcPr>
            <w:tcW w:w="47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 </w:t>
            </w:r>
          </w:p>
        </w:tc>
      </w:tr>
      <w:tr>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1/04/2019</w:t>
            </w:r>
          </w:p>
        </w:tc>
        <w:tc>
          <w:tcPr>
            <w:tcW w:w="99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000000"/>
              </w:rPr>
              <w:t>FRI</w:t>
            </w:r>
          </w:p>
        </w:tc>
        <w:tc>
          <w:tcPr>
            <w:tcW w:w="184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000000"/>
              </w:rPr>
              <w:t>Technology</w:t>
            </w:r>
          </w:p>
        </w:tc>
        <w:tc>
          <w:tcPr>
            <w:tcW w:w="47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rPr>
              <w:t> </w:t>
            </w:r>
          </w:p>
        </w:tc>
      </w:tr>
    </w:tbl>
    <w:p>
      <w:pPr>
        <w:shd w:val="clear" w:color="auto" w:fill="FFFFFF"/>
        <w:spacing w:before="100" w:beforeAutospacing="1"/>
        <w:rPr>
          <w:rFonts w:ascii="Arial" w:hAnsi="Arial" w:cs="Arial"/>
          <w:color w:val="000000"/>
        </w:rPr>
      </w:pPr>
    </w:p>
    <w:p>
      <w:pPr>
        <w:shd w:val="clear" w:color="auto" w:fill="FFFFFF"/>
        <w:spacing w:before="100" w:beforeAutospacing="1"/>
        <w:rPr>
          <w:rFonts w:ascii="Arial" w:hAnsi="Arial" w:cs="Arial"/>
          <w:color w:val="000000"/>
        </w:rPr>
      </w:pPr>
    </w:p>
    <w:p>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u w:val="single"/>
          <w:shd w:val="clear" w:color="auto" w:fill="FFFFFF"/>
        </w:rPr>
        <w:t>CPD Cascade</w:t>
      </w:r>
    </w:p>
    <w:p>
      <w:pPr>
        <w:shd w:val="clear" w:color="auto" w:fill="FFFFFF"/>
        <w:spacing w:before="100" w:beforeAutospacing="1"/>
        <w:jc w:val="both"/>
        <w:rPr>
          <w:rFonts w:ascii="Arial" w:hAnsi="Arial" w:cs="Arial"/>
          <w:color w:val="000000"/>
        </w:rPr>
      </w:pPr>
      <w:r>
        <w:rPr>
          <w:rFonts w:ascii="Arial" w:eastAsia="Times New Roman" w:hAnsi="Arial" w:cstheme="minorHAnsi"/>
          <w:b/>
          <w:color w:val="808080" w:themeColor="background1" w:themeShade="80"/>
          <w:shd w:val="clear" w:color="auto" w:fill="FFFFFF"/>
        </w:rPr>
        <w:t>NEXT WEEK is Open Door Week!</w:t>
      </w:r>
      <w:r>
        <w:rPr>
          <w:rFonts w:ascii="Arial" w:eastAsia="Times New Roman" w:hAnsi="Arial" w:cstheme="minorHAnsi"/>
          <w:color w:val="808080" w:themeColor="background1" w:themeShade="80"/>
          <w:shd w:val="clear" w:color="auto" w:fill="FFFFFF"/>
        </w:rPr>
        <w:t xml:space="preserve">  Make sure you take the opportunity to wander the school when you have chance.  Colleagues who wandered last time, found it very useful.  My door is always open.</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b/>
          <w:color w:val="808080" w:themeColor="background1" w:themeShade="80"/>
          <w:shd w:val="clear" w:color="auto" w:fill="FFFFFF"/>
        </w:rPr>
        <w:t>Pastries and Progress will also be on Wednesday next week</w:t>
      </w:r>
      <w:r>
        <w:rPr>
          <w:rFonts w:ascii="Arial" w:eastAsia="Times New Roman" w:hAnsi="Arial" w:cstheme="minorHAnsi"/>
          <w:color w:val="808080" w:themeColor="background1" w:themeShade="80"/>
          <w:shd w:val="clear" w:color="auto" w:fill="FFFFFF"/>
        </w:rPr>
        <w:t xml:space="preserve">.  This will be a ‘showcase’.  A few members of each department are asked to stand at a desk in B7 during briefing containing a couple of examples of effective feedback in their areas; staff will then rotate around each subject and gather ideas.  This can then be filtered back to departments in meeting time.  </w:t>
      </w:r>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B3D5D"/>
    <w:multiLevelType w:val="multilevel"/>
    <w:tmpl w:val="8CB8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2000A6"/>
    <w:multiLevelType w:val="multilevel"/>
    <w:tmpl w:val="206C2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C92D4-1349-48AF-98F3-88C4C4FA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eachingbattleground.wordpress.com/2019/02/09/no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eachingbattleground.wordpress.com/2019/02/09/noi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b4941028-46c4-4419-a4f0-7914d43f69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2019-03-04T08:09:00Z</dcterms:created>
  <dcterms:modified xsi:type="dcterms:W3CDTF">2019-03-04T08:10:00Z</dcterms:modified>
</cp:coreProperties>
</file>