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after="160"/>
        <w:jc w:val="center"/>
        <w:rPr>
          <w:rFonts w:ascii="Arial" w:hAnsi="Arial" w:cs="Arial"/>
          <w:color w:val="000000"/>
        </w:rPr>
      </w:pPr>
      <w:r>
        <w:rPr>
          <w:rFonts w:ascii="Calibri" w:hAnsi="Calibri" w:cs="Calibri"/>
          <w:b/>
          <w:bCs/>
          <w:color w:val="00B0F0"/>
          <w:sz w:val="28"/>
          <w:szCs w:val="28"/>
        </w:rPr>
        <w:t>WLD Teaching and Learning Digest – w/c 4</w:t>
      </w:r>
      <w:r>
        <w:rPr>
          <w:rFonts w:ascii="Calibri" w:hAnsi="Calibri" w:cs="Calibri"/>
          <w:b/>
          <w:bCs/>
          <w:color w:val="00B0F0"/>
          <w:sz w:val="28"/>
          <w:szCs w:val="28"/>
          <w:vertAlign w:val="superscript"/>
        </w:rPr>
        <w:t>th</w:t>
      </w:r>
      <w:r>
        <w:rPr>
          <w:rFonts w:ascii="Calibri" w:hAnsi="Calibri" w:cs="Calibri"/>
          <w:b/>
          <w:bCs/>
          <w:color w:val="00B0F0"/>
          <w:sz w:val="28"/>
          <w:szCs w:val="28"/>
        </w:rPr>
        <w:t xml:space="preserve"> December 2017</w:t>
      </w:r>
    </w:p>
    <w:p>
      <w:pPr>
        <w:pStyle w:val="NormalWeb"/>
        <w:spacing w:after="160"/>
        <w:rPr>
          <w:rFonts w:ascii="Arial" w:hAnsi="Arial" w:cs="Arial"/>
          <w:color w:val="000000"/>
        </w:rPr>
      </w:pPr>
      <w:r>
        <w:rPr>
          <w:rFonts w:ascii="Calibri" w:hAnsi="Calibri" w:cs="Calibri"/>
          <w:b/>
          <w:bCs/>
          <w:color w:val="C45911"/>
          <w:u w:val="single"/>
        </w:rPr>
        <w:t>This week:</w:t>
      </w:r>
    </w:p>
    <w:p>
      <w:pPr>
        <w:pStyle w:val="NormalWeb"/>
        <w:numPr>
          <w:ilvl w:val="0"/>
          <w:numId w:val="1"/>
        </w:numPr>
        <w:rPr>
          <w:rFonts w:ascii="Arial" w:hAnsi="Arial" w:cs="Arial"/>
          <w:color w:val="000000"/>
          <w:sz w:val="22"/>
          <w:szCs w:val="22"/>
        </w:rPr>
      </w:pPr>
      <w:r>
        <w:rPr>
          <w:rFonts w:ascii="Arial" w:hAnsi="Arial" w:cs="Arial"/>
          <w:color w:val="C45911"/>
        </w:rPr>
        <w:t xml:space="preserve">Thought for the week this week is </w:t>
      </w:r>
      <w:r>
        <w:rPr>
          <w:rFonts w:ascii="Arial" w:hAnsi="Arial" w:cs="Arial"/>
          <w:b/>
          <w:bCs/>
          <w:color w:val="C45911"/>
        </w:rPr>
        <w:t>ADVENT</w:t>
      </w:r>
      <w:r>
        <w:rPr>
          <w:rFonts w:ascii="Arial" w:hAnsi="Arial" w:cs="Arial"/>
          <w:color w:val="C45911"/>
        </w:rPr>
        <w:t xml:space="preserve">. There is a PowerPoint as usual and also a blank ‘alternative’ advent calendar for you to fill in with your forms; hopefully it will be </w:t>
      </w:r>
      <w:r>
        <w:rPr>
          <w:rFonts w:ascii="Arial" w:hAnsi="Arial" w:cs="Arial"/>
          <w:i/>
          <w:iCs/>
          <w:color w:val="C45911"/>
        </w:rPr>
        <w:t>fun</w:t>
      </w:r>
      <w:r>
        <w:rPr>
          <w:rFonts w:ascii="Arial" w:hAnsi="Arial" w:cs="Arial"/>
          <w:color w:val="C45911"/>
        </w:rPr>
        <w:t xml:space="preserve"> as well as effective.</w:t>
      </w:r>
    </w:p>
    <w:p>
      <w:pPr>
        <w:pStyle w:val="NormalWeb"/>
        <w:numPr>
          <w:ilvl w:val="0"/>
          <w:numId w:val="1"/>
        </w:numPr>
        <w:rPr>
          <w:rFonts w:ascii="Calibri" w:hAnsi="Calibri" w:cs="Calibri"/>
          <w:color w:val="000000"/>
          <w:sz w:val="22"/>
          <w:szCs w:val="22"/>
        </w:rPr>
      </w:pPr>
      <w:r>
        <w:rPr>
          <w:rFonts w:ascii="Calibri" w:hAnsi="Calibri" w:cs="Calibri"/>
          <w:color w:val="C45911"/>
        </w:rPr>
        <w:t xml:space="preserve">This week, YF will be talking to new staff about numeracy approaches in school.  </w:t>
      </w:r>
    </w:p>
    <w:p>
      <w:pPr>
        <w:pStyle w:val="NormalWeb"/>
        <w:numPr>
          <w:ilvl w:val="0"/>
          <w:numId w:val="1"/>
        </w:numPr>
        <w:spacing w:after="160"/>
        <w:rPr>
          <w:rFonts w:ascii="Calibri" w:hAnsi="Calibri" w:cs="Calibri"/>
          <w:color w:val="000000"/>
          <w:sz w:val="22"/>
          <w:szCs w:val="22"/>
        </w:rPr>
      </w:pPr>
      <w:r>
        <w:rPr>
          <w:rFonts w:ascii="Calibri" w:hAnsi="Calibri" w:cs="Calibri"/>
          <w:color w:val="C45911"/>
        </w:rPr>
        <w:t>Dyslexia Friendly School status – MY and LG gathering evidence, informally, this week (</w:t>
      </w:r>
      <w:proofErr w:type="gramStart"/>
      <w:r>
        <w:rPr>
          <w:rFonts w:ascii="Calibri" w:hAnsi="Calibri" w:cs="Calibri"/>
          <w:color w:val="C45911"/>
        </w:rPr>
        <w:t>MY</w:t>
      </w:r>
      <w:bookmarkStart w:id="0" w:name="_GoBack"/>
      <w:bookmarkEnd w:id="0"/>
      <w:r>
        <w:rPr>
          <w:rFonts w:ascii="Calibri" w:hAnsi="Calibri" w:cs="Calibri"/>
          <w:color w:val="C45911"/>
        </w:rPr>
        <w:t xml:space="preserve"> has</w:t>
      </w:r>
      <w:proofErr w:type="gramEnd"/>
      <w:r>
        <w:rPr>
          <w:rFonts w:ascii="Calibri" w:hAnsi="Calibri" w:cs="Calibri"/>
          <w:color w:val="C45911"/>
        </w:rPr>
        <w:t xml:space="preserve"> provided further information – emailed).</w:t>
      </w:r>
    </w:p>
    <w:p>
      <w:pPr>
        <w:pStyle w:val="NormalWeb"/>
        <w:spacing w:after="160"/>
        <w:rPr>
          <w:rFonts w:ascii="Arial" w:hAnsi="Arial" w:cs="Arial"/>
          <w:color w:val="000000"/>
        </w:rPr>
      </w:pPr>
      <w:r>
        <w:rPr>
          <w:rFonts w:ascii="Calibri" w:hAnsi="Calibri" w:cs="Calibri"/>
          <w:b/>
          <w:bCs/>
          <w:color w:val="00B050"/>
          <w:u w:val="single"/>
        </w:rPr>
        <w:t>Teaching Resource of the Week</w:t>
      </w:r>
    </w:p>
    <w:p>
      <w:pPr>
        <w:pStyle w:val="NormalWeb"/>
        <w:spacing w:after="160"/>
        <w:jc w:val="both"/>
        <w:rPr>
          <w:rFonts w:ascii="Arial" w:hAnsi="Arial" w:cs="Arial"/>
          <w:color w:val="000000"/>
        </w:rPr>
      </w:pPr>
      <w:r>
        <w:rPr>
          <w:rFonts w:ascii="Calibri" w:hAnsi="Calibri" w:cs="Calibri"/>
          <w:b/>
          <w:bCs/>
          <w:i/>
          <w:iCs/>
          <w:color w:val="7030A0"/>
        </w:rPr>
        <w:t>RE-PUBLISHED DUE TO SHORT WEEK -</w:t>
      </w:r>
      <w:r>
        <w:rPr>
          <w:rFonts w:ascii="Calibri" w:hAnsi="Calibri" w:cs="Calibri"/>
          <w:b/>
          <w:bCs/>
          <w:color w:val="7030A0"/>
        </w:rPr>
        <w:t xml:space="preserve"> Homework planners</w:t>
      </w:r>
      <w:r>
        <w:rPr>
          <w:rFonts w:ascii="Calibri" w:hAnsi="Calibri" w:cs="Calibri"/>
          <w:color w:val="7030A0"/>
        </w:rPr>
        <w:t xml:space="preserve"> </w:t>
      </w:r>
      <w:r>
        <w:rPr>
          <w:rFonts w:ascii="Calibri" w:hAnsi="Calibri" w:cs="Calibri"/>
          <w:color w:val="00B050"/>
        </w:rPr>
        <w:t>- we all use them for different reasons.  Try tapping into their motivational power by asking students to have them out at the start of the lesson; for each class, choose the student working the hardest and write in a positive note.  Even add in a sticker/stamp.  See if it motivates them!</w:t>
      </w:r>
    </w:p>
    <w:p>
      <w:pPr>
        <w:pStyle w:val="NormalWeb"/>
        <w:spacing w:after="160"/>
        <w:rPr>
          <w:rFonts w:ascii="Arial" w:hAnsi="Arial" w:cs="Arial"/>
          <w:color w:val="000000"/>
        </w:rPr>
      </w:pPr>
      <w:r>
        <w:rPr>
          <w:rFonts w:ascii="Calibri" w:hAnsi="Calibri" w:cs="Calibri"/>
          <w:b/>
          <w:bCs/>
          <w:color w:val="0070C0"/>
          <w:u w:val="single"/>
        </w:rPr>
        <w:t>Teaching Approach of the Week – Try It!</w:t>
      </w:r>
    </w:p>
    <w:p>
      <w:pPr>
        <w:pStyle w:val="NormalWeb"/>
        <w:spacing w:after="160"/>
        <w:jc w:val="both"/>
        <w:rPr>
          <w:rFonts w:ascii="Arial" w:hAnsi="Arial" w:cs="Arial"/>
          <w:color w:val="000000"/>
        </w:rPr>
      </w:pPr>
      <w:r>
        <w:rPr>
          <w:rFonts w:ascii="Calibri" w:hAnsi="Calibri" w:cs="Calibri"/>
          <w:color w:val="0070C0"/>
        </w:rPr>
        <w:t>I have seen this in practice in Geography recently and think it would transfer to other subject areas.  As it is mock exam fortnight, it would certainly benefit those taking exams.  The idea is using the acronym BUG to allow students to access the question and answer it correctly:</w:t>
      </w:r>
    </w:p>
    <w:p>
      <w:pPr>
        <w:pStyle w:val="NormalWeb"/>
        <w:spacing w:after="160"/>
        <w:jc w:val="center"/>
        <w:rPr>
          <w:rFonts w:ascii="Arial" w:hAnsi="Arial" w:cs="Arial"/>
          <w:color w:val="000000"/>
        </w:rPr>
      </w:pPr>
      <w:r>
        <w:rPr>
          <w:noProof/>
          <w:color w:val="0000FF"/>
        </w:rPr>
        <w:drawing>
          <wp:inline distT="0" distB="0" distL="0" distR="0">
            <wp:extent cx="2647950" cy="3740785"/>
            <wp:effectExtent l="0" t="0" r="0" b="0"/>
            <wp:docPr id="1" name="Picture 1" descr="cid:7b4a87c3-521e-4cf6-a04b-b164dd7b83a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4357" descr="cid:7b4a87c3-521e-4cf6-a04b-b164dd7b83a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47950" cy="3740785"/>
                    </a:xfrm>
                    <a:prstGeom prst="rect">
                      <a:avLst/>
                    </a:prstGeom>
                    <a:noFill/>
                    <a:ln>
                      <a:noFill/>
                    </a:ln>
                  </pic:spPr>
                </pic:pic>
              </a:graphicData>
            </a:graphic>
          </wp:inline>
        </w:drawing>
      </w:r>
    </w:p>
    <w:p>
      <w:pPr>
        <w:pStyle w:val="NormalWeb"/>
        <w:spacing w:after="160"/>
        <w:rPr>
          <w:rFonts w:ascii="Arial" w:hAnsi="Arial" w:cs="Arial"/>
          <w:color w:val="000000"/>
        </w:rPr>
      </w:pPr>
      <w:r>
        <w:rPr>
          <w:rFonts w:ascii="Calibri" w:hAnsi="Calibri" w:cs="Calibri"/>
          <w:color w:val="000000"/>
        </w:rPr>
        <w:t> </w:t>
      </w:r>
    </w:p>
    <w:p>
      <w:pPr>
        <w:pStyle w:val="NormalWeb"/>
        <w:spacing w:after="160"/>
        <w:rPr>
          <w:rFonts w:ascii="Arial" w:hAnsi="Arial" w:cs="Arial"/>
          <w:color w:val="000000"/>
        </w:rPr>
      </w:pPr>
      <w:r>
        <w:rPr>
          <w:rFonts w:ascii="Calibri" w:hAnsi="Calibri" w:cs="Calibri"/>
          <w:color w:val="000000"/>
        </w:rPr>
        <w:t> </w:t>
      </w:r>
    </w:p>
    <w:p>
      <w:pPr>
        <w:pStyle w:val="NormalWeb"/>
        <w:spacing w:after="160"/>
        <w:rPr>
          <w:rFonts w:ascii="Arial" w:hAnsi="Arial" w:cs="Arial"/>
          <w:color w:val="000000"/>
        </w:rPr>
      </w:pPr>
      <w:r>
        <w:rPr>
          <w:rFonts w:ascii="Calibri" w:hAnsi="Calibri" w:cs="Calibri"/>
          <w:b/>
          <w:bCs/>
          <w:color w:val="C00000"/>
          <w:u w:val="single"/>
        </w:rPr>
        <w:t>In Previous Digests… Keep using them if they worked!</w:t>
      </w:r>
    </w:p>
    <w:p>
      <w:pPr>
        <w:pStyle w:val="NormalWeb"/>
        <w:numPr>
          <w:ilvl w:val="0"/>
          <w:numId w:val="2"/>
        </w:numPr>
        <w:rPr>
          <w:rFonts w:ascii="Arial" w:hAnsi="Arial" w:cs="Arial"/>
          <w:color w:val="000000"/>
          <w:sz w:val="22"/>
          <w:szCs w:val="22"/>
        </w:rPr>
      </w:pPr>
      <w:r>
        <w:rPr>
          <w:rFonts w:ascii="Arial" w:hAnsi="Arial" w:cs="Arial"/>
          <w:b/>
          <w:bCs/>
          <w:color w:val="C00000"/>
        </w:rPr>
        <w:t>Unlocking key words – discussing possible meanings</w:t>
      </w:r>
    </w:p>
    <w:p>
      <w:pPr>
        <w:pStyle w:val="NormalWeb"/>
        <w:numPr>
          <w:ilvl w:val="0"/>
          <w:numId w:val="2"/>
        </w:numPr>
        <w:rPr>
          <w:rFonts w:ascii="Calibri" w:hAnsi="Calibri" w:cs="Calibri"/>
          <w:color w:val="000000"/>
          <w:sz w:val="22"/>
          <w:szCs w:val="22"/>
        </w:rPr>
      </w:pPr>
      <w:r>
        <w:rPr>
          <w:rFonts w:ascii="Calibri" w:hAnsi="Calibri" w:cs="Calibri"/>
          <w:b/>
          <w:bCs/>
          <w:color w:val="C00000"/>
        </w:rPr>
        <w:lastRenderedPageBreak/>
        <w:t xml:space="preserve">The ‘BIG Question’ </w:t>
      </w:r>
    </w:p>
    <w:p>
      <w:pPr>
        <w:pStyle w:val="NormalWeb"/>
        <w:numPr>
          <w:ilvl w:val="0"/>
          <w:numId w:val="2"/>
        </w:numPr>
        <w:rPr>
          <w:rFonts w:ascii="Calibri" w:hAnsi="Calibri" w:cs="Calibri"/>
          <w:color w:val="000000"/>
          <w:sz w:val="22"/>
          <w:szCs w:val="22"/>
        </w:rPr>
      </w:pPr>
      <w:r>
        <w:rPr>
          <w:rFonts w:ascii="Calibri" w:hAnsi="Calibri" w:cs="Calibri"/>
          <w:b/>
          <w:bCs/>
          <w:color w:val="C00000"/>
        </w:rPr>
        <w:t>Whole-school marking policy – please display the new pink poster in rooms (spares with LG)</w:t>
      </w:r>
    </w:p>
    <w:p>
      <w:pPr>
        <w:pStyle w:val="NormalWeb"/>
        <w:numPr>
          <w:ilvl w:val="0"/>
          <w:numId w:val="2"/>
        </w:numPr>
        <w:rPr>
          <w:rFonts w:ascii="Calibri" w:hAnsi="Calibri" w:cs="Calibri"/>
          <w:color w:val="000000"/>
          <w:sz w:val="22"/>
          <w:szCs w:val="22"/>
        </w:rPr>
      </w:pPr>
      <w:r>
        <w:rPr>
          <w:rFonts w:ascii="Calibri" w:hAnsi="Calibri" w:cs="Calibri"/>
          <w:b/>
          <w:bCs/>
          <w:color w:val="C00000"/>
        </w:rPr>
        <w:t>3B4ME – promoting independence</w:t>
      </w:r>
    </w:p>
    <w:p>
      <w:pPr>
        <w:pStyle w:val="NormalWeb"/>
        <w:numPr>
          <w:ilvl w:val="0"/>
          <w:numId w:val="2"/>
        </w:numPr>
        <w:rPr>
          <w:rFonts w:ascii="Calibri" w:hAnsi="Calibri" w:cs="Calibri"/>
          <w:color w:val="000000"/>
          <w:sz w:val="22"/>
          <w:szCs w:val="22"/>
        </w:rPr>
      </w:pPr>
      <w:r>
        <w:rPr>
          <w:rFonts w:ascii="Calibri" w:hAnsi="Calibri" w:cs="Calibri"/>
          <w:b/>
          <w:bCs/>
          <w:color w:val="C00000"/>
        </w:rPr>
        <w:t>Feedback – using exemplar work so students can compare with their own. Allowing students time to ask you questions about their work (make use of MAD time).</w:t>
      </w:r>
    </w:p>
    <w:p>
      <w:pPr>
        <w:pStyle w:val="NormalWeb"/>
        <w:numPr>
          <w:ilvl w:val="0"/>
          <w:numId w:val="2"/>
        </w:numPr>
        <w:rPr>
          <w:rFonts w:ascii="Calibri" w:hAnsi="Calibri" w:cs="Calibri"/>
          <w:color w:val="000000"/>
          <w:sz w:val="22"/>
          <w:szCs w:val="22"/>
        </w:rPr>
      </w:pPr>
      <w:r>
        <w:rPr>
          <w:rFonts w:ascii="Calibri" w:hAnsi="Calibri" w:cs="Calibri"/>
          <w:b/>
          <w:bCs/>
          <w:color w:val="C00000"/>
        </w:rPr>
        <w:t>Pose, Pause, Pounce and Bounce</w:t>
      </w:r>
    </w:p>
    <w:p>
      <w:pPr>
        <w:pStyle w:val="NormalWeb"/>
        <w:numPr>
          <w:ilvl w:val="0"/>
          <w:numId w:val="2"/>
        </w:numPr>
        <w:rPr>
          <w:rFonts w:ascii="Calibri" w:hAnsi="Calibri" w:cs="Calibri"/>
          <w:color w:val="000000"/>
          <w:sz w:val="22"/>
          <w:szCs w:val="22"/>
        </w:rPr>
      </w:pPr>
      <w:r>
        <w:rPr>
          <w:rFonts w:ascii="Calibri" w:hAnsi="Calibri" w:cs="Calibri"/>
          <w:b/>
          <w:bCs/>
          <w:color w:val="C00000"/>
        </w:rPr>
        <w:t>Developing recall skills: short quizzes, mini-whiteboards, etc.</w:t>
      </w:r>
    </w:p>
    <w:p>
      <w:pPr>
        <w:pStyle w:val="NormalWeb"/>
        <w:numPr>
          <w:ilvl w:val="0"/>
          <w:numId w:val="2"/>
        </w:numPr>
        <w:rPr>
          <w:rFonts w:ascii="Calibri" w:hAnsi="Calibri" w:cs="Calibri"/>
          <w:color w:val="000000"/>
          <w:sz w:val="22"/>
          <w:szCs w:val="22"/>
        </w:rPr>
      </w:pPr>
      <w:r>
        <w:rPr>
          <w:rFonts w:ascii="Calibri" w:hAnsi="Calibri" w:cs="Calibri"/>
          <w:b/>
          <w:bCs/>
          <w:color w:val="C00000"/>
        </w:rPr>
        <w:t>Starter cards</w:t>
      </w:r>
    </w:p>
    <w:p>
      <w:pPr>
        <w:pStyle w:val="NormalWeb"/>
        <w:numPr>
          <w:ilvl w:val="0"/>
          <w:numId w:val="2"/>
        </w:numPr>
        <w:spacing w:after="160"/>
        <w:rPr>
          <w:rFonts w:ascii="Calibri" w:hAnsi="Calibri" w:cs="Calibri"/>
          <w:color w:val="000000"/>
          <w:sz w:val="22"/>
          <w:szCs w:val="22"/>
        </w:rPr>
      </w:pPr>
      <w:r>
        <w:rPr>
          <w:rFonts w:ascii="Calibri" w:hAnsi="Calibri" w:cs="Calibri"/>
          <w:b/>
          <w:bCs/>
          <w:color w:val="C00000"/>
        </w:rPr>
        <w:t xml:space="preserve">Reading for understanding – mini-whiteboards, quick quizzes, verbal questioning, think-pair-share etc. </w:t>
      </w:r>
    </w:p>
    <w:p>
      <w:pPr>
        <w:pStyle w:val="NormalWeb"/>
        <w:spacing w:after="160"/>
        <w:rPr>
          <w:rFonts w:ascii="Arial" w:hAnsi="Arial" w:cs="Arial"/>
          <w:color w:val="000000"/>
        </w:rPr>
      </w:pPr>
      <w:r>
        <w:rPr>
          <w:rFonts w:ascii="Calibri" w:hAnsi="Calibri" w:cs="Calibri"/>
          <w:b/>
          <w:bCs/>
          <w:color w:val="FF0000"/>
          <w:u w:val="single"/>
        </w:rPr>
        <w:t>Coming Soon… Teaching and Learning Exchanges</w:t>
      </w:r>
    </w:p>
    <w:p>
      <w:pPr>
        <w:pStyle w:val="NormalWeb"/>
        <w:numPr>
          <w:ilvl w:val="0"/>
          <w:numId w:val="3"/>
        </w:numPr>
        <w:spacing w:after="160"/>
        <w:rPr>
          <w:rFonts w:ascii="Arial" w:hAnsi="Arial" w:cs="Arial"/>
          <w:color w:val="000000"/>
          <w:sz w:val="22"/>
          <w:szCs w:val="22"/>
        </w:rPr>
      </w:pPr>
      <w:r>
        <w:rPr>
          <w:rFonts w:ascii="Arial" w:hAnsi="Arial" w:cs="Arial"/>
          <w:color w:val="FF0000"/>
        </w:rPr>
        <w:t>Wednesday 13</w:t>
      </w:r>
      <w:r>
        <w:rPr>
          <w:rFonts w:ascii="Arial" w:hAnsi="Arial" w:cs="Arial"/>
          <w:color w:val="FF0000"/>
          <w:vertAlign w:val="superscript"/>
        </w:rPr>
        <w:t>th</w:t>
      </w:r>
      <w:r>
        <w:rPr>
          <w:rFonts w:ascii="Arial" w:hAnsi="Arial" w:cs="Arial"/>
          <w:color w:val="FF0000"/>
        </w:rPr>
        <w:t xml:space="preserve"> December – SW</w:t>
      </w:r>
    </w:p>
    <w:p>
      <w:pPr>
        <w:pStyle w:val="NormalWeb"/>
        <w:spacing w:after="160"/>
        <w:rPr>
          <w:rFonts w:ascii="Arial" w:hAnsi="Arial" w:cs="Arial"/>
          <w:color w:val="000000"/>
        </w:rPr>
      </w:pPr>
      <w:r>
        <w:rPr>
          <w:rFonts w:ascii="Calibri" w:hAnsi="Calibri" w:cs="Calibri"/>
          <w:color w:val="FF0000"/>
        </w:rPr>
        <w:t>I would like to put together a rota for the next half-term; please drop me an email if you would be happy to share something that did (or didn’t!) work.  Much appreciated.</w:t>
      </w:r>
    </w:p>
    <w:p>
      <w:pPr>
        <w:pStyle w:val="NormalWeb"/>
        <w:spacing w:after="160"/>
        <w:jc w:val="both"/>
        <w:rPr>
          <w:rFonts w:ascii="Arial" w:hAnsi="Arial" w:cs="Arial"/>
          <w:color w:val="000000"/>
        </w:rPr>
      </w:pPr>
      <w:r>
        <w:rPr>
          <w:rFonts w:ascii="Calibri" w:hAnsi="Calibri" w:cs="Calibri"/>
          <w:b/>
          <w:bCs/>
          <w:color w:val="7030A0"/>
          <w:u w:val="single"/>
        </w:rPr>
        <w:t>Reminder - CPD Opportunity</w:t>
      </w:r>
    </w:p>
    <w:p>
      <w:pPr>
        <w:pStyle w:val="NormalWeb"/>
        <w:numPr>
          <w:ilvl w:val="0"/>
          <w:numId w:val="4"/>
        </w:numPr>
        <w:rPr>
          <w:rFonts w:ascii="Arial" w:hAnsi="Arial" w:cs="Arial"/>
          <w:color w:val="000000"/>
          <w:sz w:val="22"/>
          <w:szCs w:val="22"/>
        </w:rPr>
      </w:pPr>
      <w:r>
        <w:rPr>
          <w:rFonts w:ascii="Arial" w:hAnsi="Arial" w:cs="Arial"/>
          <w:b/>
          <w:bCs/>
          <w:color w:val="7030A0"/>
        </w:rPr>
        <w:t>Middle Leaders</w:t>
      </w:r>
      <w:r>
        <w:rPr>
          <w:rFonts w:ascii="Arial" w:hAnsi="Arial" w:cs="Arial"/>
          <w:color w:val="7030A0"/>
        </w:rPr>
        <w:t xml:space="preserve"> – If anyone would like feedback from the Leadership Conference attended by MC last week, please let me know as MC is happy to share her feedback. Many thanks to MC for providing this soundbite from the course: ‘Understand your core beliefs about education; they determine your drive.’</w:t>
      </w:r>
    </w:p>
    <w:p>
      <w:pPr>
        <w:pStyle w:val="NormalWeb"/>
        <w:numPr>
          <w:ilvl w:val="0"/>
          <w:numId w:val="4"/>
        </w:numPr>
        <w:spacing w:after="160"/>
        <w:rPr>
          <w:rFonts w:ascii="Calibri" w:hAnsi="Calibri" w:cs="Calibri"/>
          <w:color w:val="000000"/>
          <w:sz w:val="22"/>
          <w:szCs w:val="22"/>
        </w:rPr>
      </w:pPr>
      <w:r>
        <w:rPr>
          <w:rFonts w:ascii="Calibri" w:hAnsi="Calibri" w:cs="Calibri"/>
          <w:b/>
          <w:bCs/>
          <w:color w:val="7030A0"/>
        </w:rPr>
        <w:t>All staff</w:t>
      </w:r>
      <w:r>
        <w:rPr>
          <w:rFonts w:ascii="Calibri" w:hAnsi="Calibri" w:cs="Calibri"/>
          <w:color w:val="7030A0"/>
        </w:rPr>
        <w:t xml:space="preserve"> - Reminder - The Teaching and Learning think tank is </w:t>
      </w:r>
      <w:r>
        <w:rPr>
          <w:rFonts w:ascii="Calibri" w:hAnsi="Calibri" w:cs="Calibri"/>
          <w:b/>
          <w:bCs/>
          <w:color w:val="7030A0"/>
          <w:u w:val="single"/>
        </w:rPr>
        <w:t>this Wednesday 6</w:t>
      </w:r>
      <w:r>
        <w:rPr>
          <w:rFonts w:ascii="Calibri" w:hAnsi="Calibri" w:cs="Calibri"/>
          <w:b/>
          <w:bCs/>
          <w:color w:val="7030A0"/>
          <w:u w:val="single"/>
          <w:vertAlign w:val="superscript"/>
        </w:rPr>
        <w:t>th</w:t>
      </w:r>
      <w:r>
        <w:rPr>
          <w:rFonts w:ascii="Calibri" w:hAnsi="Calibri" w:cs="Calibri"/>
          <w:b/>
          <w:bCs/>
          <w:color w:val="7030A0"/>
          <w:u w:val="single"/>
        </w:rPr>
        <w:t xml:space="preserve"> December</w:t>
      </w:r>
      <w:r>
        <w:rPr>
          <w:rFonts w:ascii="Calibri" w:hAnsi="Calibri" w:cs="Calibri"/>
          <w:color w:val="7030A0"/>
        </w:rPr>
        <w:t xml:space="preserve"> at </w:t>
      </w:r>
      <w:proofErr w:type="spellStart"/>
      <w:r>
        <w:rPr>
          <w:rFonts w:ascii="Calibri" w:hAnsi="Calibri" w:cs="Calibri"/>
          <w:color w:val="7030A0"/>
        </w:rPr>
        <w:t>Balshaws</w:t>
      </w:r>
      <w:proofErr w:type="spellEnd"/>
      <w:r>
        <w:rPr>
          <w:rFonts w:ascii="Calibri" w:hAnsi="Calibri" w:cs="Calibri"/>
          <w:color w:val="7030A0"/>
        </w:rPr>
        <w:t>.  The focus is stretch and challenge; and also boys.  It is great to have us represented at these meetings and is useful (and free) CPD. Let me know if you are interested. Thanks to those who have expressed an interest but cannot make it on this occasion.</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E14E9"/>
    <w:multiLevelType w:val="multilevel"/>
    <w:tmpl w:val="A41C3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1846AB"/>
    <w:multiLevelType w:val="multilevel"/>
    <w:tmpl w:val="96467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C3539A"/>
    <w:multiLevelType w:val="multilevel"/>
    <w:tmpl w:val="FB20B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795915"/>
    <w:multiLevelType w:val="multilevel"/>
    <w:tmpl w:val="75E4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B5FE0-8F98-4B69-8021-D651E7F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7b4a87c3-521e-4cf6-a04b-b164dd7b83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jl3Iipiu_XAhWRJVAKHbeFA3YQjRwIBw&amp;url=http://www.geographyalltheway.com/support/geography_display.htm&amp;psig=AOvVaw0r0leoQe6qvgP6qbkLw4tr&amp;ust=15124330412473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2</cp:revision>
  <dcterms:created xsi:type="dcterms:W3CDTF">2017-12-04T10:18:00Z</dcterms:created>
  <dcterms:modified xsi:type="dcterms:W3CDTF">2017-12-04T10:23:00Z</dcterms:modified>
</cp:coreProperties>
</file>