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2CFE0B6">
        <w:tc>
          <w:tcPr>
            <w:tcW w:w="5382" w:type="dxa"/>
            <w:shd w:val="clear" w:color="auto" w:fill="BDD6EE" w:themeFill="accent1" w:themeFillTint="66"/>
          </w:tcPr>
          <w:p w14:paraId="425E38D5" w14:textId="5B120557" w:rsidR="008C5092" w:rsidRPr="00FB749C" w:rsidRDefault="00FB749C" w:rsidP="02CFE0B6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02CFE0B6">
              <w:rPr>
                <w:rFonts w:asciiTheme="majorHAnsi" w:hAnsiTheme="majorHAnsi" w:cstheme="majorBidi"/>
                <w:sz w:val="48"/>
                <w:szCs w:val="48"/>
              </w:rPr>
              <w:t xml:space="preserve">Year </w:t>
            </w:r>
            <w:r w:rsidR="288CB433" w:rsidRPr="02CFE0B6">
              <w:rPr>
                <w:rFonts w:asciiTheme="majorHAnsi" w:hAnsiTheme="majorHAnsi" w:cstheme="majorBidi"/>
                <w:sz w:val="48"/>
                <w:szCs w:val="48"/>
              </w:rPr>
              <w:t>8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67541B98" w:rsidR="00FB749C" w:rsidRPr="00FB749C" w:rsidRDefault="00FB749C" w:rsidP="02CFE0B6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02CFE0B6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Topic: </w:t>
            </w:r>
            <w:r w:rsidR="608AE4E3" w:rsidRPr="02CFE0B6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Mobile Phone Seat Holder</w:t>
            </w:r>
          </w:p>
          <w:p w14:paraId="2BCB5A8E" w14:textId="36B8CC54" w:rsidR="00FB749C" w:rsidRPr="00FB749C" w:rsidRDefault="00FB749C" w:rsidP="02CFE0B6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02CFE0B6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Period: </w:t>
            </w:r>
            <w:r w:rsidR="005C6E32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Spring 2</w:t>
            </w:r>
          </w:p>
        </w:tc>
      </w:tr>
      <w:tr w:rsidR="008C5092" w:rsidRPr="00FB749C" w14:paraId="233E5594" w14:textId="77777777" w:rsidTr="02CFE0B6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2CFE0B6">
              <w:rPr>
                <w:rFonts w:asciiTheme="majorHAnsi" w:hAnsiTheme="majorHAnsi" w:cstheme="majorBidi"/>
                <w:b/>
                <w:bCs/>
              </w:rPr>
              <w:t>Overview of topic:</w:t>
            </w:r>
          </w:p>
          <w:p w14:paraId="63508655" w14:textId="7B64A46C" w:rsidR="008C5092" w:rsidRPr="00FB749C" w:rsidRDefault="62954583" w:rsidP="02CFE0B6">
            <w:pPr>
              <w:spacing w:line="259" w:lineRule="auto"/>
              <w:rPr>
                <w:rFonts w:asciiTheme="majorHAnsi" w:hAnsiTheme="majorHAnsi" w:cstheme="majorBidi"/>
                <w:color w:val="7B7B7B" w:themeColor="accent3" w:themeShade="BF"/>
              </w:rPr>
            </w:pPr>
            <w:r w:rsidRPr="02CFE0B6">
              <w:rPr>
                <w:rFonts w:asciiTheme="majorHAnsi" w:hAnsiTheme="majorHAnsi" w:cstheme="majorBidi"/>
                <w:color w:val="7B7B7B" w:themeColor="accent3" w:themeShade="BF"/>
              </w:rPr>
              <w:t>Students will b</w:t>
            </w:r>
            <w:r w:rsidR="07DF26CC" w:rsidRPr="02CFE0B6">
              <w:rPr>
                <w:rFonts w:asciiTheme="majorHAnsi" w:hAnsiTheme="majorHAnsi" w:cstheme="majorBidi"/>
                <w:color w:val="7B7B7B" w:themeColor="accent3" w:themeShade="BF"/>
              </w:rPr>
              <w:t>uild upon workshop skills from Yr7 to manufacture a mobile phone seat holder.</w:t>
            </w:r>
            <w:r w:rsidR="46840BFD" w:rsidRPr="02CFE0B6">
              <w:rPr>
                <w:rFonts w:asciiTheme="majorHAnsi" w:hAnsiTheme="majorHAnsi" w:cstheme="majorBidi"/>
                <w:color w:val="7B7B7B" w:themeColor="accent3" w:themeShade="BF"/>
              </w:rPr>
              <w:t xml:space="preserve"> They will be introduced to new processes and materials</w:t>
            </w:r>
            <w:r w:rsidR="758B20F5" w:rsidRPr="02CFE0B6">
              <w:rPr>
                <w:rFonts w:asciiTheme="majorHAnsi" w:hAnsiTheme="majorHAnsi" w:cstheme="majorBidi"/>
                <w:color w:val="7B7B7B" w:themeColor="accent3" w:themeShade="BF"/>
              </w:rPr>
              <w:t xml:space="preserve"> helping to </w:t>
            </w:r>
            <w:r w:rsidR="46840BFD" w:rsidRPr="02CFE0B6">
              <w:rPr>
                <w:rFonts w:asciiTheme="majorHAnsi" w:hAnsiTheme="majorHAnsi" w:cstheme="majorBidi"/>
                <w:color w:val="7B7B7B" w:themeColor="accent3" w:themeShade="BF"/>
              </w:rPr>
              <w:t>develop their knowledge</w:t>
            </w:r>
            <w:r w:rsidR="1BA27411" w:rsidRPr="02CFE0B6">
              <w:rPr>
                <w:rFonts w:asciiTheme="majorHAnsi" w:hAnsiTheme="majorHAnsi" w:cstheme="majorBidi"/>
                <w:color w:val="7B7B7B" w:themeColor="accent3" w:themeShade="BF"/>
              </w:rPr>
              <w:t xml:space="preserve"> and </w:t>
            </w:r>
            <w:r w:rsidR="46840BFD" w:rsidRPr="02CFE0B6">
              <w:rPr>
                <w:rFonts w:asciiTheme="majorHAnsi" w:hAnsiTheme="majorHAnsi" w:cstheme="majorBidi"/>
                <w:color w:val="7B7B7B" w:themeColor="accent3" w:themeShade="BF"/>
              </w:rPr>
              <w:t>understanding</w:t>
            </w:r>
            <w:r w:rsidR="7936063C" w:rsidRPr="02CFE0B6">
              <w:rPr>
                <w:rFonts w:asciiTheme="majorHAnsi" w:hAnsiTheme="majorHAnsi" w:cstheme="majorBidi"/>
                <w:color w:val="7B7B7B" w:themeColor="accent3" w:themeShade="BF"/>
              </w:rPr>
              <w:t xml:space="preserve">. They will have to </w:t>
            </w:r>
            <w:r w:rsidR="0FD217F9" w:rsidRPr="02CFE0B6">
              <w:rPr>
                <w:rFonts w:asciiTheme="majorHAnsi" w:hAnsiTheme="majorHAnsi" w:cstheme="majorBidi"/>
                <w:color w:val="7B7B7B" w:themeColor="accent3" w:themeShade="BF"/>
              </w:rPr>
              <w:t>consider a user and how they intend to meet their needs as well as</w:t>
            </w:r>
            <w:r w:rsidR="479A6DBE" w:rsidRPr="02CFE0B6">
              <w:rPr>
                <w:rFonts w:asciiTheme="majorHAnsi" w:hAnsiTheme="majorHAnsi" w:cstheme="majorBidi"/>
                <w:color w:val="7B7B7B" w:themeColor="accent3" w:themeShade="BF"/>
              </w:rPr>
              <w:t xml:space="preserve"> questioned a</w:t>
            </w:r>
            <w:r w:rsidR="0D1BE25C" w:rsidRPr="02CFE0B6">
              <w:rPr>
                <w:rFonts w:asciiTheme="majorHAnsi" w:hAnsiTheme="majorHAnsi" w:cstheme="majorBidi"/>
                <w:color w:val="7B7B7B" w:themeColor="accent3" w:themeShade="BF"/>
              </w:rPr>
              <w:t>round</w:t>
            </w:r>
            <w:r w:rsidR="46840BFD" w:rsidRPr="02CFE0B6">
              <w:rPr>
                <w:rFonts w:asciiTheme="majorHAnsi" w:hAnsiTheme="majorHAnsi" w:cstheme="majorBidi"/>
                <w:color w:val="7B7B7B" w:themeColor="accent3" w:themeShade="BF"/>
              </w:rPr>
              <w:t xml:space="preserve"> designers/manufact</w:t>
            </w:r>
            <w:r w:rsidR="25D67E96" w:rsidRPr="02CFE0B6">
              <w:rPr>
                <w:rFonts w:asciiTheme="majorHAnsi" w:hAnsiTheme="majorHAnsi" w:cstheme="majorBidi"/>
                <w:color w:val="7B7B7B" w:themeColor="accent3" w:themeShade="BF"/>
              </w:rPr>
              <w:t>urers</w:t>
            </w:r>
            <w:r w:rsidR="382F39FB" w:rsidRPr="02CFE0B6">
              <w:rPr>
                <w:rFonts w:asciiTheme="majorHAnsi" w:hAnsiTheme="majorHAnsi" w:cstheme="majorBidi"/>
                <w:color w:val="7B7B7B" w:themeColor="accent3" w:themeShade="BF"/>
              </w:rPr>
              <w:t>.</w:t>
            </w:r>
            <w:r w:rsidR="18EEE3FA" w:rsidRPr="02CFE0B6">
              <w:rPr>
                <w:rFonts w:asciiTheme="majorHAnsi" w:hAnsiTheme="majorHAnsi" w:cstheme="majorBidi"/>
                <w:color w:val="7B7B7B" w:themeColor="accent3" w:themeShade="BF"/>
              </w:rPr>
              <w:t xml:space="preserve"> What factors influence their decisions and if they can suggest ways to develop the prod</w:t>
            </w:r>
            <w:r w:rsidR="5793C92B" w:rsidRPr="02CFE0B6">
              <w:rPr>
                <w:rFonts w:asciiTheme="majorHAnsi" w:hAnsiTheme="majorHAnsi" w:cstheme="majorBidi"/>
                <w:color w:val="7B7B7B" w:themeColor="accent3" w:themeShade="BF"/>
              </w:rPr>
              <w:t>uct further.</w:t>
            </w:r>
          </w:p>
        </w:tc>
      </w:tr>
      <w:tr w:rsidR="008C5092" w:rsidRPr="00FB749C" w14:paraId="46F94713" w14:textId="77777777" w:rsidTr="02CFE0B6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55CED0D1" w14:textId="33B88C02" w:rsidR="008C5092" w:rsidRPr="00FB749C" w:rsidRDefault="08354410" w:rsidP="02CFE0B6">
            <w:pPr>
              <w:rPr>
                <w:rFonts w:asciiTheme="majorHAnsi" w:hAnsiTheme="majorHAnsi" w:cstheme="majorBidi"/>
              </w:rPr>
            </w:pPr>
            <w:r w:rsidRPr="02CFE0B6">
              <w:rPr>
                <w:rFonts w:asciiTheme="majorHAnsi" w:hAnsiTheme="majorHAnsi" w:cstheme="majorBidi"/>
              </w:rPr>
              <w:t xml:space="preserve">Students will develop the </w:t>
            </w:r>
            <w:r w:rsidR="262C9BDA" w:rsidRPr="02CFE0B6">
              <w:rPr>
                <w:rFonts w:asciiTheme="majorHAnsi" w:hAnsiTheme="majorHAnsi" w:cstheme="majorBidi"/>
              </w:rPr>
              <w:t xml:space="preserve">knowledge and understanding </w:t>
            </w:r>
            <w:r w:rsidR="36D802AA" w:rsidRPr="02CFE0B6">
              <w:rPr>
                <w:rFonts w:asciiTheme="majorHAnsi" w:hAnsiTheme="majorHAnsi" w:cstheme="majorBidi"/>
              </w:rPr>
              <w:t>of material choices and how to address the needs of the</w:t>
            </w:r>
            <w:r w:rsidR="635188F3" w:rsidRPr="02CFE0B6">
              <w:rPr>
                <w:rFonts w:asciiTheme="majorHAnsi" w:hAnsiTheme="majorHAnsi" w:cstheme="majorBidi"/>
              </w:rPr>
              <w:t>ir</w:t>
            </w:r>
            <w:r w:rsidR="36D802AA" w:rsidRPr="02CFE0B6">
              <w:rPr>
                <w:rFonts w:asciiTheme="majorHAnsi" w:hAnsiTheme="majorHAnsi" w:cstheme="majorBidi"/>
              </w:rPr>
              <w:t xml:space="preserve"> intended user. They will Analyse and evaluate existing products t</w:t>
            </w:r>
            <w:r w:rsidR="30F59E68" w:rsidRPr="02CFE0B6">
              <w:rPr>
                <w:rFonts w:asciiTheme="majorHAnsi" w:hAnsiTheme="majorHAnsi" w:cstheme="majorBidi"/>
              </w:rPr>
              <w:t>o suggest ways to modify them.</w:t>
            </w:r>
            <w:r w:rsidR="21C90BCA" w:rsidRPr="02CFE0B6">
              <w:rPr>
                <w:rFonts w:asciiTheme="majorHAnsi" w:hAnsiTheme="majorHAnsi" w:cstheme="majorBidi"/>
              </w:rPr>
              <w:t xml:space="preserve"> Students will consider the key decisions designers make when manufacturing new products and how they </w:t>
            </w:r>
            <w:r w:rsidR="5A075A97" w:rsidRPr="02CFE0B6">
              <w:rPr>
                <w:rFonts w:asciiTheme="majorHAnsi" w:hAnsiTheme="majorHAnsi" w:cstheme="majorBidi"/>
              </w:rPr>
              <w:t>too</w:t>
            </w:r>
            <w:r w:rsidR="21C90BCA" w:rsidRPr="02CFE0B6">
              <w:rPr>
                <w:rFonts w:asciiTheme="majorHAnsi" w:hAnsiTheme="majorHAnsi" w:cstheme="majorBidi"/>
              </w:rPr>
              <w:t xml:space="preserve"> can apply to their own work.</w:t>
            </w:r>
          </w:p>
          <w:p w14:paraId="4F81996C" w14:textId="04685C9D" w:rsidR="02CFE0B6" w:rsidRDefault="02CFE0B6" w:rsidP="02CFE0B6">
            <w:pPr>
              <w:rPr>
                <w:rFonts w:asciiTheme="majorHAnsi" w:hAnsiTheme="majorHAnsi" w:cstheme="majorBid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02CFE0B6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02CFE0B6">
              <w:tc>
                <w:tcPr>
                  <w:tcW w:w="2578" w:type="dxa"/>
                  <w:shd w:val="clear" w:color="auto" w:fill="auto"/>
                </w:tcPr>
                <w:p w14:paraId="733AF234" w14:textId="6714BAB7" w:rsidR="00B978BF" w:rsidRDefault="6DA51A5E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A</w:t>
                  </w:r>
                  <w:r w:rsidR="2FEB2872" w:rsidRPr="02CFE0B6">
                    <w:rPr>
                      <w:rFonts w:asciiTheme="majorHAnsi" w:hAnsiTheme="majorHAnsi" w:cstheme="majorBidi"/>
                      <w:b/>
                      <w:bCs/>
                    </w:rPr>
                    <w:t>nalysis</w:t>
                  </w:r>
                </w:p>
                <w:p w14:paraId="42225B63" w14:textId="0F55EACB" w:rsidR="2FEB2872" w:rsidRDefault="2FEB2872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Develop</w:t>
                  </w:r>
                </w:p>
                <w:p w14:paraId="773F7010" w14:textId="019A01C9" w:rsidR="00BE6CC9" w:rsidRDefault="0E109F96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Evaluate</w:t>
                  </w:r>
                </w:p>
                <w:p w14:paraId="6BAC5073" w14:textId="7C4A1A9D" w:rsidR="0E109F96" w:rsidRDefault="0E109F96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Complete</w:t>
                  </w:r>
                </w:p>
                <w:p w14:paraId="26C6DCB2" w14:textId="2707F49A" w:rsidR="001624EF" w:rsidRDefault="001624E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0BC182E7" w14:textId="4A5A4609" w:rsidR="00B978BF" w:rsidRDefault="6829773F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Manufacturing</w:t>
                  </w:r>
                </w:p>
                <w:p w14:paraId="21B4D458" w14:textId="05C75DEF" w:rsidR="00B978BF" w:rsidRDefault="6829773F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User</w:t>
                  </w:r>
                </w:p>
                <w:p w14:paraId="5BAC99FD" w14:textId="314C7E5C" w:rsidR="00B978BF" w:rsidRDefault="6829773F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Environmental Impact</w:t>
                  </w:r>
                </w:p>
                <w:p w14:paraId="14AFB2A5" w14:textId="78149D74" w:rsidR="00B978BF" w:rsidRDefault="6829773F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>Life Cycle Assessment (LCA)</w:t>
                  </w:r>
                </w:p>
                <w:p w14:paraId="360D6970" w14:textId="420EF739" w:rsidR="00B978BF" w:rsidRDefault="6829773F" w:rsidP="02CFE0B6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02CFE0B6">
                    <w:rPr>
                      <w:rFonts w:asciiTheme="majorHAnsi" w:hAnsiTheme="majorHAnsi" w:cstheme="majorBidi"/>
                      <w:b/>
                      <w:bCs/>
                    </w:rPr>
                    <w:t xml:space="preserve">6 R’s (Reduce, Reuse, Repair, Rethink, Recycle, </w:t>
                  </w:r>
                  <w:r w:rsidR="09ADC8DC" w:rsidRPr="02CFE0B6">
                    <w:rPr>
                      <w:rFonts w:asciiTheme="majorHAnsi" w:hAnsiTheme="majorHAnsi" w:cstheme="majorBidi"/>
                      <w:b/>
                      <w:bCs/>
                    </w:rPr>
                    <w:t>Refuse)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745115E" w14:textId="2FBC45A3" w:rsidR="008C5092" w:rsidRPr="00FB749C" w:rsidRDefault="606DF0FB" w:rsidP="02CFE0B6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2CFE0B6">
              <w:rPr>
                <w:rFonts w:asciiTheme="majorHAnsi" w:hAnsiTheme="majorHAnsi" w:cstheme="majorBidi"/>
                <w:b/>
                <w:bCs/>
              </w:rPr>
              <w:t>Students will develop the following manufacturing skills;</w:t>
            </w:r>
          </w:p>
          <w:p w14:paraId="25C21F1F" w14:textId="36B47F40" w:rsidR="008C5092" w:rsidRPr="00FB749C" w:rsidRDefault="008C5092" w:rsidP="02CFE0B6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02AE9D47" w14:textId="41ECAAC0" w:rsidR="008C5092" w:rsidRPr="00FB749C" w:rsidRDefault="606DF0FB" w:rsidP="02CFE0B6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2CFE0B6">
              <w:rPr>
                <w:rFonts w:asciiTheme="majorHAnsi" w:hAnsiTheme="majorHAnsi" w:cstheme="majorBidi"/>
                <w:b/>
                <w:bCs/>
              </w:rPr>
              <w:t>Cutting &amp; shaping</w:t>
            </w:r>
          </w:p>
          <w:p w14:paraId="3658C498" w14:textId="2D25C3AA" w:rsidR="008C5092" w:rsidRPr="00FB749C" w:rsidRDefault="008C5092" w:rsidP="02CFE0B6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1B11EAF6" w14:textId="117A9E6A" w:rsidR="008C5092" w:rsidRPr="00FB749C" w:rsidRDefault="606DF0FB" w:rsidP="02CFE0B6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2CFE0B6">
              <w:rPr>
                <w:rFonts w:asciiTheme="majorHAnsi" w:hAnsiTheme="majorHAnsi" w:cstheme="majorBidi"/>
                <w:b/>
                <w:bCs/>
              </w:rPr>
              <w:t>Drilling</w:t>
            </w:r>
          </w:p>
          <w:p w14:paraId="0EFC2E09" w14:textId="21ED188E" w:rsidR="008C5092" w:rsidRPr="00FB749C" w:rsidRDefault="008C5092" w:rsidP="02CFE0B6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</w:p>
          <w:p w14:paraId="4D761B11" w14:textId="05601D8F" w:rsidR="008C5092" w:rsidRPr="00FB749C" w:rsidRDefault="606DF0FB" w:rsidP="02CFE0B6">
            <w:pPr>
              <w:spacing w:line="259" w:lineRule="auto"/>
              <w:rPr>
                <w:rFonts w:asciiTheme="majorHAnsi" w:hAnsiTheme="majorHAnsi" w:cstheme="majorBidi"/>
                <w:b/>
                <w:bCs/>
              </w:rPr>
            </w:pPr>
            <w:r w:rsidRPr="02CFE0B6">
              <w:rPr>
                <w:rFonts w:asciiTheme="majorHAnsi" w:hAnsiTheme="majorHAnsi" w:cstheme="majorBidi"/>
                <w:b/>
                <w:bCs/>
              </w:rPr>
              <w:t>Finishing</w:t>
            </w:r>
          </w:p>
        </w:tc>
      </w:tr>
      <w:tr w:rsidR="008C5092" w:rsidRPr="00FB749C" w14:paraId="598C0350" w14:textId="77777777" w:rsidTr="02CFE0B6">
        <w:tc>
          <w:tcPr>
            <w:tcW w:w="5382" w:type="dxa"/>
          </w:tcPr>
          <w:p w14:paraId="64286CF5" w14:textId="1AF6A9BB" w:rsidR="008C5092" w:rsidRPr="00FB053D" w:rsidRDefault="008C5092" w:rsidP="02CFE0B6">
            <w:pPr>
              <w:rPr>
                <w:rFonts w:asciiTheme="majorHAnsi" w:hAnsiTheme="majorHAnsi" w:cstheme="majorBidi"/>
                <w:b/>
                <w:bCs/>
              </w:rPr>
            </w:pPr>
            <w:r w:rsidRPr="02CFE0B6">
              <w:rPr>
                <w:rFonts w:asciiTheme="majorHAnsi" w:hAnsiTheme="majorHAnsi" w:cstheme="majorBidi"/>
                <w:b/>
                <w:bCs/>
              </w:rPr>
              <w:t>Co-curricular opportunities:</w:t>
            </w:r>
          </w:p>
          <w:p w14:paraId="7DE8D0A9" w14:textId="2380BA35" w:rsidR="008C5092" w:rsidRPr="00FB749C" w:rsidRDefault="008C5092" w:rsidP="02CFE0B6">
            <w:pPr>
              <w:rPr>
                <w:rFonts w:asciiTheme="majorHAnsi" w:hAnsiTheme="majorHAnsi" w:cstheme="majorBidi"/>
                <w:b/>
                <w:bCs/>
                <w:i/>
                <w:iCs/>
                <w:color w:val="A6A6A6" w:themeColor="background1" w:themeShade="A6"/>
              </w:rPr>
            </w:pPr>
          </w:p>
          <w:p w14:paraId="6799E58B" w14:textId="7539F456" w:rsidR="008C5092" w:rsidRPr="00FB749C" w:rsidRDefault="005C6E3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DT HOMEWORK CLUB – WEDNESDAY DINNER</w:t>
            </w: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5C9635A9" w14:textId="390A1B3D" w:rsidR="00FB053D" w:rsidRDefault="3312A27D" w:rsidP="02CFE0B6">
            <w:pPr>
              <w:rPr>
                <w:rFonts w:asciiTheme="majorHAnsi" w:hAnsiTheme="majorHAnsi" w:cstheme="majorBidi"/>
              </w:rPr>
            </w:pPr>
            <w:r w:rsidRPr="02CFE0B6">
              <w:rPr>
                <w:rFonts w:asciiTheme="majorHAnsi" w:hAnsiTheme="majorHAnsi" w:cstheme="majorBidi"/>
              </w:rPr>
              <w:t>Skimming and Scanning</w:t>
            </w:r>
          </w:p>
          <w:p w14:paraId="555CDB15" w14:textId="45EBA943" w:rsidR="3312A27D" w:rsidRDefault="3312A27D" w:rsidP="02CFE0B6">
            <w:pPr>
              <w:rPr>
                <w:rFonts w:asciiTheme="majorHAnsi" w:hAnsiTheme="majorHAnsi" w:cstheme="majorBidi"/>
              </w:rPr>
            </w:pPr>
            <w:r w:rsidRPr="02CFE0B6">
              <w:rPr>
                <w:rFonts w:asciiTheme="majorHAnsi" w:hAnsiTheme="majorHAnsi" w:cstheme="majorBidi"/>
              </w:rPr>
              <w:t>Reading class instructions</w:t>
            </w: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 w:rsidRPr="02CFE0B6">
              <w:rPr>
                <w:rFonts w:asciiTheme="majorHAnsi" w:hAnsiTheme="majorHAnsi" w:cstheme="majorBidi"/>
                <w:b/>
                <w:bCs/>
              </w:rPr>
              <w:t>Wider Reading Opportunities/Links:</w:t>
            </w:r>
          </w:p>
          <w:p w14:paraId="3EF8601D" w14:textId="09DC99A2" w:rsidR="008C5092" w:rsidRPr="00FB749C" w:rsidRDefault="6EDC2BC8" w:rsidP="02CFE0B6">
            <w:pPr>
              <w:spacing w:line="259" w:lineRule="auto"/>
              <w:rPr>
                <w:rFonts w:asciiTheme="majorHAnsi" w:hAnsiTheme="majorHAnsi" w:cstheme="majorBidi"/>
              </w:rPr>
            </w:pPr>
            <w:r w:rsidRPr="02CFE0B6">
              <w:rPr>
                <w:rFonts w:asciiTheme="majorHAnsi" w:hAnsiTheme="majorHAnsi" w:cstheme="majorBidi"/>
              </w:rPr>
              <w:t>Knowledge Organisers</w:t>
            </w:r>
          </w:p>
        </w:tc>
      </w:tr>
      <w:tr w:rsidR="008C5092" w:rsidRPr="00FB749C" w14:paraId="5112E56F" w14:textId="77777777" w:rsidTr="02CFE0B6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1624EF"/>
    <w:rsid w:val="00221F3F"/>
    <w:rsid w:val="00242B8E"/>
    <w:rsid w:val="00342450"/>
    <w:rsid w:val="005C6E32"/>
    <w:rsid w:val="008C5092"/>
    <w:rsid w:val="008F43BF"/>
    <w:rsid w:val="00B94544"/>
    <w:rsid w:val="00B978BF"/>
    <w:rsid w:val="00BE6CC9"/>
    <w:rsid w:val="00D12D6D"/>
    <w:rsid w:val="00D881BA"/>
    <w:rsid w:val="00FB053D"/>
    <w:rsid w:val="00FB749C"/>
    <w:rsid w:val="01341055"/>
    <w:rsid w:val="01B0C2E7"/>
    <w:rsid w:val="0285AA60"/>
    <w:rsid w:val="02CFE0B6"/>
    <w:rsid w:val="053AA07C"/>
    <w:rsid w:val="063DD8D9"/>
    <w:rsid w:val="073B18E6"/>
    <w:rsid w:val="07D9A93A"/>
    <w:rsid w:val="07DF26CC"/>
    <w:rsid w:val="08354410"/>
    <w:rsid w:val="09ADC8DC"/>
    <w:rsid w:val="09E9FDC2"/>
    <w:rsid w:val="0D1BE25C"/>
    <w:rsid w:val="0D519BF6"/>
    <w:rsid w:val="0E109F96"/>
    <w:rsid w:val="0EBD6EE5"/>
    <w:rsid w:val="0FC916EB"/>
    <w:rsid w:val="0FD217F9"/>
    <w:rsid w:val="17EFCD04"/>
    <w:rsid w:val="18E9760A"/>
    <w:rsid w:val="18EEE3FA"/>
    <w:rsid w:val="1A56EACA"/>
    <w:rsid w:val="1BA27411"/>
    <w:rsid w:val="1C082EC4"/>
    <w:rsid w:val="1F2080C1"/>
    <w:rsid w:val="20823C16"/>
    <w:rsid w:val="20BC5122"/>
    <w:rsid w:val="2114ACC3"/>
    <w:rsid w:val="21C90BCA"/>
    <w:rsid w:val="23F3F1E4"/>
    <w:rsid w:val="24BF3F49"/>
    <w:rsid w:val="258FC245"/>
    <w:rsid w:val="25D67E96"/>
    <w:rsid w:val="262C9BDA"/>
    <w:rsid w:val="288CB433"/>
    <w:rsid w:val="2992B06C"/>
    <w:rsid w:val="2A6B20EE"/>
    <w:rsid w:val="2B2E80CD"/>
    <w:rsid w:val="2C06F14F"/>
    <w:rsid w:val="2C18F574"/>
    <w:rsid w:val="2CCA512E"/>
    <w:rsid w:val="2DA2C1B0"/>
    <w:rsid w:val="2F3E9211"/>
    <w:rsid w:val="2FEB2872"/>
    <w:rsid w:val="3001F1F0"/>
    <w:rsid w:val="301B1A4D"/>
    <w:rsid w:val="3061A4D3"/>
    <w:rsid w:val="30F59E68"/>
    <w:rsid w:val="3312A27D"/>
    <w:rsid w:val="33994595"/>
    <w:rsid w:val="33EFB4C4"/>
    <w:rsid w:val="340A15AE"/>
    <w:rsid w:val="34D56313"/>
    <w:rsid w:val="36D802AA"/>
    <w:rsid w:val="3741B670"/>
    <w:rsid w:val="3749A3F6"/>
    <w:rsid w:val="382F39FB"/>
    <w:rsid w:val="39970371"/>
    <w:rsid w:val="399C7161"/>
    <w:rsid w:val="3B0727A3"/>
    <w:rsid w:val="3B4C921D"/>
    <w:rsid w:val="3BD87839"/>
    <w:rsid w:val="3C1D1519"/>
    <w:rsid w:val="3C52A6FE"/>
    <w:rsid w:val="3CE8627E"/>
    <w:rsid w:val="402F5071"/>
    <w:rsid w:val="41CB20D2"/>
    <w:rsid w:val="422E9160"/>
    <w:rsid w:val="428C569D"/>
    <w:rsid w:val="45663222"/>
    <w:rsid w:val="45C3F75F"/>
    <w:rsid w:val="46840BFD"/>
    <w:rsid w:val="46DA2941"/>
    <w:rsid w:val="475FC7C0"/>
    <w:rsid w:val="479A6DBE"/>
    <w:rsid w:val="49D632B7"/>
    <w:rsid w:val="4A976882"/>
    <w:rsid w:val="4F6BBA64"/>
    <w:rsid w:val="4F957947"/>
    <w:rsid w:val="5221F001"/>
    <w:rsid w:val="5622CFC3"/>
    <w:rsid w:val="5793C92B"/>
    <w:rsid w:val="5A075A97"/>
    <w:rsid w:val="5A49FEC8"/>
    <w:rsid w:val="5C537447"/>
    <w:rsid w:val="5D23F743"/>
    <w:rsid w:val="5DDDA52A"/>
    <w:rsid w:val="5F8B1509"/>
    <w:rsid w:val="606DF0FB"/>
    <w:rsid w:val="608AE4E3"/>
    <w:rsid w:val="6126E56A"/>
    <w:rsid w:val="62954583"/>
    <w:rsid w:val="632A413B"/>
    <w:rsid w:val="635188F3"/>
    <w:rsid w:val="645E862C"/>
    <w:rsid w:val="646DD35D"/>
    <w:rsid w:val="6558D4E4"/>
    <w:rsid w:val="65CF8EB2"/>
    <w:rsid w:val="65FA568D"/>
    <w:rsid w:val="66CAD989"/>
    <w:rsid w:val="66F4A545"/>
    <w:rsid w:val="6829773F"/>
    <w:rsid w:val="6866A9EA"/>
    <w:rsid w:val="689075A6"/>
    <w:rsid w:val="6A2C4607"/>
    <w:rsid w:val="6AA2FFD5"/>
    <w:rsid w:val="6B9E4AAC"/>
    <w:rsid w:val="6BC81668"/>
    <w:rsid w:val="6DA51A5E"/>
    <w:rsid w:val="6EDC2BC8"/>
    <w:rsid w:val="6F248A91"/>
    <w:rsid w:val="71B7B479"/>
    <w:rsid w:val="75686CE9"/>
    <w:rsid w:val="758B20F5"/>
    <w:rsid w:val="75FBAC0D"/>
    <w:rsid w:val="76944BAF"/>
    <w:rsid w:val="78A00DAB"/>
    <w:rsid w:val="793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06FF6-D855-42A5-ABF1-2E090649B94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c36fff7-63ed-43ef-9e4f-2d37d750b7db"/>
    <ds:schemaRef ds:uri="86eb32c4-3dad-45d5-a9f3-4978cb78417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S Donnison</cp:lastModifiedBy>
  <cp:revision>2</cp:revision>
  <dcterms:created xsi:type="dcterms:W3CDTF">2023-02-10T12:42:00Z</dcterms:created>
  <dcterms:modified xsi:type="dcterms:W3CDTF">2023-02-10T12:42:00Z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