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Look w:val="04A0" w:firstRow="1" w:lastRow="0" w:firstColumn="1" w:lastColumn="0" w:noHBand="0" w:noVBand="1"/>
      </w:tblPr>
      <w:tblGrid>
        <w:gridCol w:w="5382"/>
        <w:gridCol w:w="5670"/>
      </w:tblGrid>
      <w:tr w:rsidR="008C5092" w:rsidRPr="00FB749C" w14:paraId="335DBFDF" w14:textId="77777777" w:rsidTr="00FB749C">
        <w:tc>
          <w:tcPr>
            <w:tcW w:w="5382" w:type="dxa"/>
            <w:shd w:val="clear" w:color="auto" w:fill="BDD6EE" w:themeFill="accent1" w:themeFillTint="66"/>
          </w:tcPr>
          <w:p w14:paraId="425E38D5" w14:textId="64502623" w:rsidR="008C5092" w:rsidRPr="00FB749C" w:rsidRDefault="00FB749C" w:rsidP="00FB749C">
            <w:pPr>
              <w:jc w:val="center"/>
              <w:rPr>
                <w:rFonts w:asciiTheme="majorHAnsi" w:hAnsiTheme="majorHAnsi" w:cstheme="majorHAnsi"/>
                <w:sz w:val="48"/>
              </w:rPr>
            </w:pPr>
            <w:r w:rsidRPr="00FB749C">
              <w:rPr>
                <w:rFonts w:asciiTheme="majorHAnsi" w:hAnsiTheme="majorHAnsi" w:cstheme="majorHAnsi"/>
                <w:sz w:val="48"/>
              </w:rPr>
              <w:t xml:space="preserve">Year </w:t>
            </w:r>
            <w:r w:rsidR="00EF2367">
              <w:rPr>
                <w:rFonts w:asciiTheme="majorHAnsi" w:hAnsiTheme="majorHAnsi" w:cstheme="majorHAnsi"/>
                <w:sz w:val="48"/>
              </w:rPr>
              <w:t>9</w:t>
            </w:r>
          </w:p>
        </w:tc>
        <w:tc>
          <w:tcPr>
            <w:tcW w:w="5670" w:type="dxa"/>
            <w:shd w:val="clear" w:color="auto" w:fill="BDD6EE" w:themeFill="accent1" w:themeFillTint="66"/>
          </w:tcPr>
          <w:p w14:paraId="33B70C49" w14:textId="13B28FFD" w:rsidR="00FB749C" w:rsidRPr="00EF2367" w:rsidRDefault="00FB749C" w:rsidP="00FB749C">
            <w:pPr>
              <w:rPr>
                <w:rFonts w:asciiTheme="majorHAnsi" w:hAnsiTheme="majorHAnsi" w:cstheme="majorHAnsi"/>
                <w:bCs/>
                <w:sz w:val="28"/>
              </w:rPr>
            </w:pPr>
            <w:r w:rsidRPr="00FB749C">
              <w:rPr>
                <w:rFonts w:asciiTheme="majorHAnsi" w:hAnsiTheme="majorHAnsi" w:cstheme="majorHAnsi"/>
                <w:b/>
                <w:sz w:val="28"/>
              </w:rPr>
              <w:t xml:space="preserve">Topic: </w:t>
            </w:r>
            <w:r w:rsidR="000C6895">
              <w:rPr>
                <w:rFonts w:asciiTheme="majorHAnsi" w:hAnsiTheme="majorHAnsi" w:cstheme="majorHAnsi"/>
                <w:bCs/>
                <w:sz w:val="28"/>
              </w:rPr>
              <w:t>Graffiti</w:t>
            </w:r>
          </w:p>
          <w:p w14:paraId="105F1C3F" w14:textId="630DFF62" w:rsidR="00FB749C" w:rsidRPr="00FB749C" w:rsidRDefault="00FB749C" w:rsidP="00FB749C">
            <w:pPr>
              <w:rPr>
                <w:rFonts w:asciiTheme="majorHAnsi" w:hAnsiTheme="majorHAnsi" w:cstheme="majorHAnsi"/>
                <w:sz w:val="28"/>
              </w:rPr>
            </w:pPr>
            <w:r w:rsidRPr="00FB749C">
              <w:rPr>
                <w:rFonts w:asciiTheme="majorHAnsi" w:hAnsiTheme="majorHAnsi" w:cstheme="majorHAnsi"/>
                <w:b/>
                <w:sz w:val="28"/>
              </w:rPr>
              <w:t xml:space="preserve">Period: </w:t>
            </w:r>
            <w:r w:rsidR="00702206" w:rsidRPr="00702206">
              <w:rPr>
                <w:rFonts w:asciiTheme="majorHAnsi" w:hAnsiTheme="majorHAnsi" w:cstheme="majorHAnsi"/>
                <w:bCs/>
                <w:sz w:val="28"/>
              </w:rPr>
              <w:t xml:space="preserve">Spring </w:t>
            </w:r>
            <w:r w:rsidR="000C6895">
              <w:rPr>
                <w:rFonts w:asciiTheme="majorHAnsi" w:hAnsiTheme="majorHAnsi" w:cstheme="majorHAnsi"/>
                <w:bCs/>
                <w:sz w:val="28"/>
              </w:rPr>
              <w:t>2</w:t>
            </w:r>
            <w:r w:rsidR="00702206" w:rsidRPr="00702206">
              <w:rPr>
                <w:rFonts w:asciiTheme="majorHAnsi" w:hAnsiTheme="majorHAnsi" w:cstheme="majorHAnsi"/>
                <w:bCs/>
                <w:sz w:val="28"/>
              </w:rPr>
              <w:t xml:space="preserve"> (HT</w:t>
            </w:r>
            <w:r w:rsidR="000C6895">
              <w:rPr>
                <w:rFonts w:asciiTheme="majorHAnsi" w:hAnsiTheme="majorHAnsi" w:cstheme="majorHAnsi"/>
                <w:bCs/>
                <w:sz w:val="28"/>
              </w:rPr>
              <w:t>4</w:t>
            </w:r>
            <w:r w:rsidR="00702206" w:rsidRPr="00702206">
              <w:rPr>
                <w:rFonts w:asciiTheme="majorHAnsi" w:hAnsiTheme="majorHAnsi" w:cstheme="majorHAnsi"/>
                <w:bCs/>
                <w:sz w:val="28"/>
              </w:rPr>
              <w:t>)</w:t>
            </w:r>
          </w:p>
          <w:p w14:paraId="2BCB5A8E" w14:textId="77777777" w:rsidR="00FB749C" w:rsidRPr="00FB749C" w:rsidRDefault="00FB749C" w:rsidP="00FB749C">
            <w:pPr>
              <w:jc w:val="center"/>
              <w:rPr>
                <w:rFonts w:asciiTheme="majorHAnsi" w:hAnsiTheme="majorHAnsi" w:cstheme="majorHAnsi"/>
                <w:sz w:val="48"/>
              </w:rPr>
            </w:pPr>
          </w:p>
        </w:tc>
      </w:tr>
      <w:tr w:rsidR="008C5092" w:rsidRPr="00882C97" w14:paraId="233E5594" w14:textId="77777777" w:rsidTr="005057A8">
        <w:tc>
          <w:tcPr>
            <w:tcW w:w="11052" w:type="dxa"/>
            <w:gridSpan w:val="2"/>
          </w:tcPr>
          <w:p w14:paraId="0AD4BFA3" w14:textId="1A5C5394" w:rsidR="00DD3D50" w:rsidRPr="00510DF2" w:rsidRDefault="008C5092" w:rsidP="00FF3989">
            <w:pPr>
              <w:rPr>
                <w:rFonts w:asciiTheme="majorHAnsi" w:hAnsiTheme="majorHAnsi" w:cstheme="majorHAnsi"/>
                <w:b/>
                <w:sz w:val="20"/>
                <w:szCs w:val="20"/>
              </w:rPr>
            </w:pPr>
            <w:r w:rsidRPr="00882C97">
              <w:rPr>
                <w:rFonts w:asciiTheme="majorHAnsi" w:hAnsiTheme="majorHAnsi" w:cstheme="majorHAnsi"/>
                <w:b/>
                <w:sz w:val="20"/>
                <w:szCs w:val="20"/>
              </w:rPr>
              <w:t>Overview of topic:</w:t>
            </w:r>
          </w:p>
          <w:p w14:paraId="473B2718" w14:textId="0CD82043" w:rsidR="00BE3ECE" w:rsidRDefault="000C6895" w:rsidP="000C6895">
            <w:pPr>
              <w:rPr>
                <w:bCs/>
                <w:sz w:val="20"/>
                <w:szCs w:val="20"/>
              </w:rPr>
            </w:pPr>
            <w:r w:rsidRPr="000C6895">
              <w:rPr>
                <w:rFonts w:cstheme="minorHAnsi"/>
                <w:sz w:val="20"/>
                <w:szCs w:val="20"/>
              </w:rPr>
              <w:t>All students will complete the KS3 Assessment Two over the first two lessons of the half-term.</w:t>
            </w:r>
            <w:r w:rsidRPr="000C6895">
              <w:rPr>
                <w:b/>
              </w:rPr>
              <w:t xml:space="preserve"> </w:t>
            </w:r>
            <w:r w:rsidRPr="000C6895">
              <w:rPr>
                <w:bCs/>
                <w:sz w:val="20"/>
                <w:szCs w:val="20"/>
              </w:rPr>
              <w:t>Introduction to</w:t>
            </w:r>
            <w:r>
              <w:rPr>
                <w:bCs/>
                <w:sz w:val="20"/>
                <w:szCs w:val="20"/>
              </w:rPr>
              <w:t xml:space="preserve"> the</w:t>
            </w:r>
            <w:r w:rsidRPr="000C6895">
              <w:rPr>
                <w:bCs/>
                <w:sz w:val="20"/>
                <w:szCs w:val="20"/>
              </w:rPr>
              <w:t xml:space="preserve"> Graffiti </w:t>
            </w:r>
            <w:r>
              <w:rPr>
                <w:bCs/>
                <w:sz w:val="20"/>
                <w:szCs w:val="20"/>
              </w:rPr>
              <w:t xml:space="preserve">project will include </w:t>
            </w:r>
            <w:r w:rsidRPr="000C6895">
              <w:rPr>
                <w:bCs/>
                <w:sz w:val="20"/>
                <w:szCs w:val="20"/>
              </w:rPr>
              <w:t>discussion and examples of various types of graffiti, the history, culture, morality, criminality, etc.</w:t>
            </w:r>
            <w:r>
              <w:rPr>
                <w:bCs/>
                <w:sz w:val="20"/>
                <w:szCs w:val="20"/>
              </w:rPr>
              <w:t xml:space="preserve"> of graffiti. Students will create their own g</w:t>
            </w:r>
            <w:r w:rsidRPr="000C6895">
              <w:rPr>
                <w:bCs/>
                <w:sz w:val="20"/>
                <w:szCs w:val="20"/>
              </w:rPr>
              <w:t xml:space="preserve">raffiti alphabet design </w:t>
            </w:r>
            <w:r>
              <w:rPr>
                <w:bCs/>
                <w:sz w:val="20"/>
                <w:szCs w:val="20"/>
              </w:rPr>
              <w:t xml:space="preserve">and experiment with </w:t>
            </w:r>
            <w:r w:rsidRPr="000C6895">
              <w:rPr>
                <w:bCs/>
                <w:sz w:val="20"/>
                <w:szCs w:val="20"/>
              </w:rPr>
              <w:t>graffiti font</w:t>
            </w:r>
            <w:r>
              <w:rPr>
                <w:bCs/>
                <w:sz w:val="20"/>
                <w:szCs w:val="20"/>
              </w:rPr>
              <w:t>s, including learning about f</w:t>
            </w:r>
            <w:r w:rsidRPr="000C6895">
              <w:rPr>
                <w:bCs/>
                <w:sz w:val="20"/>
                <w:szCs w:val="20"/>
              </w:rPr>
              <w:t>ont psychology</w:t>
            </w:r>
            <w:r>
              <w:rPr>
                <w:bCs/>
                <w:sz w:val="20"/>
                <w:szCs w:val="20"/>
              </w:rPr>
              <w:t xml:space="preserve">. Students will then use their own font to design a “tag” of their name, which they will then cut into a stencil to be used for spray painting later in the project. </w:t>
            </w:r>
          </w:p>
          <w:p w14:paraId="5A5A6D2D" w14:textId="5A1B3216" w:rsidR="00C46479" w:rsidRDefault="00C46479" w:rsidP="000C6895">
            <w:pPr>
              <w:rPr>
                <w:bCs/>
                <w:sz w:val="20"/>
                <w:szCs w:val="20"/>
              </w:rPr>
            </w:pPr>
          </w:p>
          <w:p w14:paraId="605D4E8E" w14:textId="494673F8" w:rsidR="00C46479" w:rsidRPr="00C46479" w:rsidRDefault="00C46479" w:rsidP="00C46479">
            <w:pPr>
              <w:spacing w:line="256" w:lineRule="auto"/>
              <w:rPr>
                <w:rFonts w:cstheme="minorHAnsi"/>
                <w:sz w:val="20"/>
                <w:szCs w:val="20"/>
              </w:rPr>
            </w:pPr>
            <w:r w:rsidRPr="00053A9B">
              <w:rPr>
                <w:rFonts w:cstheme="minorHAnsi"/>
                <w:sz w:val="20"/>
                <w:szCs w:val="20"/>
              </w:rPr>
              <w:t xml:space="preserve">Homework Drawing Challenges and peer assessment continue as usual, helping students to keep drawing regularly and thinking about how to improve their artwork. Students also continue to widen their artistic vocabulary through their Art Word of the Week. </w:t>
            </w:r>
          </w:p>
          <w:p w14:paraId="63508655" w14:textId="2D4B9260" w:rsidR="000C6895" w:rsidRPr="00BE3ECE" w:rsidRDefault="000C6895" w:rsidP="000C6895">
            <w:pPr>
              <w:rPr>
                <w:bCs/>
                <w:sz w:val="20"/>
                <w:szCs w:val="20"/>
              </w:rPr>
            </w:pPr>
          </w:p>
        </w:tc>
      </w:tr>
      <w:tr w:rsidR="008C5092" w:rsidRPr="00882C97" w14:paraId="46F94713" w14:textId="77777777" w:rsidTr="00FB749C">
        <w:tc>
          <w:tcPr>
            <w:tcW w:w="5382" w:type="dxa"/>
            <w:shd w:val="clear" w:color="auto" w:fill="BDD6EE" w:themeFill="accent1" w:themeFillTint="66"/>
          </w:tcPr>
          <w:p w14:paraId="2965DB6B" w14:textId="7A2C467F" w:rsidR="008C5092" w:rsidRPr="00882C97" w:rsidRDefault="008C5092">
            <w:pPr>
              <w:rPr>
                <w:rFonts w:asciiTheme="majorHAnsi" w:hAnsiTheme="majorHAnsi" w:cstheme="majorHAnsi"/>
                <w:b/>
                <w:sz w:val="20"/>
                <w:szCs w:val="20"/>
              </w:rPr>
            </w:pPr>
            <w:r w:rsidRPr="00882C97">
              <w:rPr>
                <w:rFonts w:asciiTheme="majorHAnsi" w:hAnsiTheme="majorHAnsi" w:cstheme="majorHAnsi"/>
                <w:b/>
                <w:sz w:val="20"/>
                <w:szCs w:val="20"/>
              </w:rPr>
              <w:t>Key</w:t>
            </w:r>
            <w:r w:rsidRPr="00882C97">
              <w:rPr>
                <w:rFonts w:asciiTheme="majorHAnsi" w:hAnsiTheme="majorHAnsi" w:cstheme="majorHAnsi"/>
                <w:sz w:val="20"/>
                <w:szCs w:val="20"/>
              </w:rPr>
              <w:t xml:space="preserve"> </w:t>
            </w:r>
            <w:r w:rsidRPr="00882C97">
              <w:rPr>
                <w:rFonts w:asciiTheme="majorHAnsi" w:hAnsiTheme="majorHAnsi" w:cstheme="majorHAnsi"/>
                <w:b/>
                <w:sz w:val="20"/>
                <w:szCs w:val="20"/>
              </w:rPr>
              <w:t>knowledge:</w:t>
            </w:r>
            <w:r w:rsidR="00C46CA0" w:rsidRPr="00882C97">
              <w:rPr>
                <w:rFonts w:asciiTheme="majorHAnsi" w:hAnsiTheme="majorHAnsi" w:cstheme="majorHAnsi"/>
                <w:b/>
                <w:sz w:val="20"/>
                <w:szCs w:val="20"/>
              </w:rPr>
              <w:t xml:space="preserve"> </w:t>
            </w:r>
          </w:p>
          <w:p w14:paraId="3581A691" w14:textId="77777777" w:rsidR="00EE4099" w:rsidRPr="00882C97" w:rsidRDefault="00EE4099">
            <w:pPr>
              <w:rPr>
                <w:rFonts w:asciiTheme="majorHAnsi" w:hAnsiTheme="majorHAnsi" w:cstheme="majorHAnsi"/>
                <w:b/>
                <w:sz w:val="20"/>
                <w:szCs w:val="20"/>
              </w:rPr>
            </w:pPr>
          </w:p>
          <w:p w14:paraId="55CED0D1" w14:textId="16BA8F35" w:rsidR="008C5092" w:rsidRPr="000C6895" w:rsidRDefault="00510DF2" w:rsidP="000C6895">
            <w:pPr>
              <w:pStyle w:val="ListParagraph"/>
              <w:numPr>
                <w:ilvl w:val="0"/>
                <w:numId w:val="7"/>
              </w:numPr>
              <w:rPr>
                <w:rFonts w:asciiTheme="majorHAnsi" w:hAnsiTheme="majorHAnsi" w:cstheme="majorHAnsi"/>
                <w:sz w:val="20"/>
                <w:szCs w:val="20"/>
              </w:rPr>
            </w:pPr>
            <w:r w:rsidRPr="000C6895">
              <w:rPr>
                <w:rFonts w:asciiTheme="majorHAnsi" w:hAnsiTheme="majorHAnsi" w:cstheme="majorHAnsi"/>
                <w:sz w:val="20"/>
                <w:szCs w:val="20"/>
              </w:rPr>
              <w:t>Artistic vocabulary</w:t>
            </w:r>
            <w:r w:rsidR="00BE3ECE" w:rsidRPr="000C6895">
              <w:rPr>
                <w:rFonts w:asciiTheme="majorHAnsi" w:hAnsiTheme="majorHAnsi" w:cstheme="majorHAnsi"/>
                <w:sz w:val="20"/>
                <w:szCs w:val="20"/>
              </w:rPr>
              <w:t>, Art Word of the Week</w:t>
            </w:r>
          </w:p>
          <w:p w14:paraId="4943F921" w14:textId="77777777" w:rsidR="000C6895" w:rsidRPr="000C6895" w:rsidRDefault="000C6895" w:rsidP="000C6895">
            <w:pPr>
              <w:pStyle w:val="ListParagraph"/>
              <w:numPr>
                <w:ilvl w:val="0"/>
                <w:numId w:val="7"/>
              </w:numPr>
              <w:rPr>
                <w:rFonts w:asciiTheme="majorHAnsi" w:hAnsiTheme="majorHAnsi" w:cstheme="majorHAnsi"/>
              </w:rPr>
            </w:pPr>
            <w:proofErr w:type="gramStart"/>
            <w:r w:rsidRPr="000C6895">
              <w:rPr>
                <w:rFonts w:asciiTheme="majorHAnsi" w:hAnsiTheme="majorHAnsi" w:cstheme="majorHAnsi"/>
              </w:rPr>
              <w:t>Graffiti</w:t>
            </w:r>
            <w:proofErr w:type="gramEnd"/>
            <w:r w:rsidRPr="000C6895">
              <w:rPr>
                <w:rFonts w:asciiTheme="majorHAnsi" w:hAnsiTheme="majorHAnsi" w:cstheme="majorHAnsi"/>
              </w:rPr>
              <w:t xml:space="preserve"> types</w:t>
            </w:r>
          </w:p>
          <w:p w14:paraId="4FB93A28" w14:textId="77777777" w:rsidR="000C6895" w:rsidRPr="000C6895" w:rsidRDefault="000C6895" w:rsidP="000C6895">
            <w:pPr>
              <w:pStyle w:val="ListParagraph"/>
              <w:numPr>
                <w:ilvl w:val="0"/>
                <w:numId w:val="7"/>
              </w:numPr>
              <w:rPr>
                <w:rFonts w:asciiTheme="majorHAnsi" w:hAnsiTheme="majorHAnsi" w:cstheme="majorHAnsi"/>
              </w:rPr>
            </w:pPr>
            <w:r w:rsidRPr="000C6895">
              <w:rPr>
                <w:rFonts w:asciiTheme="majorHAnsi" w:hAnsiTheme="majorHAnsi" w:cstheme="majorHAnsi"/>
              </w:rPr>
              <w:t xml:space="preserve">Graffiti culture &amp; history </w:t>
            </w:r>
          </w:p>
          <w:p w14:paraId="0FF90233" w14:textId="77777777" w:rsidR="000C6895" w:rsidRPr="000C6895" w:rsidRDefault="000C6895" w:rsidP="000C6895">
            <w:pPr>
              <w:pStyle w:val="ListParagraph"/>
              <w:numPr>
                <w:ilvl w:val="0"/>
                <w:numId w:val="7"/>
              </w:numPr>
              <w:rPr>
                <w:rFonts w:asciiTheme="majorHAnsi" w:hAnsiTheme="majorHAnsi" w:cstheme="majorHAnsi"/>
              </w:rPr>
            </w:pPr>
            <w:r w:rsidRPr="000C6895">
              <w:rPr>
                <w:rFonts w:asciiTheme="majorHAnsi" w:hAnsiTheme="majorHAnsi" w:cstheme="majorHAnsi"/>
              </w:rPr>
              <w:t xml:space="preserve">Morality / criminality </w:t>
            </w:r>
          </w:p>
          <w:p w14:paraId="0E14A67E" w14:textId="005B6D8D" w:rsidR="000C6895" w:rsidRPr="000C6895" w:rsidRDefault="000C6895" w:rsidP="000C6895">
            <w:pPr>
              <w:pStyle w:val="ListParagraph"/>
              <w:numPr>
                <w:ilvl w:val="0"/>
                <w:numId w:val="7"/>
              </w:numPr>
              <w:rPr>
                <w:rFonts w:asciiTheme="majorHAnsi" w:hAnsiTheme="majorHAnsi" w:cstheme="majorHAnsi"/>
                <w:sz w:val="20"/>
                <w:szCs w:val="20"/>
              </w:rPr>
            </w:pPr>
            <w:r w:rsidRPr="000C6895">
              <w:rPr>
                <w:rFonts w:asciiTheme="majorHAnsi" w:hAnsiTheme="majorHAnsi" w:cstheme="majorHAnsi"/>
              </w:rPr>
              <w:t>Fonts &amp; font psychology</w:t>
            </w:r>
          </w:p>
          <w:p w14:paraId="4E866DB3" w14:textId="7A96DE50" w:rsidR="000C6895" w:rsidRPr="000C6895" w:rsidRDefault="000C6895" w:rsidP="000C6895">
            <w:pPr>
              <w:pStyle w:val="ListParagraph"/>
              <w:numPr>
                <w:ilvl w:val="0"/>
                <w:numId w:val="7"/>
              </w:numPr>
              <w:rPr>
                <w:rFonts w:asciiTheme="majorHAnsi" w:hAnsiTheme="majorHAnsi" w:cstheme="majorHAnsi"/>
                <w:sz w:val="20"/>
                <w:szCs w:val="20"/>
              </w:rPr>
            </w:pPr>
            <w:r>
              <w:rPr>
                <w:rFonts w:asciiTheme="majorHAnsi" w:hAnsiTheme="majorHAnsi" w:cstheme="majorHAnsi"/>
              </w:rPr>
              <w:t>Banksy</w:t>
            </w:r>
          </w:p>
          <w:p w14:paraId="08DB8B71" w14:textId="77777777" w:rsidR="000C6895" w:rsidRPr="000C6895" w:rsidRDefault="000C6895" w:rsidP="000C6895">
            <w:pPr>
              <w:pStyle w:val="ListParagraph"/>
              <w:rPr>
                <w:rFonts w:asciiTheme="majorHAnsi" w:hAnsiTheme="majorHAnsi" w:cstheme="majorHAnsi"/>
                <w:sz w:val="20"/>
                <w:szCs w:val="20"/>
              </w:rPr>
            </w:pPr>
          </w:p>
          <w:p w14:paraId="7A2DBAF0" w14:textId="6D50DB46" w:rsidR="008C5092" w:rsidRPr="00882C97" w:rsidRDefault="008C5092">
            <w:pPr>
              <w:rPr>
                <w:rFonts w:asciiTheme="majorHAnsi" w:hAnsiTheme="majorHAnsi" w:cstheme="majorHAnsi"/>
                <w:b/>
                <w:sz w:val="20"/>
                <w:szCs w:val="20"/>
              </w:rPr>
            </w:pPr>
            <w:r w:rsidRPr="00882C97">
              <w:rPr>
                <w:rFonts w:asciiTheme="majorHAnsi" w:hAnsiTheme="majorHAnsi" w:cstheme="majorHAnsi"/>
                <w:b/>
                <w:sz w:val="20"/>
                <w:szCs w:val="20"/>
              </w:rPr>
              <w:t>Key vocabulary:</w:t>
            </w:r>
          </w:p>
          <w:p w14:paraId="51F8FD92" w14:textId="77777777" w:rsidR="00B978BF" w:rsidRPr="00882C97" w:rsidRDefault="00B978BF">
            <w:pPr>
              <w:rPr>
                <w:rFonts w:asciiTheme="majorHAnsi" w:hAnsiTheme="majorHAnsi" w:cstheme="majorHAnsi"/>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rsidRPr="00882C97" w14:paraId="2AFF7F64" w14:textId="77777777" w:rsidTr="001624EF">
              <w:tc>
                <w:tcPr>
                  <w:tcW w:w="2578" w:type="dxa"/>
                  <w:shd w:val="clear" w:color="auto" w:fill="2E74B5" w:themeFill="accent1" w:themeFillShade="BF"/>
                </w:tcPr>
                <w:p w14:paraId="26C6FB79" w14:textId="66710CE4" w:rsidR="00B978BF" w:rsidRPr="00882C97" w:rsidRDefault="00B978BF">
                  <w:pPr>
                    <w:rPr>
                      <w:rFonts w:asciiTheme="majorHAnsi" w:hAnsiTheme="majorHAnsi" w:cstheme="majorHAnsi"/>
                      <w:b/>
                      <w:color w:val="FFFFFF" w:themeColor="background1"/>
                      <w:sz w:val="20"/>
                      <w:szCs w:val="20"/>
                    </w:rPr>
                  </w:pPr>
                  <w:r w:rsidRPr="00882C97">
                    <w:rPr>
                      <w:rFonts w:asciiTheme="majorHAnsi" w:hAnsiTheme="majorHAnsi" w:cstheme="majorHAnsi"/>
                      <w:b/>
                      <w:color w:val="FFFFFF" w:themeColor="background1"/>
                      <w:sz w:val="20"/>
                      <w:szCs w:val="20"/>
                    </w:rPr>
                    <w:t>Tier 2</w:t>
                  </w:r>
                </w:p>
              </w:tc>
              <w:tc>
                <w:tcPr>
                  <w:tcW w:w="2578" w:type="dxa"/>
                  <w:shd w:val="clear" w:color="auto" w:fill="2E74B5" w:themeFill="accent1" w:themeFillShade="BF"/>
                </w:tcPr>
                <w:p w14:paraId="3AAA1BF6" w14:textId="60B07A4E" w:rsidR="00B978BF" w:rsidRPr="00882C97" w:rsidRDefault="00B978BF">
                  <w:pPr>
                    <w:rPr>
                      <w:rFonts w:asciiTheme="majorHAnsi" w:hAnsiTheme="majorHAnsi" w:cstheme="majorHAnsi"/>
                      <w:b/>
                      <w:color w:val="FFFFFF" w:themeColor="background1"/>
                      <w:sz w:val="20"/>
                      <w:szCs w:val="20"/>
                    </w:rPr>
                  </w:pPr>
                  <w:r w:rsidRPr="00882C97">
                    <w:rPr>
                      <w:rFonts w:asciiTheme="majorHAnsi" w:hAnsiTheme="majorHAnsi" w:cstheme="majorHAnsi"/>
                      <w:b/>
                      <w:color w:val="FFFFFF" w:themeColor="background1"/>
                      <w:sz w:val="20"/>
                      <w:szCs w:val="20"/>
                    </w:rPr>
                    <w:t>Tier 3</w:t>
                  </w:r>
                </w:p>
              </w:tc>
            </w:tr>
            <w:tr w:rsidR="00B978BF" w:rsidRPr="00882C97" w14:paraId="3B92C02F" w14:textId="77777777" w:rsidTr="00BE6CC9">
              <w:tc>
                <w:tcPr>
                  <w:tcW w:w="2578" w:type="dxa"/>
                  <w:shd w:val="clear" w:color="auto" w:fill="auto"/>
                </w:tcPr>
                <w:p w14:paraId="26C6DCB2" w14:textId="746830CE" w:rsidR="001624EF" w:rsidRPr="00882C97" w:rsidRDefault="00C46479">
                  <w:pPr>
                    <w:rPr>
                      <w:rFonts w:asciiTheme="majorHAnsi" w:hAnsiTheme="majorHAnsi" w:cstheme="majorHAnsi"/>
                      <w:b/>
                      <w:sz w:val="20"/>
                      <w:szCs w:val="20"/>
                    </w:rPr>
                  </w:pPr>
                  <w:r>
                    <w:t>history, culture</w:t>
                  </w:r>
                  <w:r>
                    <w:t xml:space="preserve">, </w:t>
                  </w:r>
                  <w:r>
                    <w:t>morality, crime</w:t>
                  </w:r>
                  <w:r>
                    <w:t xml:space="preserve">, </w:t>
                  </w:r>
                  <w:r>
                    <w:t>alphabet</w:t>
                  </w:r>
                </w:p>
              </w:tc>
              <w:tc>
                <w:tcPr>
                  <w:tcW w:w="2578" w:type="dxa"/>
                  <w:shd w:val="clear" w:color="auto" w:fill="auto"/>
                </w:tcPr>
                <w:p w14:paraId="360D6970" w14:textId="5F223617" w:rsidR="00B978BF" w:rsidRPr="00882C97" w:rsidRDefault="00C46479">
                  <w:pPr>
                    <w:rPr>
                      <w:rFonts w:asciiTheme="majorHAnsi" w:hAnsiTheme="majorHAnsi" w:cstheme="majorHAnsi"/>
                      <w:b/>
                      <w:sz w:val="20"/>
                      <w:szCs w:val="20"/>
                    </w:rPr>
                  </w:pPr>
                  <w:r>
                    <w:t>G</w:t>
                  </w:r>
                  <w:r w:rsidR="000C6895">
                    <w:t>raffiti, criminality, design, font psychology, typography, lettering</w:t>
                  </w:r>
                  <w:r>
                    <w:t>, tag, tagging, add-ons, flourishes</w:t>
                  </w:r>
                </w:p>
              </w:tc>
            </w:tr>
          </w:tbl>
          <w:p w14:paraId="420A7412" w14:textId="77777777" w:rsidR="008C5092" w:rsidRPr="00882C97" w:rsidRDefault="008C5092">
            <w:pPr>
              <w:rPr>
                <w:rFonts w:asciiTheme="majorHAnsi" w:hAnsiTheme="majorHAnsi" w:cstheme="majorHAnsi"/>
                <w:sz w:val="20"/>
                <w:szCs w:val="20"/>
              </w:rPr>
            </w:pPr>
          </w:p>
        </w:tc>
        <w:tc>
          <w:tcPr>
            <w:tcW w:w="5670" w:type="dxa"/>
            <w:shd w:val="clear" w:color="auto" w:fill="BDD6EE" w:themeFill="accent1" w:themeFillTint="66"/>
          </w:tcPr>
          <w:p w14:paraId="26139E8C" w14:textId="489AA460" w:rsidR="008C5092" w:rsidRPr="00882C97" w:rsidRDefault="008C5092">
            <w:pPr>
              <w:rPr>
                <w:rFonts w:asciiTheme="majorHAnsi" w:hAnsiTheme="majorHAnsi" w:cstheme="majorHAnsi"/>
                <w:b/>
                <w:sz w:val="20"/>
                <w:szCs w:val="20"/>
              </w:rPr>
            </w:pPr>
            <w:r w:rsidRPr="00882C97">
              <w:rPr>
                <w:rFonts w:asciiTheme="majorHAnsi" w:hAnsiTheme="majorHAnsi" w:cstheme="majorHAnsi"/>
                <w:b/>
                <w:sz w:val="20"/>
                <w:szCs w:val="20"/>
              </w:rPr>
              <w:t>Key skills:</w:t>
            </w:r>
            <w:r w:rsidR="008F43BF" w:rsidRPr="00882C97">
              <w:rPr>
                <w:rFonts w:asciiTheme="majorHAnsi" w:hAnsiTheme="majorHAnsi" w:cstheme="majorHAnsi"/>
                <w:b/>
                <w:sz w:val="20"/>
                <w:szCs w:val="20"/>
              </w:rPr>
              <w:t xml:space="preserve"> </w:t>
            </w:r>
          </w:p>
          <w:p w14:paraId="59B629B0" w14:textId="77777777" w:rsidR="008C5092" w:rsidRPr="00882C97" w:rsidRDefault="008C5092">
            <w:pPr>
              <w:rPr>
                <w:rFonts w:asciiTheme="majorHAnsi" w:hAnsiTheme="majorHAnsi" w:cstheme="majorHAnsi"/>
                <w:sz w:val="20"/>
                <w:szCs w:val="20"/>
              </w:rPr>
            </w:pPr>
          </w:p>
          <w:p w14:paraId="3C6A340F" w14:textId="77777777" w:rsidR="008C5092" w:rsidRPr="00882C97" w:rsidRDefault="008C5092">
            <w:pPr>
              <w:rPr>
                <w:rFonts w:asciiTheme="majorHAnsi" w:hAnsiTheme="majorHAnsi" w:cstheme="majorHAnsi"/>
                <w:b/>
                <w:i/>
                <w:sz w:val="20"/>
                <w:szCs w:val="20"/>
              </w:rPr>
            </w:pPr>
            <w:r w:rsidRPr="00882C97">
              <w:rPr>
                <w:rFonts w:asciiTheme="majorHAnsi" w:hAnsiTheme="majorHAnsi" w:cstheme="majorHAnsi"/>
                <w:b/>
                <w:i/>
                <w:sz w:val="20"/>
                <w:szCs w:val="20"/>
              </w:rPr>
              <w:t>Know how to…</w:t>
            </w:r>
          </w:p>
          <w:p w14:paraId="515BE53C" w14:textId="77777777" w:rsidR="008C5092" w:rsidRPr="00882C97" w:rsidRDefault="008C5092">
            <w:pPr>
              <w:rPr>
                <w:rFonts w:asciiTheme="majorHAnsi" w:hAnsiTheme="majorHAnsi" w:cstheme="majorHAnsi"/>
                <w:sz w:val="20"/>
                <w:szCs w:val="20"/>
              </w:rPr>
            </w:pPr>
          </w:p>
          <w:p w14:paraId="1DB899AC" w14:textId="77777777" w:rsidR="00510DF2" w:rsidRPr="000C6895" w:rsidRDefault="000C6895" w:rsidP="000C6895">
            <w:pPr>
              <w:pStyle w:val="ListParagraph"/>
              <w:numPr>
                <w:ilvl w:val="0"/>
                <w:numId w:val="4"/>
              </w:numPr>
              <w:rPr>
                <w:rFonts w:asciiTheme="majorHAnsi" w:hAnsiTheme="majorHAnsi" w:cstheme="majorHAnsi"/>
                <w:sz w:val="20"/>
                <w:szCs w:val="20"/>
              </w:rPr>
            </w:pPr>
            <w:r w:rsidRPr="000C6895">
              <w:rPr>
                <w:rFonts w:asciiTheme="majorHAnsi" w:hAnsiTheme="majorHAnsi" w:cstheme="majorHAnsi"/>
              </w:rPr>
              <w:t>Typography/lettering</w:t>
            </w:r>
          </w:p>
          <w:p w14:paraId="4DEC134E" w14:textId="77777777" w:rsidR="000C6895" w:rsidRPr="000C6895" w:rsidRDefault="000C6895" w:rsidP="000C6895">
            <w:pPr>
              <w:pStyle w:val="ListParagraph"/>
              <w:numPr>
                <w:ilvl w:val="0"/>
                <w:numId w:val="4"/>
              </w:numPr>
              <w:rPr>
                <w:rFonts w:asciiTheme="majorHAnsi" w:eastAsiaTheme="minorEastAsia" w:hAnsiTheme="majorHAnsi" w:cstheme="majorHAnsi"/>
              </w:rPr>
            </w:pPr>
            <w:r w:rsidRPr="000C6895">
              <w:rPr>
                <w:rFonts w:asciiTheme="majorHAnsi" w:hAnsiTheme="majorHAnsi" w:cstheme="majorHAnsi"/>
              </w:rPr>
              <w:t xml:space="preserve">Tag design </w:t>
            </w:r>
          </w:p>
          <w:p w14:paraId="74AD7D89" w14:textId="77777777" w:rsidR="000C6895" w:rsidRPr="000C6895" w:rsidRDefault="000C6895" w:rsidP="000C6895">
            <w:pPr>
              <w:pStyle w:val="ListParagraph"/>
              <w:numPr>
                <w:ilvl w:val="0"/>
                <w:numId w:val="4"/>
              </w:numPr>
              <w:rPr>
                <w:rFonts w:asciiTheme="majorHAnsi" w:hAnsiTheme="majorHAnsi" w:cstheme="majorHAnsi"/>
              </w:rPr>
            </w:pPr>
            <w:r w:rsidRPr="000C6895">
              <w:rPr>
                <w:rFonts w:asciiTheme="majorHAnsi" w:hAnsiTheme="majorHAnsi" w:cstheme="majorHAnsi"/>
              </w:rPr>
              <w:t xml:space="preserve">Sketching/planning </w:t>
            </w:r>
          </w:p>
          <w:p w14:paraId="3EB5E7AE" w14:textId="77777777" w:rsidR="000C6895" w:rsidRPr="000C6895" w:rsidRDefault="000C6895" w:rsidP="000C6895">
            <w:pPr>
              <w:pStyle w:val="ListParagraph"/>
              <w:numPr>
                <w:ilvl w:val="0"/>
                <w:numId w:val="4"/>
              </w:numPr>
              <w:rPr>
                <w:rFonts w:asciiTheme="majorHAnsi" w:hAnsiTheme="majorHAnsi" w:cstheme="majorHAnsi"/>
              </w:rPr>
            </w:pPr>
            <w:r w:rsidRPr="000C6895">
              <w:rPr>
                <w:rFonts w:asciiTheme="majorHAnsi" w:hAnsiTheme="majorHAnsi" w:cstheme="majorHAnsi"/>
              </w:rPr>
              <w:t xml:space="preserve">Defining line work </w:t>
            </w:r>
          </w:p>
          <w:p w14:paraId="6385E23D" w14:textId="77777777" w:rsidR="000C6895" w:rsidRPr="000C6895" w:rsidRDefault="000C6895" w:rsidP="000C6895">
            <w:pPr>
              <w:pStyle w:val="ListParagraph"/>
              <w:numPr>
                <w:ilvl w:val="0"/>
                <w:numId w:val="4"/>
              </w:numPr>
              <w:rPr>
                <w:rFonts w:asciiTheme="majorHAnsi" w:hAnsiTheme="majorHAnsi" w:cstheme="majorHAnsi"/>
              </w:rPr>
            </w:pPr>
            <w:r w:rsidRPr="000C6895">
              <w:rPr>
                <w:rFonts w:asciiTheme="majorHAnsi" w:hAnsiTheme="majorHAnsi" w:cstheme="majorHAnsi"/>
              </w:rPr>
              <w:t xml:space="preserve">3D effects </w:t>
            </w:r>
          </w:p>
          <w:p w14:paraId="22452ACF" w14:textId="77777777" w:rsidR="000C6895" w:rsidRPr="000C6895" w:rsidRDefault="000C6895" w:rsidP="000C6895">
            <w:pPr>
              <w:pStyle w:val="ListParagraph"/>
              <w:numPr>
                <w:ilvl w:val="0"/>
                <w:numId w:val="4"/>
              </w:numPr>
              <w:rPr>
                <w:rFonts w:asciiTheme="majorHAnsi" w:hAnsiTheme="majorHAnsi" w:cstheme="majorHAnsi"/>
              </w:rPr>
            </w:pPr>
            <w:r w:rsidRPr="000C6895">
              <w:rPr>
                <w:rFonts w:asciiTheme="majorHAnsi" w:hAnsiTheme="majorHAnsi" w:cstheme="majorHAnsi"/>
              </w:rPr>
              <w:t xml:space="preserve">Add-ons </w:t>
            </w:r>
          </w:p>
          <w:p w14:paraId="4D761B11" w14:textId="52880936" w:rsidR="000C6895" w:rsidRPr="00510DF2" w:rsidRDefault="000C6895" w:rsidP="000C6895">
            <w:pPr>
              <w:pStyle w:val="ListParagraph"/>
              <w:numPr>
                <w:ilvl w:val="0"/>
                <w:numId w:val="4"/>
              </w:numPr>
              <w:rPr>
                <w:rFonts w:asciiTheme="majorHAnsi" w:hAnsiTheme="majorHAnsi" w:cstheme="majorHAnsi"/>
                <w:sz w:val="20"/>
                <w:szCs w:val="20"/>
              </w:rPr>
            </w:pPr>
            <w:r w:rsidRPr="000C6895">
              <w:rPr>
                <w:rFonts w:asciiTheme="majorHAnsi" w:hAnsiTheme="majorHAnsi" w:cstheme="majorHAnsi"/>
              </w:rPr>
              <w:t>Colour shading</w:t>
            </w:r>
          </w:p>
        </w:tc>
      </w:tr>
      <w:tr w:rsidR="008C5092" w:rsidRPr="00882C97" w14:paraId="598C0350" w14:textId="77777777" w:rsidTr="008C5092">
        <w:tc>
          <w:tcPr>
            <w:tcW w:w="5382" w:type="dxa"/>
          </w:tcPr>
          <w:p w14:paraId="64286CF5" w14:textId="290948E4" w:rsidR="008C5092" w:rsidRPr="00882C97" w:rsidRDefault="008C5092">
            <w:pPr>
              <w:rPr>
                <w:rFonts w:asciiTheme="majorHAnsi" w:hAnsiTheme="majorHAnsi" w:cstheme="majorHAnsi"/>
                <w:b/>
                <w:i/>
                <w:iCs/>
                <w:color w:val="A6A6A6" w:themeColor="background1" w:themeShade="A6"/>
                <w:sz w:val="20"/>
                <w:szCs w:val="20"/>
              </w:rPr>
            </w:pPr>
            <w:r w:rsidRPr="00882C97">
              <w:rPr>
                <w:rFonts w:asciiTheme="majorHAnsi" w:hAnsiTheme="majorHAnsi" w:cstheme="majorHAnsi"/>
                <w:b/>
                <w:sz w:val="20"/>
                <w:szCs w:val="20"/>
              </w:rPr>
              <w:t>Co-curricular opportunities:</w:t>
            </w:r>
            <w:r w:rsidR="008F43BF" w:rsidRPr="00882C97">
              <w:rPr>
                <w:rFonts w:asciiTheme="majorHAnsi" w:hAnsiTheme="majorHAnsi" w:cstheme="majorHAnsi"/>
                <w:b/>
                <w:sz w:val="20"/>
                <w:szCs w:val="20"/>
              </w:rPr>
              <w:t xml:space="preserve"> </w:t>
            </w:r>
            <w:r w:rsidR="008F43BF" w:rsidRPr="00882C97">
              <w:rPr>
                <w:rFonts w:asciiTheme="majorHAnsi" w:hAnsiTheme="majorHAnsi" w:cstheme="majorHAnsi"/>
                <w:b/>
                <w:i/>
                <w:iCs/>
                <w:color w:val="A6A6A6" w:themeColor="background1" w:themeShade="A6"/>
                <w:sz w:val="20"/>
                <w:szCs w:val="20"/>
              </w:rPr>
              <w:t xml:space="preserve">(ASPIRE Day, </w:t>
            </w:r>
            <w:r w:rsidR="00FB053D" w:rsidRPr="00882C97">
              <w:rPr>
                <w:rFonts w:asciiTheme="majorHAnsi" w:hAnsiTheme="majorHAnsi" w:cstheme="majorHAnsi"/>
                <w:b/>
                <w:i/>
                <w:iCs/>
                <w:color w:val="A6A6A6" w:themeColor="background1" w:themeShade="A6"/>
                <w:sz w:val="20"/>
                <w:szCs w:val="20"/>
              </w:rPr>
              <w:t>Careers, clubs, competitions etc)</w:t>
            </w:r>
          </w:p>
          <w:p w14:paraId="2BC93E18" w14:textId="36FDCD53" w:rsidR="00D74B17" w:rsidRPr="00882C97" w:rsidRDefault="00D74B17" w:rsidP="00531361">
            <w:pPr>
              <w:pStyle w:val="ListParagraph"/>
              <w:numPr>
                <w:ilvl w:val="0"/>
                <w:numId w:val="3"/>
              </w:numPr>
              <w:rPr>
                <w:bCs/>
                <w:sz w:val="20"/>
                <w:szCs w:val="20"/>
              </w:rPr>
            </w:pPr>
            <w:r w:rsidRPr="00882C97">
              <w:rPr>
                <w:bCs/>
                <w:sz w:val="20"/>
                <w:szCs w:val="20"/>
              </w:rPr>
              <w:t xml:space="preserve">WLD Drawing Club </w:t>
            </w:r>
          </w:p>
          <w:p w14:paraId="3F0DDAA2" w14:textId="77777777" w:rsidR="00531361" w:rsidRPr="00882C97" w:rsidRDefault="00531361" w:rsidP="00531361">
            <w:pPr>
              <w:pStyle w:val="ListParagraph"/>
              <w:numPr>
                <w:ilvl w:val="0"/>
                <w:numId w:val="3"/>
              </w:numPr>
              <w:rPr>
                <w:rFonts w:asciiTheme="majorHAnsi" w:hAnsiTheme="majorHAnsi" w:cstheme="majorHAnsi"/>
                <w:sz w:val="20"/>
                <w:szCs w:val="20"/>
              </w:rPr>
            </w:pPr>
            <w:r w:rsidRPr="00882C97">
              <w:rPr>
                <w:rFonts w:asciiTheme="majorHAnsi" w:hAnsiTheme="majorHAnsi" w:cstheme="majorHAnsi"/>
                <w:sz w:val="20"/>
                <w:szCs w:val="20"/>
              </w:rPr>
              <w:t>GCSE Art support – lunch and after school</w:t>
            </w:r>
          </w:p>
          <w:p w14:paraId="5CC8BB60" w14:textId="77777777" w:rsidR="00531361" w:rsidRPr="00882C97" w:rsidRDefault="00531361" w:rsidP="00531361">
            <w:pPr>
              <w:pStyle w:val="ListParagraph"/>
              <w:numPr>
                <w:ilvl w:val="0"/>
                <w:numId w:val="3"/>
              </w:numPr>
              <w:rPr>
                <w:rFonts w:asciiTheme="majorHAnsi" w:hAnsiTheme="majorHAnsi" w:cstheme="majorHAnsi"/>
                <w:sz w:val="20"/>
                <w:szCs w:val="20"/>
              </w:rPr>
            </w:pPr>
            <w:r w:rsidRPr="00882C97">
              <w:rPr>
                <w:rFonts w:asciiTheme="majorHAnsi" w:hAnsiTheme="majorHAnsi" w:cstheme="majorHAnsi"/>
                <w:sz w:val="20"/>
                <w:szCs w:val="20"/>
              </w:rPr>
              <w:t xml:space="preserve">Art competitions will be promoted </w:t>
            </w:r>
          </w:p>
          <w:p w14:paraId="1BC93F46" w14:textId="77777777" w:rsidR="00531361" w:rsidRPr="00882C97" w:rsidRDefault="00531361" w:rsidP="00531361">
            <w:pPr>
              <w:pStyle w:val="ListParagraph"/>
              <w:numPr>
                <w:ilvl w:val="0"/>
                <w:numId w:val="3"/>
              </w:numPr>
              <w:rPr>
                <w:rFonts w:asciiTheme="majorHAnsi" w:hAnsiTheme="majorHAnsi" w:cstheme="majorHAnsi"/>
                <w:sz w:val="20"/>
                <w:szCs w:val="20"/>
              </w:rPr>
            </w:pPr>
            <w:r w:rsidRPr="00882C97">
              <w:rPr>
                <w:rFonts w:asciiTheme="majorHAnsi" w:hAnsiTheme="majorHAnsi" w:cstheme="majorHAnsi"/>
                <w:sz w:val="20"/>
                <w:szCs w:val="20"/>
              </w:rPr>
              <w:t>In person and virtual gallery visits</w:t>
            </w:r>
          </w:p>
          <w:p w14:paraId="47FA2CC5" w14:textId="121DCC5E" w:rsidR="00531361" w:rsidRPr="00882C97" w:rsidRDefault="00531361" w:rsidP="00127B17">
            <w:pPr>
              <w:pStyle w:val="ListParagraph"/>
              <w:numPr>
                <w:ilvl w:val="0"/>
                <w:numId w:val="3"/>
              </w:numPr>
              <w:rPr>
                <w:rFonts w:asciiTheme="majorHAnsi" w:hAnsiTheme="majorHAnsi" w:cstheme="majorHAnsi"/>
                <w:sz w:val="20"/>
                <w:szCs w:val="20"/>
              </w:rPr>
            </w:pPr>
            <w:r w:rsidRPr="00882C97">
              <w:rPr>
                <w:rFonts w:asciiTheme="majorHAnsi" w:hAnsiTheme="majorHAnsi" w:cstheme="majorHAnsi"/>
                <w:sz w:val="20"/>
                <w:szCs w:val="20"/>
              </w:rPr>
              <w:t xml:space="preserve">Professional advice/guidance from Mr Sharples (as a practising artist) </w:t>
            </w:r>
          </w:p>
          <w:p w14:paraId="20554717" w14:textId="77777777" w:rsidR="00D74B17" w:rsidRPr="00882C97" w:rsidRDefault="00D74B17" w:rsidP="00D74B17">
            <w:pPr>
              <w:pStyle w:val="ListParagraph"/>
              <w:rPr>
                <w:sz w:val="20"/>
                <w:szCs w:val="20"/>
              </w:rPr>
            </w:pPr>
          </w:p>
          <w:p w14:paraId="5B7ED549" w14:textId="77777777" w:rsidR="00D74B17" w:rsidRPr="00882C97" w:rsidRDefault="00D74B17">
            <w:pPr>
              <w:rPr>
                <w:rFonts w:asciiTheme="majorHAnsi" w:hAnsiTheme="majorHAnsi" w:cstheme="majorHAnsi"/>
                <w:b/>
                <w:i/>
                <w:iCs/>
                <w:color w:val="A6A6A6" w:themeColor="background1" w:themeShade="A6"/>
                <w:sz w:val="20"/>
                <w:szCs w:val="20"/>
              </w:rPr>
            </w:pPr>
          </w:p>
          <w:p w14:paraId="7DE8D0A9" w14:textId="77777777" w:rsidR="008C5092" w:rsidRPr="00882C97" w:rsidRDefault="008C5092">
            <w:pPr>
              <w:rPr>
                <w:rFonts w:asciiTheme="majorHAnsi" w:hAnsiTheme="majorHAnsi" w:cstheme="majorHAnsi"/>
                <w:sz w:val="20"/>
                <w:szCs w:val="20"/>
              </w:rPr>
            </w:pPr>
          </w:p>
          <w:p w14:paraId="6799E58B" w14:textId="77777777" w:rsidR="008C5092" w:rsidRPr="00882C97" w:rsidRDefault="008C5092">
            <w:pPr>
              <w:rPr>
                <w:rFonts w:asciiTheme="majorHAnsi" w:hAnsiTheme="majorHAnsi" w:cstheme="majorHAnsi"/>
                <w:sz w:val="20"/>
                <w:szCs w:val="20"/>
              </w:rPr>
            </w:pPr>
          </w:p>
          <w:p w14:paraId="1607F2F8" w14:textId="77777777" w:rsidR="008C5092" w:rsidRPr="00882C97" w:rsidRDefault="008C5092">
            <w:pPr>
              <w:rPr>
                <w:rFonts w:asciiTheme="majorHAnsi" w:hAnsiTheme="majorHAnsi" w:cstheme="majorHAnsi"/>
                <w:sz w:val="20"/>
                <w:szCs w:val="20"/>
              </w:rPr>
            </w:pPr>
          </w:p>
        </w:tc>
        <w:tc>
          <w:tcPr>
            <w:tcW w:w="5670" w:type="dxa"/>
          </w:tcPr>
          <w:p w14:paraId="4A00D608" w14:textId="0123FC64" w:rsidR="008C5092" w:rsidRPr="00882C97" w:rsidRDefault="008C5092">
            <w:pPr>
              <w:rPr>
                <w:rFonts w:asciiTheme="majorHAnsi" w:hAnsiTheme="majorHAnsi" w:cstheme="majorHAnsi"/>
                <w:b/>
                <w:sz w:val="20"/>
                <w:szCs w:val="20"/>
              </w:rPr>
            </w:pPr>
            <w:r w:rsidRPr="00882C97">
              <w:rPr>
                <w:rFonts w:asciiTheme="majorHAnsi" w:hAnsiTheme="majorHAnsi" w:cstheme="majorHAnsi"/>
                <w:b/>
                <w:sz w:val="20"/>
                <w:szCs w:val="20"/>
              </w:rPr>
              <w:t xml:space="preserve">Key reading skills taught </w:t>
            </w:r>
            <w:r w:rsidRPr="00882C97">
              <w:rPr>
                <w:rFonts w:asciiTheme="majorHAnsi" w:hAnsiTheme="majorHAnsi" w:cstheme="majorHAnsi"/>
                <w:b/>
                <w:i/>
                <w:color w:val="7B7B7B" w:themeColor="accent3" w:themeShade="BF"/>
                <w:sz w:val="20"/>
                <w:szCs w:val="20"/>
              </w:rPr>
              <w:t>(clarify, question, summarise, predict)</w:t>
            </w:r>
            <w:r w:rsidRPr="00882C97">
              <w:rPr>
                <w:rFonts w:asciiTheme="majorHAnsi" w:hAnsiTheme="majorHAnsi" w:cstheme="majorHAnsi"/>
                <w:b/>
                <w:sz w:val="20"/>
                <w:szCs w:val="20"/>
              </w:rPr>
              <w:t xml:space="preserve"> and key texts:</w:t>
            </w:r>
          </w:p>
          <w:p w14:paraId="48084266" w14:textId="77777777" w:rsidR="00583C2E" w:rsidRPr="00882C97" w:rsidRDefault="00583C2E" w:rsidP="00583C2E">
            <w:pPr>
              <w:rPr>
                <w:rFonts w:asciiTheme="majorHAnsi" w:hAnsiTheme="majorHAnsi" w:cstheme="majorHAnsi"/>
                <w:bCs/>
                <w:sz w:val="20"/>
                <w:szCs w:val="20"/>
              </w:rPr>
            </w:pPr>
            <w:r w:rsidRPr="00882C97">
              <w:rPr>
                <w:rFonts w:asciiTheme="majorHAnsi" w:hAnsiTheme="majorHAnsi" w:cstheme="majorHAnsi"/>
                <w:bCs/>
                <w:sz w:val="20"/>
                <w:szCs w:val="20"/>
              </w:rPr>
              <w:t xml:space="preserve">‘Reading Warriors’ technique used to support students in accessing texts and communicating their ideas about artwork. </w:t>
            </w:r>
          </w:p>
          <w:p w14:paraId="7FE82F8C" w14:textId="77777777" w:rsidR="00583C2E" w:rsidRPr="00882C97" w:rsidRDefault="00583C2E" w:rsidP="00583C2E">
            <w:pPr>
              <w:rPr>
                <w:rFonts w:asciiTheme="majorHAnsi" w:hAnsiTheme="majorHAnsi" w:cstheme="majorHAnsi"/>
                <w:bCs/>
                <w:sz w:val="20"/>
                <w:szCs w:val="20"/>
              </w:rPr>
            </w:pPr>
          </w:p>
          <w:p w14:paraId="0534720E" w14:textId="515115D7" w:rsidR="00583C2E" w:rsidRPr="00882C97" w:rsidRDefault="00583C2E">
            <w:pPr>
              <w:rPr>
                <w:rFonts w:asciiTheme="majorHAnsi" w:hAnsiTheme="majorHAnsi" w:cstheme="majorHAnsi"/>
                <w:bCs/>
                <w:sz w:val="20"/>
                <w:szCs w:val="20"/>
              </w:rPr>
            </w:pPr>
            <w:r w:rsidRPr="00882C97">
              <w:rPr>
                <w:rFonts w:asciiTheme="majorHAnsi" w:hAnsiTheme="majorHAnsi" w:cstheme="majorHAnsi"/>
                <w:bCs/>
                <w:sz w:val="20"/>
                <w:szCs w:val="20"/>
              </w:rPr>
              <w:t xml:space="preserve">Artist analysis – using bibliography information and associated texts to analyse the work of different artists to directly inform their own work. </w:t>
            </w:r>
          </w:p>
          <w:p w14:paraId="5C9635A9" w14:textId="09956A1E" w:rsidR="00FB053D" w:rsidRPr="00882C97" w:rsidRDefault="00FB053D">
            <w:pPr>
              <w:rPr>
                <w:rFonts w:asciiTheme="majorHAnsi" w:hAnsiTheme="majorHAnsi" w:cstheme="majorHAnsi"/>
                <w:b/>
                <w:sz w:val="20"/>
                <w:szCs w:val="20"/>
              </w:rPr>
            </w:pPr>
          </w:p>
          <w:p w14:paraId="1D1FC4C1" w14:textId="391AB986" w:rsidR="008C5092" w:rsidRPr="00882C97" w:rsidRDefault="00FB053D">
            <w:pPr>
              <w:rPr>
                <w:rFonts w:asciiTheme="majorHAnsi" w:hAnsiTheme="majorHAnsi" w:cstheme="majorHAnsi"/>
                <w:b/>
                <w:sz w:val="20"/>
                <w:szCs w:val="20"/>
              </w:rPr>
            </w:pPr>
            <w:r w:rsidRPr="00882C97">
              <w:rPr>
                <w:rFonts w:asciiTheme="majorHAnsi" w:hAnsiTheme="majorHAnsi" w:cstheme="majorHAnsi"/>
                <w:b/>
                <w:sz w:val="20"/>
                <w:szCs w:val="20"/>
              </w:rPr>
              <w:t>Wider Reading Opportunities/Links:</w:t>
            </w:r>
          </w:p>
          <w:p w14:paraId="76F48100" w14:textId="77777777" w:rsidR="00943382" w:rsidRPr="00882C97" w:rsidRDefault="00943382" w:rsidP="00943382">
            <w:pPr>
              <w:rPr>
                <w:rFonts w:asciiTheme="majorHAnsi" w:hAnsiTheme="majorHAnsi" w:cstheme="majorHAnsi"/>
                <w:bCs/>
                <w:sz w:val="20"/>
                <w:szCs w:val="20"/>
              </w:rPr>
            </w:pPr>
            <w:r w:rsidRPr="00882C97">
              <w:rPr>
                <w:rFonts w:asciiTheme="majorHAnsi" w:hAnsiTheme="majorHAnsi" w:cstheme="majorHAnsi"/>
                <w:bCs/>
                <w:sz w:val="20"/>
                <w:szCs w:val="20"/>
              </w:rPr>
              <w:t>Tate – articles</w:t>
            </w:r>
            <w:r w:rsidRPr="00882C97">
              <w:rPr>
                <w:rFonts w:asciiTheme="majorHAnsi" w:hAnsiTheme="majorHAnsi" w:cstheme="majorHAnsi"/>
                <w:bCs/>
                <w:sz w:val="20"/>
                <w:szCs w:val="20"/>
              </w:rPr>
              <w:br/>
              <w:t>School library – art/artist books</w:t>
            </w:r>
          </w:p>
          <w:p w14:paraId="3EF8601D" w14:textId="77777777" w:rsidR="008C5092" w:rsidRPr="00882C97" w:rsidRDefault="008C5092">
            <w:pPr>
              <w:rPr>
                <w:rFonts w:asciiTheme="majorHAnsi" w:hAnsiTheme="majorHAnsi" w:cstheme="majorHAnsi"/>
                <w:sz w:val="20"/>
                <w:szCs w:val="20"/>
              </w:rPr>
            </w:pPr>
          </w:p>
        </w:tc>
      </w:tr>
      <w:tr w:rsidR="008C5092" w:rsidRPr="00882C97" w14:paraId="5112E56F" w14:textId="77777777" w:rsidTr="00FB749C">
        <w:tc>
          <w:tcPr>
            <w:tcW w:w="11052" w:type="dxa"/>
            <w:gridSpan w:val="2"/>
            <w:shd w:val="clear" w:color="auto" w:fill="BDD6EE" w:themeFill="accent1" w:themeFillTint="66"/>
          </w:tcPr>
          <w:p w14:paraId="6B67F88A" w14:textId="77777777" w:rsidR="008C5092" w:rsidRPr="00882C97" w:rsidRDefault="008C5092">
            <w:pPr>
              <w:rPr>
                <w:rFonts w:asciiTheme="majorHAnsi" w:hAnsiTheme="majorHAnsi" w:cstheme="majorHAnsi"/>
                <w:b/>
                <w:sz w:val="20"/>
                <w:szCs w:val="20"/>
              </w:rPr>
            </w:pPr>
            <w:r w:rsidRPr="00882C97">
              <w:rPr>
                <w:rFonts w:asciiTheme="majorHAnsi" w:hAnsiTheme="majorHAnsi" w:cstheme="majorHAnsi"/>
                <w:b/>
                <w:sz w:val="20"/>
                <w:szCs w:val="20"/>
              </w:rPr>
              <w:t>How can I use this information at home?</w:t>
            </w:r>
          </w:p>
          <w:p w14:paraId="0EB6B63B" w14:textId="77777777" w:rsidR="008C5092" w:rsidRPr="00882C97" w:rsidRDefault="008C5092" w:rsidP="008C5092">
            <w:pPr>
              <w:pStyle w:val="ListParagraph"/>
              <w:numPr>
                <w:ilvl w:val="0"/>
                <w:numId w:val="2"/>
              </w:numPr>
              <w:rPr>
                <w:rFonts w:asciiTheme="majorHAnsi" w:hAnsiTheme="majorHAnsi" w:cstheme="majorHAnsi"/>
                <w:sz w:val="20"/>
                <w:szCs w:val="20"/>
              </w:rPr>
            </w:pPr>
            <w:r w:rsidRPr="00882C97">
              <w:rPr>
                <w:rFonts w:asciiTheme="majorHAnsi" w:hAnsiTheme="majorHAnsi" w:cstheme="majorHAnsi"/>
                <w:sz w:val="20"/>
                <w:szCs w:val="20"/>
              </w:rPr>
              <w:t>Conversation starters with your children to discuss their learning</w:t>
            </w:r>
          </w:p>
          <w:p w14:paraId="12799EB9" w14:textId="77777777" w:rsidR="008C5092" w:rsidRPr="00882C97" w:rsidRDefault="008C5092" w:rsidP="008C5092">
            <w:pPr>
              <w:pStyle w:val="ListParagraph"/>
              <w:numPr>
                <w:ilvl w:val="0"/>
                <w:numId w:val="2"/>
              </w:numPr>
              <w:rPr>
                <w:rFonts w:asciiTheme="majorHAnsi" w:hAnsiTheme="majorHAnsi" w:cstheme="majorHAnsi"/>
                <w:sz w:val="20"/>
                <w:szCs w:val="20"/>
              </w:rPr>
            </w:pPr>
            <w:r w:rsidRPr="00882C97">
              <w:rPr>
                <w:rFonts w:asciiTheme="majorHAnsi" w:hAnsiTheme="majorHAnsi" w:cstheme="majorHAnsi"/>
                <w:sz w:val="20"/>
                <w:szCs w:val="20"/>
              </w:rPr>
              <w:t>Support your child in carry</w:t>
            </w:r>
            <w:r w:rsidR="00FB749C" w:rsidRPr="00882C97">
              <w:rPr>
                <w:rFonts w:asciiTheme="majorHAnsi" w:hAnsiTheme="majorHAnsi" w:cstheme="majorHAnsi"/>
                <w:sz w:val="20"/>
                <w:szCs w:val="20"/>
              </w:rPr>
              <w:t>i</w:t>
            </w:r>
            <w:r w:rsidRPr="00882C97">
              <w:rPr>
                <w:rFonts w:asciiTheme="majorHAnsi" w:hAnsiTheme="majorHAnsi" w:cstheme="majorHAnsi"/>
                <w:sz w:val="20"/>
                <w:szCs w:val="20"/>
              </w:rPr>
              <w:t>ng out independent research around the topic</w:t>
            </w:r>
          </w:p>
          <w:p w14:paraId="5ECAD5E7" w14:textId="77777777" w:rsidR="008C5092" w:rsidRPr="00882C97" w:rsidRDefault="008C5092" w:rsidP="008C5092">
            <w:pPr>
              <w:pStyle w:val="ListParagraph"/>
              <w:numPr>
                <w:ilvl w:val="0"/>
                <w:numId w:val="2"/>
              </w:numPr>
              <w:rPr>
                <w:rFonts w:asciiTheme="majorHAnsi" w:hAnsiTheme="majorHAnsi" w:cstheme="majorHAnsi"/>
                <w:sz w:val="20"/>
                <w:szCs w:val="20"/>
              </w:rPr>
            </w:pPr>
            <w:r w:rsidRPr="00882C97">
              <w:rPr>
                <w:rFonts w:asciiTheme="majorHAnsi" w:hAnsiTheme="majorHAnsi" w:cstheme="majorHAnsi"/>
                <w:sz w:val="20"/>
                <w:szCs w:val="20"/>
              </w:rPr>
              <w:t xml:space="preserve">Visit your local library (or </w:t>
            </w:r>
            <w:proofErr w:type="spellStart"/>
            <w:r w:rsidRPr="00882C97">
              <w:rPr>
                <w:rFonts w:asciiTheme="majorHAnsi" w:hAnsiTheme="majorHAnsi" w:cstheme="majorHAnsi"/>
                <w:sz w:val="20"/>
                <w:szCs w:val="20"/>
              </w:rPr>
              <w:t>BorrowBox</w:t>
            </w:r>
            <w:proofErr w:type="spellEnd"/>
            <w:r w:rsidRPr="00882C97">
              <w:rPr>
                <w:rFonts w:asciiTheme="majorHAnsi" w:hAnsiTheme="majorHAnsi" w:cstheme="majorHAnsi"/>
                <w:sz w:val="20"/>
                <w:szCs w:val="20"/>
              </w:rPr>
              <w:t>), museums, or other locations to explore the topic</w:t>
            </w:r>
          </w:p>
          <w:p w14:paraId="267CEFB0" w14:textId="77777777" w:rsidR="008C5092" w:rsidRPr="00882C97" w:rsidRDefault="008C5092" w:rsidP="008C5092">
            <w:pPr>
              <w:pStyle w:val="ListParagraph"/>
              <w:numPr>
                <w:ilvl w:val="0"/>
                <w:numId w:val="2"/>
              </w:numPr>
              <w:rPr>
                <w:rFonts w:asciiTheme="majorHAnsi" w:hAnsiTheme="majorHAnsi" w:cstheme="majorHAnsi"/>
                <w:sz w:val="20"/>
                <w:szCs w:val="20"/>
              </w:rPr>
            </w:pPr>
            <w:r w:rsidRPr="00882C97">
              <w:rPr>
                <w:rFonts w:asciiTheme="majorHAnsi" w:hAnsiTheme="majorHAnsi" w:cstheme="majorHAnsi"/>
                <w:sz w:val="20"/>
                <w:szCs w:val="20"/>
              </w:rPr>
              <w:t>Promote books/other texts that explore this topic (see reading section)</w:t>
            </w:r>
          </w:p>
          <w:p w14:paraId="2203F494" w14:textId="77777777" w:rsidR="008C5092" w:rsidRPr="00882C97" w:rsidRDefault="008C5092" w:rsidP="008C5092">
            <w:pPr>
              <w:pStyle w:val="ListParagraph"/>
              <w:numPr>
                <w:ilvl w:val="0"/>
                <w:numId w:val="2"/>
              </w:numPr>
              <w:rPr>
                <w:rFonts w:asciiTheme="majorHAnsi" w:hAnsiTheme="majorHAnsi" w:cstheme="majorHAnsi"/>
                <w:sz w:val="20"/>
                <w:szCs w:val="20"/>
              </w:rPr>
            </w:pPr>
            <w:r w:rsidRPr="00882C97">
              <w:rPr>
                <w:rFonts w:asciiTheme="majorHAnsi" w:hAnsiTheme="majorHAnsi" w:cstheme="majorHAnsi"/>
                <w:sz w:val="20"/>
                <w:szCs w:val="20"/>
              </w:rPr>
              <w:t>Help your child to learn the key vocabulary</w:t>
            </w:r>
          </w:p>
          <w:p w14:paraId="0CCA89BE" w14:textId="77777777" w:rsidR="008C5092" w:rsidRPr="00882C97" w:rsidRDefault="008C5092">
            <w:pPr>
              <w:rPr>
                <w:rFonts w:asciiTheme="majorHAnsi" w:hAnsiTheme="majorHAnsi" w:cstheme="majorHAnsi"/>
                <w:sz w:val="20"/>
                <w:szCs w:val="20"/>
              </w:rPr>
            </w:pPr>
          </w:p>
        </w:tc>
      </w:tr>
    </w:tbl>
    <w:p w14:paraId="5CF8C1FE" w14:textId="77777777" w:rsidR="00242B8E" w:rsidRPr="00882C97" w:rsidRDefault="00242B8E">
      <w:pPr>
        <w:rPr>
          <w:sz w:val="20"/>
          <w:szCs w:val="20"/>
        </w:rPr>
      </w:pPr>
    </w:p>
    <w:sectPr w:rsidR="00242B8E" w:rsidRPr="00882C97"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78F"/>
    <w:multiLevelType w:val="hybridMultilevel"/>
    <w:tmpl w:val="A66E7C1E"/>
    <w:lvl w:ilvl="0" w:tplc="E8C6BAE6">
      <w:start w:val="1"/>
      <w:numFmt w:val="bullet"/>
      <w:lvlText w:val=""/>
      <w:lvlJc w:val="left"/>
      <w:pPr>
        <w:ind w:left="720" w:hanging="360"/>
      </w:pPr>
      <w:rPr>
        <w:rFonts w:ascii="Symbol" w:hAnsi="Symbol" w:hint="default"/>
      </w:rPr>
    </w:lvl>
    <w:lvl w:ilvl="1" w:tplc="9AB242C6">
      <w:start w:val="1"/>
      <w:numFmt w:val="bullet"/>
      <w:lvlText w:val="o"/>
      <w:lvlJc w:val="left"/>
      <w:pPr>
        <w:ind w:left="1440" w:hanging="360"/>
      </w:pPr>
      <w:rPr>
        <w:rFonts w:ascii="Courier New" w:hAnsi="Courier New" w:hint="default"/>
      </w:rPr>
    </w:lvl>
    <w:lvl w:ilvl="2" w:tplc="0B30AE6A">
      <w:start w:val="1"/>
      <w:numFmt w:val="bullet"/>
      <w:lvlText w:val=""/>
      <w:lvlJc w:val="left"/>
      <w:pPr>
        <w:ind w:left="2160" w:hanging="360"/>
      </w:pPr>
      <w:rPr>
        <w:rFonts w:ascii="Wingdings" w:hAnsi="Wingdings" w:hint="default"/>
      </w:rPr>
    </w:lvl>
    <w:lvl w:ilvl="3" w:tplc="A5ECEDAE">
      <w:start w:val="1"/>
      <w:numFmt w:val="bullet"/>
      <w:lvlText w:val=""/>
      <w:lvlJc w:val="left"/>
      <w:pPr>
        <w:ind w:left="2880" w:hanging="360"/>
      </w:pPr>
      <w:rPr>
        <w:rFonts w:ascii="Symbol" w:hAnsi="Symbol" w:hint="default"/>
      </w:rPr>
    </w:lvl>
    <w:lvl w:ilvl="4" w:tplc="D7BAB61A">
      <w:start w:val="1"/>
      <w:numFmt w:val="bullet"/>
      <w:lvlText w:val="o"/>
      <w:lvlJc w:val="left"/>
      <w:pPr>
        <w:ind w:left="3600" w:hanging="360"/>
      </w:pPr>
      <w:rPr>
        <w:rFonts w:ascii="Courier New" w:hAnsi="Courier New" w:hint="default"/>
      </w:rPr>
    </w:lvl>
    <w:lvl w:ilvl="5" w:tplc="A3406146">
      <w:start w:val="1"/>
      <w:numFmt w:val="bullet"/>
      <w:lvlText w:val=""/>
      <w:lvlJc w:val="left"/>
      <w:pPr>
        <w:ind w:left="4320" w:hanging="360"/>
      </w:pPr>
      <w:rPr>
        <w:rFonts w:ascii="Wingdings" w:hAnsi="Wingdings" w:hint="default"/>
      </w:rPr>
    </w:lvl>
    <w:lvl w:ilvl="6" w:tplc="1B2CECE2">
      <w:start w:val="1"/>
      <w:numFmt w:val="bullet"/>
      <w:lvlText w:val=""/>
      <w:lvlJc w:val="left"/>
      <w:pPr>
        <w:ind w:left="5040" w:hanging="360"/>
      </w:pPr>
      <w:rPr>
        <w:rFonts w:ascii="Symbol" w:hAnsi="Symbol" w:hint="default"/>
      </w:rPr>
    </w:lvl>
    <w:lvl w:ilvl="7" w:tplc="5CFE129E">
      <w:start w:val="1"/>
      <w:numFmt w:val="bullet"/>
      <w:lvlText w:val="o"/>
      <w:lvlJc w:val="left"/>
      <w:pPr>
        <w:ind w:left="5760" w:hanging="360"/>
      </w:pPr>
      <w:rPr>
        <w:rFonts w:ascii="Courier New" w:hAnsi="Courier New" w:hint="default"/>
      </w:rPr>
    </w:lvl>
    <w:lvl w:ilvl="8" w:tplc="96A8263A">
      <w:start w:val="1"/>
      <w:numFmt w:val="bullet"/>
      <w:lvlText w:val=""/>
      <w:lvlJc w:val="left"/>
      <w:pPr>
        <w:ind w:left="6480" w:hanging="360"/>
      </w:pPr>
      <w:rPr>
        <w:rFonts w:ascii="Wingdings" w:hAnsi="Wingdings" w:hint="default"/>
      </w:rPr>
    </w:lvl>
  </w:abstractNum>
  <w:abstractNum w:abstractNumId="1" w15:restartNumberingAfterBreak="0">
    <w:nsid w:val="125E470E"/>
    <w:multiLevelType w:val="hybridMultilevel"/>
    <w:tmpl w:val="D39C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C4D26"/>
    <w:multiLevelType w:val="hybridMultilevel"/>
    <w:tmpl w:val="D974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B64E9"/>
    <w:multiLevelType w:val="hybridMultilevel"/>
    <w:tmpl w:val="1AD0F1C6"/>
    <w:lvl w:ilvl="0" w:tplc="DEFE37CE">
      <w:start w:val="1"/>
      <w:numFmt w:val="bullet"/>
      <w:lvlText w:val=""/>
      <w:lvlJc w:val="left"/>
      <w:pPr>
        <w:ind w:left="720" w:hanging="360"/>
      </w:pPr>
      <w:rPr>
        <w:rFonts w:ascii="Symbol" w:hAnsi="Symbol" w:hint="default"/>
      </w:rPr>
    </w:lvl>
    <w:lvl w:ilvl="1" w:tplc="43E8749E">
      <w:start w:val="1"/>
      <w:numFmt w:val="bullet"/>
      <w:lvlText w:val="o"/>
      <w:lvlJc w:val="left"/>
      <w:pPr>
        <w:ind w:left="1440" w:hanging="360"/>
      </w:pPr>
      <w:rPr>
        <w:rFonts w:ascii="Courier New" w:hAnsi="Courier New" w:hint="default"/>
      </w:rPr>
    </w:lvl>
    <w:lvl w:ilvl="2" w:tplc="2DCEC52E">
      <w:start w:val="1"/>
      <w:numFmt w:val="bullet"/>
      <w:lvlText w:val=""/>
      <w:lvlJc w:val="left"/>
      <w:pPr>
        <w:ind w:left="2160" w:hanging="360"/>
      </w:pPr>
      <w:rPr>
        <w:rFonts w:ascii="Wingdings" w:hAnsi="Wingdings" w:hint="default"/>
      </w:rPr>
    </w:lvl>
    <w:lvl w:ilvl="3" w:tplc="ECA6392C">
      <w:start w:val="1"/>
      <w:numFmt w:val="bullet"/>
      <w:lvlText w:val=""/>
      <w:lvlJc w:val="left"/>
      <w:pPr>
        <w:ind w:left="2880" w:hanging="360"/>
      </w:pPr>
      <w:rPr>
        <w:rFonts w:ascii="Symbol" w:hAnsi="Symbol" w:hint="default"/>
      </w:rPr>
    </w:lvl>
    <w:lvl w:ilvl="4" w:tplc="BDD6714A">
      <w:start w:val="1"/>
      <w:numFmt w:val="bullet"/>
      <w:lvlText w:val="o"/>
      <w:lvlJc w:val="left"/>
      <w:pPr>
        <w:ind w:left="3600" w:hanging="360"/>
      </w:pPr>
      <w:rPr>
        <w:rFonts w:ascii="Courier New" w:hAnsi="Courier New" w:hint="default"/>
      </w:rPr>
    </w:lvl>
    <w:lvl w:ilvl="5" w:tplc="B900B8B0">
      <w:start w:val="1"/>
      <w:numFmt w:val="bullet"/>
      <w:lvlText w:val=""/>
      <w:lvlJc w:val="left"/>
      <w:pPr>
        <w:ind w:left="4320" w:hanging="360"/>
      </w:pPr>
      <w:rPr>
        <w:rFonts w:ascii="Wingdings" w:hAnsi="Wingdings" w:hint="default"/>
      </w:rPr>
    </w:lvl>
    <w:lvl w:ilvl="6" w:tplc="BF8AAA92">
      <w:start w:val="1"/>
      <w:numFmt w:val="bullet"/>
      <w:lvlText w:val=""/>
      <w:lvlJc w:val="left"/>
      <w:pPr>
        <w:ind w:left="5040" w:hanging="360"/>
      </w:pPr>
      <w:rPr>
        <w:rFonts w:ascii="Symbol" w:hAnsi="Symbol" w:hint="default"/>
      </w:rPr>
    </w:lvl>
    <w:lvl w:ilvl="7" w:tplc="3C7E081E">
      <w:start w:val="1"/>
      <w:numFmt w:val="bullet"/>
      <w:lvlText w:val="o"/>
      <w:lvlJc w:val="left"/>
      <w:pPr>
        <w:ind w:left="5760" w:hanging="360"/>
      </w:pPr>
      <w:rPr>
        <w:rFonts w:ascii="Courier New" w:hAnsi="Courier New" w:hint="default"/>
      </w:rPr>
    </w:lvl>
    <w:lvl w:ilvl="8" w:tplc="C8588A62">
      <w:start w:val="1"/>
      <w:numFmt w:val="bullet"/>
      <w:lvlText w:val=""/>
      <w:lvlJc w:val="left"/>
      <w:pPr>
        <w:ind w:left="6480" w:hanging="360"/>
      </w:pPr>
      <w:rPr>
        <w:rFonts w:ascii="Wingdings" w:hAnsi="Wingdings" w:hint="default"/>
      </w:rPr>
    </w:lvl>
  </w:abstractNum>
  <w:abstractNum w:abstractNumId="4" w15:restartNumberingAfterBreak="0">
    <w:nsid w:val="380848A6"/>
    <w:multiLevelType w:val="hybridMultilevel"/>
    <w:tmpl w:val="83C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63BF8"/>
    <w:multiLevelType w:val="hybridMultilevel"/>
    <w:tmpl w:val="CEDA2CD6"/>
    <w:lvl w:ilvl="0" w:tplc="8ECE10BC">
      <w:start w:val="1"/>
      <w:numFmt w:val="bullet"/>
      <w:lvlText w:val=""/>
      <w:lvlJc w:val="left"/>
      <w:pPr>
        <w:ind w:left="720" w:hanging="360"/>
      </w:pPr>
      <w:rPr>
        <w:rFonts w:ascii="Symbol" w:hAnsi="Symbol" w:hint="default"/>
      </w:rPr>
    </w:lvl>
    <w:lvl w:ilvl="1" w:tplc="80DCF170">
      <w:start w:val="1"/>
      <w:numFmt w:val="bullet"/>
      <w:lvlText w:val="o"/>
      <w:lvlJc w:val="left"/>
      <w:pPr>
        <w:ind w:left="1440" w:hanging="360"/>
      </w:pPr>
      <w:rPr>
        <w:rFonts w:ascii="Courier New" w:hAnsi="Courier New" w:hint="default"/>
      </w:rPr>
    </w:lvl>
    <w:lvl w:ilvl="2" w:tplc="EF8A1788">
      <w:start w:val="1"/>
      <w:numFmt w:val="bullet"/>
      <w:lvlText w:val=""/>
      <w:lvlJc w:val="left"/>
      <w:pPr>
        <w:ind w:left="2160" w:hanging="360"/>
      </w:pPr>
      <w:rPr>
        <w:rFonts w:ascii="Wingdings" w:hAnsi="Wingdings" w:hint="default"/>
      </w:rPr>
    </w:lvl>
    <w:lvl w:ilvl="3" w:tplc="44200EA0">
      <w:start w:val="1"/>
      <w:numFmt w:val="bullet"/>
      <w:lvlText w:val=""/>
      <w:lvlJc w:val="left"/>
      <w:pPr>
        <w:ind w:left="2880" w:hanging="360"/>
      </w:pPr>
      <w:rPr>
        <w:rFonts w:ascii="Symbol" w:hAnsi="Symbol" w:hint="default"/>
      </w:rPr>
    </w:lvl>
    <w:lvl w:ilvl="4" w:tplc="7752E3C0">
      <w:start w:val="1"/>
      <w:numFmt w:val="bullet"/>
      <w:lvlText w:val="o"/>
      <w:lvlJc w:val="left"/>
      <w:pPr>
        <w:ind w:left="3600" w:hanging="360"/>
      </w:pPr>
      <w:rPr>
        <w:rFonts w:ascii="Courier New" w:hAnsi="Courier New" w:hint="default"/>
      </w:rPr>
    </w:lvl>
    <w:lvl w:ilvl="5" w:tplc="FC18C9AA">
      <w:start w:val="1"/>
      <w:numFmt w:val="bullet"/>
      <w:lvlText w:val=""/>
      <w:lvlJc w:val="left"/>
      <w:pPr>
        <w:ind w:left="4320" w:hanging="360"/>
      </w:pPr>
      <w:rPr>
        <w:rFonts w:ascii="Wingdings" w:hAnsi="Wingdings" w:hint="default"/>
      </w:rPr>
    </w:lvl>
    <w:lvl w:ilvl="6" w:tplc="2C869378">
      <w:start w:val="1"/>
      <w:numFmt w:val="bullet"/>
      <w:lvlText w:val=""/>
      <w:lvlJc w:val="left"/>
      <w:pPr>
        <w:ind w:left="5040" w:hanging="360"/>
      </w:pPr>
      <w:rPr>
        <w:rFonts w:ascii="Symbol" w:hAnsi="Symbol" w:hint="default"/>
      </w:rPr>
    </w:lvl>
    <w:lvl w:ilvl="7" w:tplc="D76609F2">
      <w:start w:val="1"/>
      <w:numFmt w:val="bullet"/>
      <w:lvlText w:val="o"/>
      <w:lvlJc w:val="left"/>
      <w:pPr>
        <w:ind w:left="5760" w:hanging="360"/>
      </w:pPr>
      <w:rPr>
        <w:rFonts w:ascii="Courier New" w:hAnsi="Courier New" w:hint="default"/>
      </w:rPr>
    </w:lvl>
    <w:lvl w:ilvl="8" w:tplc="0C78D8C2">
      <w:start w:val="1"/>
      <w:numFmt w:val="bullet"/>
      <w:lvlText w:val=""/>
      <w:lvlJc w:val="left"/>
      <w:pPr>
        <w:ind w:left="6480" w:hanging="360"/>
      </w:pPr>
      <w:rPr>
        <w:rFonts w:ascii="Wingdings" w:hAnsi="Wingdings" w:hint="default"/>
      </w:rPr>
    </w:lvl>
  </w:abstractNum>
  <w:abstractNum w:abstractNumId="6"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4195F"/>
    <w:multiLevelType w:val="hybridMultilevel"/>
    <w:tmpl w:val="1CEE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2"/>
    <w:rsid w:val="000B691E"/>
    <w:rsid w:val="000C6895"/>
    <w:rsid w:val="00127B17"/>
    <w:rsid w:val="001624EF"/>
    <w:rsid w:val="00242B8E"/>
    <w:rsid w:val="002911C4"/>
    <w:rsid w:val="00322A76"/>
    <w:rsid w:val="00367F55"/>
    <w:rsid w:val="0037658E"/>
    <w:rsid w:val="003B2E8D"/>
    <w:rsid w:val="00494055"/>
    <w:rsid w:val="004D2BD2"/>
    <w:rsid w:val="004F5A17"/>
    <w:rsid w:val="005019FF"/>
    <w:rsid w:val="00510DF2"/>
    <w:rsid w:val="00531361"/>
    <w:rsid w:val="00583C2E"/>
    <w:rsid w:val="00676747"/>
    <w:rsid w:val="006B6DBE"/>
    <w:rsid w:val="006C77FD"/>
    <w:rsid w:val="006D70DF"/>
    <w:rsid w:val="00702206"/>
    <w:rsid w:val="0071129C"/>
    <w:rsid w:val="007A1D07"/>
    <w:rsid w:val="00882C97"/>
    <w:rsid w:val="00892FD4"/>
    <w:rsid w:val="008C5092"/>
    <w:rsid w:val="008F43BF"/>
    <w:rsid w:val="00943382"/>
    <w:rsid w:val="00A547F0"/>
    <w:rsid w:val="00B75B06"/>
    <w:rsid w:val="00B83D51"/>
    <w:rsid w:val="00B978BF"/>
    <w:rsid w:val="00BE3ECE"/>
    <w:rsid w:val="00BE6CC9"/>
    <w:rsid w:val="00C2063B"/>
    <w:rsid w:val="00C46479"/>
    <w:rsid w:val="00C46CA0"/>
    <w:rsid w:val="00CB4FEB"/>
    <w:rsid w:val="00D12D6D"/>
    <w:rsid w:val="00D74B17"/>
    <w:rsid w:val="00DB1391"/>
    <w:rsid w:val="00DD3D50"/>
    <w:rsid w:val="00DE6FA4"/>
    <w:rsid w:val="00E202BC"/>
    <w:rsid w:val="00E6175E"/>
    <w:rsid w:val="00EE4099"/>
    <w:rsid w:val="00EF2367"/>
    <w:rsid w:val="00FB053D"/>
    <w:rsid w:val="00FB5A54"/>
    <w:rsid w:val="00FB749C"/>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06FF6-D855-42A5-ABF1-2E090649B947}">
  <ds:schemaRefs>
    <ds:schemaRef ds:uri="http://purl.org/dc/elements/1.1/"/>
    <ds:schemaRef ds:uri="http://www.w3.org/XML/1998/namespace"/>
    <ds:schemaRef ds:uri="http://purl.org/dc/terms/"/>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ec36fff7-63ed-43ef-9e4f-2d37d750b7d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Daniel Sharples</cp:lastModifiedBy>
  <cp:revision>2</cp:revision>
  <dcterms:created xsi:type="dcterms:W3CDTF">2023-02-21T14:23:00Z</dcterms:created>
  <dcterms:modified xsi:type="dcterms:W3CDTF">2023-02-21T14:23:00Z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