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036"/>
        <w:gridCol w:w="7016"/>
      </w:tblGrid>
      <w:tr w:rsidR="008C5092" w:rsidRPr="00FB749C" w14:paraId="335DBFDF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425E38D5" w14:textId="7EFAD844" w:rsidR="008C5092" w:rsidRPr="00FB749C" w:rsidRDefault="00FB749C" w:rsidP="282DCEB5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004F02D5">
              <w:rPr>
                <w:rFonts w:asciiTheme="majorHAnsi" w:hAnsiTheme="majorHAnsi" w:cstheme="majorBidi"/>
                <w:sz w:val="48"/>
                <w:szCs w:val="48"/>
              </w:rPr>
              <w:t xml:space="preserve">11 </w:t>
            </w: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427DB4DC" w14:textId="393C2546" w:rsidR="004B302C" w:rsidRPr="00F97C97" w:rsidRDefault="00FB749C" w:rsidP="004B30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4F02D5">
              <w:rPr>
                <w:rFonts w:asciiTheme="majorHAnsi" w:hAnsiTheme="majorHAnsi" w:cstheme="majorHAnsi"/>
                <w:b/>
                <w:sz w:val="28"/>
              </w:rPr>
              <w:t>Theme B Religion and Life AQA Spec A</w:t>
            </w:r>
          </w:p>
          <w:p w14:paraId="33B70C49" w14:textId="6B902CB1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282DCEB5">
        <w:tc>
          <w:tcPr>
            <w:tcW w:w="11052" w:type="dxa"/>
            <w:gridSpan w:val="2"/>
          </w:tcPr>
          <w:p w14:paraId="2E969006" w14:textId="6B6D674E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  <w:r w:rsidR="004F02D5">
              <w:rPr>
                <w:rFonts w:asciiTheme="majorHAnsi" w:hAnsiTheme="majorHAnsi" w:cstheme="majorHAnsi"/>
                <w:b/>
              </w:rPr>
              <w:t xml:space="preserve"> Students consider philosophical issues like the afterlife, the origins of the cosmos and human life as well as ethical issues like abortion, euthanasia, animal rights, </w:t>
            </w:r>
            <w:proofErr w:type="gramStart"/>
            <w:r w:rsidR="004F02D5">
              <w:rPr>
                <w:rFonts w:asciiTheme="majorHAnsi" w:hAnsiTheme="majorHAnsi" w:cstheme="majorHAnsi"/>
                <w:b/>
              </w:rPr>
              <w:t>stewardship</w:t>
            </w:r>
            <w:proofErr w:type="gramEnd"/>
            <w:r w:rsidR="004F02D5">
              <w:rPr>
                <w:rFonts w:asciiTheme="majorHAnsi" w:hAnsiTheme="majorHAnsi" w:cstheme="majorHAnsi"/>
                <w:b/>
              </w:rPr>
              <w:t xml:space="preserve"> and the sanctity of life. </w:t>
            </w:r>
          </w:p>
          <w:p w14:paraId="2638BFCF" w14:textId="13219330" w:rsidR="008C5092" w:rsidRPr="004B302C" w:rsidRDefault="008C5092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141B77EA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 xml:space="preserve">Origins of the universe, </w:t>
            </w:r>
            <w:proofErr w:type="gramStart"/>
            <w:r w:rsidRPr="004F02D5">
              <w:rPr>
                <w:rFonts w:asciiTheme="majorHAnsi" w:hAnsiTheme="majorHAnsi" w:cstheme="majorHAnsi"/>
              </w:rPr>
              <w:t>including:</w:t>
            </w:r>
            <w:proofErr w:type="gramEnd"/>
            <w:r w:rsidRPr="004F02D5">
              <w:rPr>
                <w:rFonts w:asciiTheme="majorHAnsi" w:hAnsiTheme="majorHAnsi" w:cstheme="majorHAnsi"/>
              </w:rPr>
              <w:t xml:space="preserve"> religious teachings, different interpretations of religious teachings; the relationship between scientific views (e.g. Big Bang theory) and religious views</w:t>
            </w:r>
          </w:p>
          <w:p w14:paraId="7CD41057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 xml:space="preserve">The value of the world and the duty of human beings to protect it, including religious teachings about stewardship, dominion, responsibility, </w:t>
            </w:r>
            <w:proofErr w:type="gramStart"/>
            <w:r w:rsidRPr="004F02D5">
              <w:rPr>
                <w:rFonts w:asciiTheme="majorHAnsi" w:hAnsiTheme="majorHAnsi" w:cstheme="majorHAnsi"/>
              </w:rPr>
              <w:t>awe</w:t>
            </w:r>
            <w:proofErr w:type="gramEnd"/>
            <w:r w:rsidRPr="004F02D5">
              <w:rPr>
                <w:rFonts w:asciiTheme="majorHAnsi" w:hAnsiTheme="majorHAnsi" w:cstheme="majorHAnsi"/>
              </w:rPr>
              <w:t xml:space="preserve"> and wonder</w:t>
            </w:r>
          </w:p>
          <w:p w14:paraId="6E83CC9E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>The use and abuse of the environment, including: the use of natural resources, pollution</w:t>
            </w:r>
          </w:p>
          <w:p w14:paraId="514DC2B5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 xml:space="preserve">The use and abuse of animals, </w:t>
            </w:r>
            <w:proofErr w:type="gramStart"/>
            <w:r w:rsidRPr="004F02D5">
              <w:rPr>
                <w:rFonts w:asciiTheme="majorHAnsi" w:hAnsiTheme="majorHAnsi" w:cstheme="majorHAnsi"/>
              </w:rPr>
              <w:t>including:</w:t>
            </w:r>
            <w:proofErr w:type="gramEnd"/>
            <w:r w:rsidRPr="004F02D5">
              <w:rPr>
                <w:rFonts w:asciiTheme="majorHAnsi" w:hAnsiTheme="majorHAnsi" w:cstheme="majorHAnsi"/>
              </w:rPr>
              <w:t xml:space="preserve"> animal experimentation, using animals for food</w:t>
            </w:r>
          </w:p>
          <w:p w14:paraId="2F337697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 xml:space="preserve">Origins of human life, </w:t>
            </w:r>
            <w:proofErr w:type="gramStart"/>
            <w:r w:rsidRPr="004F02D5">
              <w:rPr>
                <w:rFonts w:asciiTheme="majorHAnsi" w:hAnsiTheme="majorHAnsi" w:cstheme="majorHAnsi"/>
              </w:rPr>
              <w:t>including:</w:t>
            </w:r>
            <w:proofErr w:type="gramEnd"/>
            <w:r w:rsidRPr="004F02D5">
              <w:rPr>
                <w:rFonts w:asciiTheme="majorHAnsi" w:hAnsiTheme="majorHAnsi" w:cstheme="majorHAnsi"/>
              </w:rPr>
              <w:t xml:space="preserve"> religious teachings about the origins of human life, different interpretations of these; the relationship between scientific views (e.g. evolution) and religious views</w:t>
            </w:r>
          </w:p>
          <w:p w14:paraId="64595AB7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>The concepts of sanctity of life and quality of life</w:t>
            </w:r>
          </w:p>
          <w:p w14:paraId="52FA12D8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>Abortion, including situations when the mother’s life is at risk; ethical arguments related to abortion, including those based on sanctity of life and quality of life</w:t>
            </w:r>
          </w:p>
          <w:p w14:paraId="5EB1C5AE" w14:textId="77777777" w:rsidR="004F02D5" w:rsidRPr="004F02D5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>Euthanasia</w:t>
            </w:r>
          </w:p>
          <w:p w14:paraId="26064FB8" w14:textId="64F97C8D" w:rsidR="0046494A" w:rsidRDefault="004F02D5" w:rsidP="004F02D5">
            <w:pPr>
              <w:rPr>
                <w:rFonts w:asciiTheme="majorHAnsi" w:hAnsiTheme="majorHAnsi" w:cstheme="majorHAnsi"/>
              </w:rPr>
            </w:pPr>
            <w:r w:rsidRPr="004F02D5">
              <w:rPr>
                <w:rFonts w:asciiTheme="majorHAnsi" w:hAnsiTheme="majorHAnsi" w:cstheme="majorHAnsi"/>
              </w:rPr>
              <w:t>Beliefs about death and an afterlife, their impact on beliefs about the value of human life</w:t>
            </w:r>
          </w:p>
          <w:p w14:paraId="6C0E7ACA" w14:textId="77777777" w:rsidR="0046494A" w:rsidRPr="00FB749C" w:rsidRDefault="0046494A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758"/>
              <w:gridCol w:w="2052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77777777" w:rsidR="00B978BF" w:rsidRDefault="00B978B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29F75120" w:rsidR="00BE6CC9" w:rsidRDefault="004B302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Analyse, compare,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</w:rPr>
                    <w:t>evaluate ,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</w:rPr>
                    <w:t xml:space="preserve"> evaluate , </w:t>
                  </w:r>
                  <w:r w:rsidR="00DC6123">
                    <w:rPr>
                      <w:rFonts w:asciiTheme="majorHAnsi" w:hAnsiTheme="majorHAnsi" w:cstheme="majorHAnsi"/>
                      <w:b/>
                    </w:rPr>
                    <w:t xml:space="preserve">assess , outline, </w:t>
                  </w:r>
                  <w:r>
                    <w:rPr>
                      <w:rFonts w:asciiTheme="majorHAnsi" w:hAnsiTheme="majorHAnsi" w:cstheme="majorHAnsi"/>
                      <w:b/>
                    </w:rPr>
                    <w:t>opinion, discuss</w:t>
                  </w:r>
                  <w:r w:rsidR="00255147">
                    <w:rPr>
                      <w:rFonts w:asciiTheme="majorHAnsi" w:hAnsiTheme="majorHAnsi" w:cstheme="majorHAnsi"/>
                      <w:b/>
                    </w:rPr>
                    <w:t xml:space="preserve"> issues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. 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619F70C5" w:rsidR="00B978BF" w:rsidRDefault="0025514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belief</w:t>
                  </w:r>
                  <w:r w:rsidR="004B302C">
                    <w:rPr>
                      <w:rFonts w:asciiTheme="majorHAnsi" w:hAnsiTheme="majorHAnsi" w:cstheme="majorHAnsi"/>
                      <w:b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faith, </w:t>
                  </w:r>
                  <w:r w:rsidR="00DC6123">
                    <w:rPr>
                      <w:rFonts w:asciiTheme="majorHAnsi" w:hAnsiTheme="majorHAnsi" w:cstheme="majorHAnsi"/>
                      <w:b/>
                    </w:rPr>
                    <w:t xml:space="preserve">practice </w:t>
                  </w:r>
                  <w:r w:rsidR="00AF464D">
                    <w:rPr>
                      <w:rFonts w:asciiTheme="majorHAnsi" w:hAnsiTheme="majorHAnsi" w:cstheme="majorHAnsi"/>
                      <w:b/>
                    </w:rPr>
                    <w:t>symbolism, society, sociology, theology, philosophy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, psychology, </w:t>
                  </w:r>
                  <w:r w:rsidR="00DC6123">
                    <w:rPr>
                      <w:rFonts w:asciiTheme="majorHAnsi" w:hAnsiTheme="majorHAnsi" w:cstheme="majorHAnsi"/>
                      <w:b/>
                    </w:rPr>
                    <w:t xml:space="preserve">sociology, 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ethics, morals, conservative, fundamental extremism, literal and symbolic interpretations.  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784795CC" w:rsidR="008C5092" w:rsidRDefault="008C5092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lastRenderedPageBreak/>
              <w:t>Key skills:</w:t>
            </w:r>
            <w:r w:rsidR="008F43BF"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</w:t>
            </w:r>
          </w:p>
          <w:p w14:paraId="6D4A9EEE" w14:textId="1BEDF6C2" w:rsidR="004F02D5" w:rsidRDefault="00DC6123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Exam skills- </w:t>
            </w:r>
            <w:proofErr w:type="gramStart"/>
            <w:r>
              <w:rPr>
                <w:rFonts w:ascii="Comic Sans MS" w:hAnsi="Comic Sans MS" w:cstheme="majorHAnsi"/>
                <w:b/>
                <w:sz w:val="24"/>
                <w:szCs w:val="24"/>
              </w:rPr>
              <w:t>12 mark</w:t>
            </w:r>
            <w:proofErr w:type="gramEnd"/>
            <w:r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questions- Justification, evaluation and interpretation.</w:t>
            </w:r>
          </w:p>
          <w:p w14:paraId="3088B9BE" w14:textId="0F335B89" w:rsidR="00DC6123" w:rsidRPr="00B60851" w:rsidRDefault="00DC6123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theme="majorHAnsi"/>
                <w:b/>
                <w:sz w:val="24"/>
                <w:szCs w:val="24"/>
              </w:rPr>
              <w:t>5 mark</w:t>
            </w:r>
            <w:proofErr w:type="gramEnd"/>
            <w:r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questions- knowledge, comparison and interpretation. </w:t>
            </w:r>
          </w:p>
          <w:p w14:paraId="4EBEFF74" w14:textId="401F0B3E" w:rsidR="004B302C" w:rsidRPr="00B60851" w:rsidRDefault="004B302C" w:rsidP="004B302C">
            <w:pPr>
              <w:rPr>
                <w:rStyle w:val="eop"/>
                <w:rFonts w:ascii="Comic Sans MS" w:hAnsi="Comic Sans MS" w:cs="Tahoma"/>
                <w:sz w:val="24"/>
                <w:szCs w:val="24"/>
              </w:rPr>
            </w:pPr>
            <w:r w:rsidRPr="00B60851">
              <w:rPr>
                <w:rStyle w:val="eop"/>
                <w:rFonts w:ascii="Comic Sans MS" w:hAnsi="Comic Sans MS" w:cs="Tahoma"/>
                <w:sz w:val="24"/>
                <w:szCs w:val="24"/>
              </w:rPr>
              <w:t xml:space="preserve">Students will be encouraged to think from different viewpoints and will be challenged to look at different cultures that make up society through a philosophical, </w:t>
            </w:r>
            <w:r w:rsidR="00AF464D" w:rsidRPr="00B60851">
              <w:rPr>
                <w:rStyle w:val="eop"/>
                <w:rFonts w:ascii="Comic Sans MS" w:hAnsi="Comic Sans MS" w:cs="Tahoma"/>
                <w:sz w:val="24"/>
                <w:szCs w:val="24"/>
              </w:rPr>
              <w:t>sociological,</w:t>
            </w:r>
            <w:r w:rsidRPr="00B60851">
              <w:rPr>
                <w:rStyle w:val="eop"/>
                <w:rFonts w:ascii="Comic Sans MS" w:hAnsi="Comic Sans MS" w:cs="Tahoma"/>
                <w:sz w:val="24"/>
                <w:szCs w:val="24"/>
              </w:rPr>
              <w:t xml:space="preserve"> and theological lens.  </w:t>
            </w:r>
          </w:p>
          <w:p w14:paraId="515BE53C" w14:textId="4A76B2A4" w:rsidR="008C5092" w:rsidRPr="00B60851" w:rsidRDefault="00255147">
            <w:pPr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 xml:space="preserve">Student will use discussion and debating skills and develop their skills of oracy into written work. </w:t>
            </w:r>
          </w:p>
          <w:p w14:paraId="4D761B11" w14:textId="77777777" w:rsidR="008C5092" w:rsidRPr="00B60851" w:rsidRDefault="008C5092">
            <w:pPr>
              <w:rPr>
                <w:rFonts w:ascii="Comic Sans MS" w:hAnsi="Comic Sans MS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282DCEB5">
        <w:tc>
          <w:tcPr>
            <w:tcW w:w="5382" w:type="dxa"/>
          </w:tcPr>
          <w:p w14:paraId="64286CF5" w14:textId="2E4A2044" w:rsidR="008C5092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64D967C4" w14:textId="4ED41919" w:rsidR="00AF464D" w:rsidRDefault="00AF464D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 links in introduction lesson when students will consider the purpose of studying different religions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and  cultures</w:t>
            </w:r>
            <w:proofErr w:type="gramEnd"/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 and how this may help them in different careers. This will also feature on a topic reflection in their books. 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5EE210DE" w:rsidR="008C5092" w:rsidRDefault="008C5092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Key reading skills taught </w:t>
            </w:r>
            <w:r w:rsidRPr="00B60851">
              <w:rPr>
                <w:rFonts w:ascii="Comic Sans MS" w:hAnsi="Comic Sans MS" w:cstheme="majorHAnsi"/>
                <w:b/>
                <w:i/>
                <w:color w:val="7B7B7B" w:themeColor="accent3" w:themeShade="BF"/>
                <w:sz w:val="24"/>
                <w:szCs w:val="24"/>
              </w:rPr>
              <w:t>(clarify, question, summarise, predict)</w:t>
            </w:r>
            <w:r w:rsidRPr="00B60851"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and key texts:</w:t>
            </w:r>
          </w:p>
          <w:p w14:paraId="4AAA875B" w14:textId="5C854301" w:rsidR="00B60851" w:rsidRPr="00B60851" w:rsidRDefault="00DC6123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AQA Religious Studies Spec </w:t>
            </w:r>
            <w:proofErr w:type="gramStart"/>
            <w:r>
              <w:rPr>
                <w:rFonts w:ascii="Comic Sans MS" w:hAnsi="Comic Sans MS" w:cstheme="majorHAnsi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 w:cstheme="majorHAnsi"/>
                <w:b/>
                <w:sz w:val="24"/>
                <w:szCs w:val="24"/>
              </w:rPr>
              <w:t xml:space="preserve"> Thematic studies and Christian and Muslim beliefs and practices. </w:t>
            </w:r>
          </w:p>
          <w:p w14:paraId="34801EBE" w14:textId="53E94A5A" w:rsidR="00AF464D" w:rsidRPr="00B60851" w:rsidRDefault="00DC6123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 w:rsidRPr="00DC6123">
              <w:rPr>
                <w:rFonts w:ascii="Comic Sans MS" w:hAnsi="Comic Sans MS" w:cstheme="majorHAnsi"/>
                <w:b/>
                <w:sz w:val="24"/>
                <w:szCs w:val="24"/>
              </w:rPr>
              <w:t>https://www.bbc.co.uk/bitesize/subjects/zb48q6f</w:t>
            </w:r>
          </w:p>
          <w:p w14:paraId="4414B80C" w14:textId="205CFD59" w:rsidR="00FB053D" w:rsidRDefault="00FB053D">
            <w:pP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C6123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Wider Reading Opportunities/Links:</w:t>
            </w:r>
          </w:p>
          <w:p w14:paraId="2A700817" w14:textId="7431B871" w:rsidR="00DC6123" w:rsidRPr="00DC6123" w:rsidRDefault="00DC6123">
            <w:pP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 xml:space="preserve">Interesting read about </w:t>
            </w:r>
            <w:proofErr w:type="spellStart"/>
            <w: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th</w:t>
            </w:r>
            <w:proofErr w:type="spellEnd"/>
            <w: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 xml:space="preserve"> afterlife</w:t>
            </w:r>
          </w:p>
          <w:p w14:paraId="33F28706" w14:textId="0A6B30C1" w:rsidR="00DC6123" w:rsidRDefault="00DC6123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>
              <w:rPr>
                <w:rFonts w:ascii="Comic Sans MS" w:hAnsi="Comic Sans MS" w:cstheme="majorHAnsi"/>
                <w:b/>
                <w:sz w:val="24"/>
                <w:szCs w:val="24"/>
              </w:rPr>
              <w:t>The two worlds of Helen Duncan-Gena Brealey</w:t>
            </w:r>
          </w:p>
          <w:p w14:paraId="4D3A05A0" w14:textId="327DC156" w:rsidR="00DC6123" w:rsidRDefault="00DC6123">
            <w:pPr>
              <w:rPr>
                <w:rFonts w:ascii="Comic Sans MS" w:hAnsi="Comic Sans MS" w:cstheme="majorHAnsi"/>
                <w:b/>
                <w:sz w:val="24"/>
                <w:szCs w:val="24"/>
              </w:rPr>
            </w:pPr>
            <w:r>
              <w:rPr>
                <w:rFonts w:ascii="Comic Sans MS" w:hAnsi="Comic Sans MS" w:cstheme="majorHAnsi"/>
                <w:b/>
                <w:sz w:val="24"/>
                <w:szCs w:val="24"/>
              </w:rPr>
              <w:t>Life after life- Raymond Moody</w:t>
            </w:r>
          </w:p>
          <w:p w14:paraId="1D6EC481" w14:textId="1918EDF8" w:rsidR="00DC6123" w:rsidRPr="00DC6123" w:rsidRDefault="00DC6123">
            <w:pP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C6123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P</w:t>
            </w:r>
            <w:r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sychology</w:t>
            </w:r>
            <w:r w:rsidRPr="00DC6123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 xml:space="preserve"> and sociology of religion </w:t>
            </w:r>
          </w:p>
          <w:p w14:paraId="1D1FC4C1" w14:textId="1889B031" w:rsidR="008C5092" w:rsidRDefault="00AD6B06">
            <w:pPr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Emile Durkheim-The Theory of Religion</w:t>
            </w:r>
          </w:p>
          <w:p w14:paraId="40A80AF4" w14:textId="6C6DF72B" w:rsidR="00AD6B06" w:rsidRPr="00B60851" w:rsidRDefault="00AD6B06">
            <w:pPr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 xml:space="preserve">Sigmond Freud </w:t>
            </w:r>
            <w:r w:rsidR="00DC6123">
              <w:rPr>
                <w:rFonts w:ascii="Comic Sans MS" w:hAnsi="Comic Sans MS" w:cstheme="majorHAnsi"/>
                <w:sz w:val="24"/>
                <w:szCs w:val="24"/>
              </w:rPr>
              <w:t>-</w:t>
            </w:r>
            <w:r>
              <w:rPr>
                <w:rFonts w:ascii="Comic Sans MS" w:hAnsi="Comic Sans MS" w:cstheme="majorHAnsi"/>
                <w:sz w:val="24"/>
                <w:szCs w:val="24"/>
              </w:rPr>
              <w:t xml:space="preserve">Totem and Taboo </w:t>
            </w:r>
          </w:p>
          <w:p w14:paraId="6EE490AF" w14:textId="6A289201" w:rsidR="00961576" w:rsidRDefault="00255147" w:rsidP="00B60851">
            <w:pPr>
              <w:rPr>
                <w:rFonts w:ascii="Comic Sans MS" w:hAnsi="Comic Sans MS" w:cstheme="majorHAnsi"/>
                <w:sz w:val="24"/>
                <w:szCs w:val="24"/>
              </w:rPr>
            </w:pPr>
            <w:hyperlink r:id="rId8" w:history="1">
              <w:r w:rsidRPr="00174A44">
                <w:rPr>
                  <w:rStyle w:val="Hyperlink"/>
                  <w:rFonts w:ascii="Comic Sans MS" w:hAnsi="Comic Sans MS" w:cstheme="majorHAnsi"/>
                  <w:sz w:val="24"/>
                  <w:szCs w:val="24"/>
                </w:rPr>
                <w:t>https://www.bbc.co.uk/bitesize/guides/zwxm97h/revision/3</w:t>
              </w:r>
            </w:hyperlink>
          </w:p>
          <w:p w14:paraId="3EF8601D" w14:textId="70126886" w:rsidR="00255147" w:rsidRPr="00B60851" w:rsidRDefault="00255147" w:rsidP="00B60851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255147">
              <w:rPr>
                <w:rFonts w:ascii="Comic Sans MS" w:hAnsi="Comic Sans MS" w:cstheme="majorHAnsi"/>
                <w:sz w:val="24"/>
                <w:szCs w:val="24"/>
              </w:rPr>
              <w:t>https://www.bbc.co.uk/bitesize/topics/zkdk382</w:t>
            </w:r>
          </w:p>
        </w:tc>
      </w:tr>
      <w:tr w:rsidR="008C5092" w:rsidRPr="00FB749C" w14:paraId="5112E56F" w14:textId="77777777" w:rsidTr="282DCEB5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18D"/>
    <w:multiLevelType w:val="hybridMultilevel"/>
    <w:tmpl w:val="D6FCFC92"/>
    <w:lvl w:ilvl="0" w:tplc="1D664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09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4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0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4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B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6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255147"/>
    <w:rsid w:val="0046494A"/>
    <w:rsid w:val="004B302C"/>
    <w:rsid w:val="004F02D5"/>
    <w:rsid w:val="008C5092"/>
    <w:rsid w:val="008F43BF"/>
    <w:rsid w:val="00961576"/>
    <w:rsid w:val="00AD6B06"/>
    <w:rsid w:val="00AF464D"/>
    <w:rsid w:val="00B60851"/>
    <w:rsid w:val="00B978BF"/>
    <w:rsid w:val="00BE6CC9"/>
    <w:rsid w:val="00D12D6D"/>
    <w:rsid w:val="00DC6123"/>
    <w:rsid w:val="00FB053D"/>
    <w:rsid w:val="00FB749C"/>
    <w:rsid w:val="282DCEB5"/>
    <w:rsid w:val="4B66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customStyle="1" w:styleId="eop">
    <w:name w:val="eop"/>
    <w:basedOn w:val="DefaultParagraphFont"/>
    <w:rsid w:val="004B302C"/>
  </w:style>
  <w:style w:type="character" w:styleId="Hyperlink">
    <w:name w:val="Hyperlink"/>
    <w:basedOn w:val="DefaultParagraphFont"/>
    <w:uiPriority w:val="99"/>
    <w:unhideWhenUsed/>
    <w:rsid w:val="00AF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0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xm97h/revision/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Viki Hill</cp:lastModifiedBy>
  <cp:revision>2</cp:revision>
  <dcterms:created xsi:type="dcterms:W3CDTF">2022-09-01T17:13:00Z</dcterms:created>
  <dcterms:modified xsi:type="dcterms:W3CDTF">2022-09-01T17:13:00Z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