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b/>
          <w:bCs/>
        </w:rPr>
      </w:pPr>
      <w:bookmarkStart w:id="0" w:name="_GoBack"/>
      <w:r>
        <w:rPr>
          <w:b/>
          <w:bCs/>
        </w:rPr>
        <w:t>Year 7 – Week Beginning 8th June</w:t>
      </w:r>
    </w:p>
    <w:p>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Thought for the Week – </w:t>
      </w:r>
      <w:hyperlink r:id="rId9" w:history="1">
        <w:r>
          <w:rPr>
            <w:rStyle w:val="Hyperlink"/>
            <w:rFonts w:ascii="Calibri" w:hAnsi="Calibri" w:cs="Calibri"/>
            <w:color w:val="0563C1"/>
            <w:sz w:val="22"/>
            <w:szCs w:val="22"/>
          </w:rPr>
          <w:t>https://www.waltonledale.lancs.sch.uk/curriculum/thought-for-the-week</w:t>
        </w:r>
      </w:hyperlink>
    </w:p>
    <w:p>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p>
      <w:pPr>
        <w:rPr>
          <w:b/>
          <w:bCs/>
        </w:rPr>
      </w:pPr>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trPr>
          <w:trHeight w:val="1841"/>
        </w:trPr>
        <w:tc>
          <w:tcPr>
            <w:tcW w:w="1271" w:type="dxa"/>
          </w:tcPr>
          <w:p>
            <w:pPr>
              <w:jc w:val="center"/>
              <w:rPr>
                <w:b/>
              </w:rPr>
            </w:pPr>
            <w:r>
              <w:rPr>
                <w:b/>
              </w:rPr>
              <w:t>English</w:t>
            </w:r>
          </w:p>
        </w:tc>
        <w:tc>
          <w:tcPr>
            <w:tcW w:w="21090" w:type="dxa"/>
            <w:gridSpan w:val="8"/>
            <w:shd w:val="clear" w:color="auto" w:fill="auto"/>
          </w:tcPr>
          <w:p>
            <w:pPr>
              <w:jc w:val="center"/>
              <w:rPr>
                <w:b/>
                <w:bCs/>
                <w:u w:val="single"/>
              </w:rPr>
            </w:pPr>
            <w:r>
              <w:rPr>
                <w:b/>
                <w:bCs/>
                <w:u w:val="single"/>
              </w:rPr>
              <w:t>Sherlock Holmes</w:t>
            </w:r>
          </w:p>
          <w:p>
            <w:pPr>
              <w:jc w:val="center"/>
            </w:pPr>
            <w:r>
              <w:t xml:space="preserve">Over the course of the next few weeks, you will be studying two short stories by Sir Arthur Conan Doyle. These both feature the famous fictional detective Sherlock Holmes. Your teacher will email you a PowerPoint of activities to work through and this </w:t>
            </w:r>
            <w:proofErr w:type="gramStart"/>
            <w:r>
              <w:t>will also</w:t>
            </w:r>
            <w:proofErr w:type="gramEnd"/>
            <w:r>
              <w:t xml:space="preserve"> be uploaded to the files area of Teams for your class. </w:t>
            </w:r>
            <w:proofErr w:type="gramStart"/>
            <w:r>
              <w:t>There will be other resources that you need there too, and you will need to produce some writing – either on paper or on a word processor such as Word.</w:t>
            </w:r>
            <w:proofErr w:type="gramEnd"/>
            <w:r>
              <w:t xml:space="preserve"> You should complete tasks 1-3 this week.</w:t>
            </w:r>
          </w:p>
          <w:p>
            <w:pPr>
              <w:jc w:val="center"/>
            </w:pPr>
          </w:p>
          <w:p>
            <w:pPr>
              <w:jc w:val="center"/>
            </w:pPr>
            <w:r>
              <w:rPr>
                <w:noProof/>
                <w:lang w:eastAsia="en-GB"/>
              </w:rPr>
              <w:drawing>
                <wp:inline distT="0" distB="0" distL="0" distR="0">
                  <wp:extent cx="3167713" cy="1780969"/>
                  <wp:effectExtent l="0" t="0" r="0" b="0"/>
                  <wp:docPr id="292788856" name="Picture 29278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7713" cy="1780969"/>
                          </a:xfrm>
                          <a:prstGeom prst="rect">
                            <a:avLst/>
                          </a:prstGeom>
                        </pic:spPr>
                      </pic:pic>
                    </a:graphicData>
                  </a:graphic>
                </wp:inline>
              </w:drawing>
            </w:r>
            <w:r>
              <w:rPr>
                <w:noProof/>
                <w:lang w:eastAsia="en-GB"/>
              </w:rPr>
              <w:drawing>
                <wp:inline distT="0" distB="0" distL="0" distR="0">
                  <wp:extent cx="3177287" cy="1786352"/>
                  <wp:effectExtent l="0" t="0" r="0" b="0"/>
                  <wp:docPr id="771363125" name="Picture 77136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7287" cy="1786352"/>
                          </a:xfrm>
                          <a:prstGeom prst="rect">
                            <a:avLst/>
                          </a:prstGeom>
                        </pic:spPr>
                      </pic:pic>
                    </a:graphicData>
                  </a:graphic>
                </wp:inline>
              </w:drawing>
            </w:r>
            <w:r>
              <w:rPr>
                <w:noProof/>
                <w:lang w:eastAsia="en-GB"/>
              </w:rPr>
              <w:drawing>
                <wp:inline distT="0" distB="0" distL="0" distR="0">
                  <wp:extent cx="3170822" cy="1782717"/>
                  <wp:effectExtent l="0" t="0" r="0" b="0"/>
                  <wp:docPr id="917589007" name="Picture 91758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0822" cy="1782717"/>
                          </a:xfrm>
                          <a:prstGeom prst="rect">
                            <a:avLst/>
                          </a:prstGeom>
                        </pic:spPr>
                      </pic:pic>
                    </a:graphicData>
                  </a:graphic>
                </wp:inline>
              </w:drawing>
            </w:r>
          </w:p>
          <w:p>
            <w:pPr>
              <w:jc w:val="center"/>
            </w:pPr>
            <w:r>
              <w:rPr>
                <w:noProof/>
                <w:lang w:eastAsia="en-GB"/>
              </w:rPr>
              <w:drawing>
                <wp:inline distT="0" distB="0" distL="0" distR="0">
                  <wp:extent cx="3273025" cy="1840178"/>
                  <wp:effectExtent l="0" t="0" r="0" b="0"/>
                  <wp:docPr id="1274150178" name="Picture 12741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3025" cy="1840178"/>
                          </a:xfrm>
                          <a:prstGeom prst="rect">
                            <a:avLst/>
                          </a:prstGeom>
                        </pic:spPr>
                      </pic:pic>
                    </a:graphicData>
                  </a:graphic>
                </wp:inline>
              </w:drawing>
            </w:r>
            <w:r>
              <w:rPr>
                <w:noProof/>
                <w:lang w:eastAsia="en-GB"/>
              </w:rPr>
              <w:drawing>
                <wp:inline distT="0" distB="0" distL="0" distR="0">
                  <wp:extent cx="3259152" cy="1832379"/>
                  <wp:effectExtent l="0" t="0" r="0" b="0"/>
                  <wp:docPr id="1144747285" name="Picture 114474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9152" cy="1832379"/>
                          </a:xfrm>
                          <a:prstGeom prst="rect">
                            <a:avLst/>
                          </a:prstGeom>
                        </pic:spPr>
                      </pic:pic>
                    </a:graphicData>
                  </a:graphic>
                </wp:inline>
              </w:drawing>
            </w:r>
          </w:p>
          <w:p>
            <w:pPr>
              <w:jc w:val="center"/>
            </w:pPr>
          </w:p>
          <w:p>
            <w:pPr>
              <w:jc w:val="center"/>
            </w:pPr>
            <w:r>
              <w:t xml:space="preserve">You can also use the following link to access lessons from BBC </w:t>
            </w:r>
            <w:proofErr w:type="spellStart"/>
            <w:r>
              <w:t>Bitesize</w:t>
            </w:r>
            <w:proofErr w:type="spellEnd"/>
            <w:r>
              <w:t xml:space="preserve">: </w:t>
            </w:r>
            <w:hyperlink r:id="rId16">
              <w:r>
                <w:rPr>
                  <w:rStyle w:val="Hyperlink"/>
                </w:rPr>
                <w:t>https://www.bbc.co.uk/bitesize/articles/zkgfvk7</w:t>
              </w:r>
            </w:hyperlink>
            <w:r>
              <w:t xml:space="preserve"> You can also access lessons from the Oak Academy using the following link: </w:t>
            </w:r>
            <w:hyperlink r:id="rId17" w:anchor="subjects">
              <w:r>
                <w:rPr>
                  <w:rStyle w:val="Hyperlink"/>
                </w:rPr>
                <w:t>https://www.thenational.academy/online-classroom/year-7/english#subjects</w:t>
              </w:r>
            </w:hyperlink>
            <w:r>
              <w:t xml:space="preserve"> If you fancy a bit of reading you can get lots of audiobooks for free from Audible: </w:t>
            </w:r>
            <w:hyperlink r:id="rId18">
              <w:r>
                <w:rPr>
                  <w:rStyle w:val="Hyperlink"/>
                </w:rPr>
                <w:t>https://stories.audible.com/start-listen</w:t>
              </w:r>
            </w:hyperlink>
            <w:r>
              <w:t>. You can listen to them and escape the world for a bit. There are some new activities available for you to complete on Doddle. Stay safe and take care.</w:t>
            </w:r>
          </w:p>
        </w:tc>
      </w:tr>
      <w:tr>
        <w:trPr>
          <w:trHeight w:val="384"/>
        </w:trPr>
        <w:tc>
          <w:tcPr>
            <w:tcW w:w="1271" w:type="dxa"/>
            <w:vMerge w:val="restart"/>
          </w:tcPr>
          <w:p>
            <w:pPr>
              <w:jc w:val="center"/>
              <w:rPr>
                <w:b/>
              </w:rPr>
            </w:pPr>
            <w:r>
              <w:rPr>
                <w:b/>
              </w:rPr>
              <w:t>Maths</w:t>
            </w:r>
          </w:p>
        </w:tc>
        <w:tc>
          <w:tcPr>
            <w:tcW w:w="3515" w:type="dxa"/>
            <w:shd w:val="clear" w:color="auto" w:fill="FFFF00"/>
          </w:tcPr>
          <w:p>
            <w:pPr>
              <w:jc w:val="center"/>
              <w:rPr>
                <w:b/>
                <w:highlight w:val="yellow"/>
              </w:rPr>
            </w:pPr>
            <w:r>
              <w:rPr>
                <w:b/>
                <w:highlight w:val="yellow"/>
              </w:rPr>
              <w:t>7A1</w:t>
            </w:r>
          </w:p>
        </w:tc>
        <w:tc>
          <w:tcPr>
            <w:tcW w:w="3515" w:type="dxa"/>
            <w:gridSpan w:val="2"/>
            <w:shd w:val="clear" w:color="auto" w:fill="FFFF00"/>
          </w:tcPr>
          <w:p>
            <w:pPr>
              <w:jc w:val="center"/>
              <w:rPr>
                <w:b/>
                <w:highlight w:val="yellow"/>
              </w:rPr>
            </w:pPr>
            <w:r>
              <w:rPr>
                <w:b/>
                <w:highlight w:val="yellow"/>
              </w:rPr>
              <w:t>7A2</w:t>
            </w:r>
          </w:p>
        </w:tc>
        <w:tc>
          <w:tcPr>
            <w:tcW w:w="3515" w:type="dxa"/>
            <w:shd w:val="clear" w:color="auto" w:fill="FFFF00"/>
          </w:tcPr>
          <w:p>
            <w:pPr>
              <w:jc w:val="center"/>
              <w:rPr>
                <w:b/>
                <w:highlight w:val="yellow"/>
              </w:rPr>
            </w:pPr>
            <w:r>
              <w:rPr>
                <w:b/>
                <w:highlight w:val="yellow"/>
              </w:rPr>
              <w:t>7A3</w:t>
            </w:r>
          </w:p>
        </w:tc>
        <w:tc>
          <w:tcPr>
            <w:tcW w:w="3515" w:type="dxa"/>
            <w:shd w:val="clear" w:color="auto" w:fill="FFFF00"/>
          </w:tcPr>
          <w:p>
            <w:pPr>
              <w:jc w:val="center"/>
              <w:rPr>
                <w:b/>
                <w:highlight w:val="yellow"/>
              </w:rPr>
            </w:pPr>
            <w:r>
              <w:rPr>
                <w:b/>
                <w:highlight w:val="yellow"/>
              </w:rPr>
              <w:t>7B1</w:t>
            </w:r>
          </w:p>
        </w:tc>
        <w:tc>
          <w:tcPr>
            <w:tcW w:w="3515" w:type="dxa"/>
            <w:gridSpan w:val="2"/>
            <w:shd w:val="clear" w:color="auto" w:fill="FFFF00"/>
          </w:tcPr>
          <w:p>
            <w:pPr>
              <w:jc w:val="center"/>
              <w:rPr>
                <w:b/>
                <w:highlight w:val="yellow"/>
              </w:rPr>
            </w:pPr>
            <w:r>
              <w:rPr>
                <w:b/>
                <w:highlight w:val="yellow"/>
              </w:rPr>
              <w:t>7B2</w:t>
            </w:r>
          </w:p>
        </w:tc>
        <w:tc>
          <w:tcPr>
            <w:tcW w:w="3515" w:type="dxa"/>
            <w:shd w:val="clear" w:color="auto" w:fill="FFFF00"/>
          </w:tcPr>
          <w:p>
            <w:pPr>
              <w:jc w:val="center"/>
              <w:rPr>
                <w:b/>
                <w:highlight w:val="yellow"/>
              </w:rPr>
            </w:pPr>
            <w:r>
              <w:rPr>
                <w:b/>
                <w:highlight w:val="yellow"/>
              </w:rPr>
              <w:t>7B3</w:t>
            </w:r>
          </w:p>
        </w:tc>
      </w:tr>
      <w:tr>
        <w:trPr>
          <w:trHeight w:val="1952"/>
        </w:trPr>
        <w:tc>
          <w:tcPr>
            <w:tcW w:w="1271" w:type="dxa"/>
            <w:vMerge/>
          </w:tcPr>
          <w:p>
            <w:pPr>
              <w:jc w:val="center"/>
              <w:rPr>
                <w:b/>
              </w:rPr>
            </w:pPr>
          </w:p>
        </w:tc>
        <w:tc>
          <w:tcPr>
            <w:tcW w:w="3515" w:type="dxa"/>
            <w:shd w:val="clear" w:color="auto" w:fill="auto"/>
          </w:tcPr>
          <w:p>
            <w:pPr>
              <w:jc w:val="center"/>
              <w:rPr>
                <w:b/>
                <w:i/>
                <w:u w:val="single"/>
              </w:rPr>
            </w:pPr>
            <w:r>
              <w:rPr>
                <w:b/>
                <w:i/>
                <w:u w:val="single"/>
              </w:rPr>
              <w:t>FRACTIONS</w:t>
            </w:r>
          </w:p>
          <w:p>
            <w:r>
              <w:t>New topic from this week. Some will be revision and will then lead onto further understanding.</w:t>
            </w:r>
          </w:p>
          <w:p>
            <w:pPr>
              <w:pStyle w:val="ListParagraph"/>
              <w:numPr>
                <w:ilvl w:val="0"/>
                <w:numId w:val="8"/>
              </w:numPr>
              <w:ind w:left="318"/>
              <w:rPr>
                <w:b/>
                <w:i/>
                <w:u w:val="single"/>
              </w:rPr>
            </w:pPr>
            <w:r>
              <w:t>Complete the starters.</w:t>
            </w:r>
          </w:p>
          <w:p>
            <w:pPr>
              <w:pStyle w:val="ListParagraph"/>
              <w:numPr>
                <w:ilvl w:val="0"/>
                <w:numId w:val="8"/>
              </w:numPr>
              <w:ind w:left="318"/>
              <w:rPr>
                <w:b/>
                <w:i/>
                <w:u w:val="single"/>
              </w:rPr>
            </w:pPr>
            <w:r>
              <w:t>Complete the quick recap questions on addition and subtraction.</w:t>
            </w:r>
          </w:p>
          <w:p>
            <w:pPr>
              <w:pStyle w:val="ListParagraph"/>
              <w:numPr>
                <w:ilvl w:val="0"/>
                <w:numId w:val="8"/>
              </w:numPr>
              <w:ind w:left="318"/>
              <w:rPr>
                <w:b/>
                <w:i/>
                <w:u w:val="single"/>
              </w:rPr>
            </w:pPr>
            <w:r>
              <w:t>Revise multiplying and dividing fractions.</w:t>
            </w:r>
          </w:p>
          <w:p>
            <w:pPr>
              <w:pStyle w:val="ListParagraph"/>
              <w:numPr>
                <w:ilvl w:val="0"/>
                <w:numId w:val="8"/>
              </w:numPr>
              <w:ind w:left="318"/>
              <w:rPr>
                <w:b/>
                <w:i/>
                <w:u w:val="single"/>
              </w:rPr>
            </w:pPr>
            <w:r>
              <w:t>Complete extension questions.</w:t>
            </w:r>
          </w:p>
          <w:p>
            <w:pPr>
              <w:pStyle w:val="ListParagraph"/>
              <w:numPr>
                <w:ilvl w:val="0"/>
                <w:numId w:val="8"/>
              </w:numPr>
              <w:ind w:left="318"/>
              <w:rPr>
                <w:b/>
                <w:i/>
                <w:u w:val="single"/>
              </w:rPr>
            </w:pPr>
            <w:r>
              <w:t xml:space="preserve">Complete </w:t>
            </w:r>
            <w:proofErr w:type="spellStart"/>
            <w:r>
              <w:t>mathswatch</w:t>
            </w:r>
            <w:proofErr w:type="spellEnd"/>
            <w:r>
              <w:t>.</w:t>
            </w:r>
          </w:p>
        </w:tc>
        <w:tc>
          <w:tcPr>
            <w:tcW w:w="3515" w:type="dxa"/>
            <w:gridSpan w:val="2"/>
            <w:shd w:val="clear" w:color="auto" w:fill="auto"/>
          </w:tcPr>
          <w:p>
            <w:pPr>
              <w:jc w:val="center"/>
              <w:rPr>
                <w:b/>
                <w:i/>
                <w:u w:val="single"/>
              </w:rPr>
            </w:pPr>
            <w:r>
              <w:rPr>
                <w:b/>
                <w:i/>
                <w:u w:val="single"/>
              </w:rPr>
              <w:t>FRACTIONS</w:t>
            </w:r>
          </w:p>
          <w:p>
            <w:r>
              <w:t>New topic from this week. Some will be revision and will then lead onto further understanding.</w:t>
            </w:r>
          </w:p>
          <w:p>
            <w:pPr>
              <w:pStyle w:val="ListParagraph"/>
              <w:numPr>
                <w:ilvl w:val="0"/>
                <w:numId w:val="9"/>
              </w:numPr>
              <w:spacing w:after="160" w:line="259" w:lineRule="auto"/>
              <w:ind w:left="346"/>
              <w:rPr>
                <w:b/>
                <w:i/>
                <w:u w:val="single"/>
              </w:rPr>
            </w:pPr>
            <w:r>
              <w:t>Complete the starters.</w:t>
            </w:r>
          </w:p>
          <w:p>
            <w:pPr>
              <w:pStyle w:val="ListParagraph"/>
              <w:numPr>
                <w:ilvl w:val="0"/>
                <w:numId w:val="9"/>
              </w:numPr>
              <w:spacing w:after="160" w:line="259" w:lineRule="auto"/>
              <w:ind w:left="318"/>
              <w:rPr>
                <w:b/>
                <w:i/>
                <w:u w:val="single"/>
              </w:rPr>
            </w:pPr>
            <w:r>
              <w:t>Complete the quick recap questions on addition and subtraction.</w:t>
            </w:r>
          </w:p>
          <w:p>
            <w:pPr>
              <w:pStyle w:val="ListParagraph"/>
              <w:numPr>
                <w:ilvl w:val="0"/>
                <w:numId w:val="9"/>
              </w:numPr>
              <w:spacing w:after="160" w:line="259" w:lineRule="auto"/>
              <w:ind w:left="318"/>
              <w:rPr>
                <w:b/>
                <w:i/>
                <w:u w:val="single"/>
              </w:rPr>
            </w:pPr>
            <w:r>
              <w:t>Revise multiplying and dividing fractions.</w:t>
            </w:r>
          </w:p>
          <w:p>
            <w:pPr>
              <w:pStyle w:val="ListParagraph"/>
              <w:numPr>
                <w:ilvl w:val="0"/>
                <w:numId w:val="9"/>
              </w:numPr>
              <w:spacing w:after="160" w:line="259" w:lineRule="auto"/>
              <w:ind w:left="318"/>
              <w:rPr>
                <w:b/>
                <w:i/>
                <w:u w:val="single"/>
              </w:rPr>
            </w:pPr>
            <w:r>
              <w:t>Complete extension questions.</w:t>
            </w:r>
          </w:p>
          <w:p>
            <w:pPr>
              <w:pStyle w:val="ListParagraph"/>
              <w:numPr>
                <w:ilvl w:val="0"/>
                <w:numId w:val="9"/>
              </w:numPr>
              <w:spacing w:after="160" w:line="259" w:lineRule="auto"/>
              <w:ind w:left="318"/>
              <w:rPr>
                <w:b/>
                <w:i/>
                <w:u w:val="single"/>
              </w:rPr>
            </w:pPr>
            <w:r>
              <w:t xml:space="preserve">Complete </w:t>
            </w:r>
            <w:proofErr w:type="spellStart"/>
            <w:r>
              <w:t>mathswatch</w:t>
            </w:r>
            <w:proofErr w:type="spellEnd"/>
            <w:r>
              <w:t>.</w:t>
            </w:r>
          </w:p>
        </w:tc>
        <w:tc>
          <w:tcPr>
            <w:tcW w:w="3515" w:type="dxa"/>
            <w:shd w:val="clear" w:color="auto" w:fill="auto"/>
          </w:tcPr>
          <w:p>
            <w:pPr>
              <w:jc w:val="center"/>
              <w:rPr>
                <w:b/>
                <w:bCs/>
                <w:i/>
                <w:iCs/>
                <w:u w:val="single"/>
              </w:rPr>
            </w:pPr>
            <w:r>
              <w:rPr>
                <w:b/>
                <w:bCs/>
                <w:i/>
                <w:iCs/>
                <w:u w:val="single"/>
              </w:rPr>
              <w:t>Multiplying and Dividing Fractions</w:t>
            </w:r>
          </w:p>
          <w:p>
            <w:pPr>
              <w:pStyle w:val="ListParagraph"/>
              <w:numPr>
                <w:ilvl w:val="0"/>
                <w:numId w:val="4"/>
              </w:numPr>
              <w:rPr>
                <w:rFonts w:eastAsiaTheme="minorEastAsia"/>
                <w:b/>
                <w:bCs/>
              </w:rPr>
            </w:pPr>
            <w:r>
              <w:t>Complete the starter questions</w:t>
            </w:r>
          </w:p>
          <w:p>
            <w:pPr>
              <w:pStyle w:val="ListParagraph"/>
              <w:numPr>
                <w:ilvl w:val="0"/>
                <w:numId w:val="4"/>
              </w:numPr>
              <w:rPr>
                <w:b/>
                <w:bCs/>
              </w:rPr>
            </w:pPr>
            <w:r>
              <w:t>Read the examples and notes on the worksheet</w:t>
            </w:r>
          </w:p>
          <w:p>
            <w:pPr>
              <w:pStyle w:val="ListParagraph"/>
              <w:numPr>
                <w:ilvl w:val="0"/>
                <w:numId w:val="4"/>
              </w:numPr>
              <w:rPr>
                <w:b/>
                <w:bCs/>
              </w:rPr>
            </w:pPr>
            <w:r>
              <w:t>Complete Question 1 – Multiplying Fractions</w:t>
            </w:r>
          </w:p>
          <w:p>
            <w:pPr>
              <w:pStyle w:val="ListParagraph"/>
              <w:numPr>
                <w:ilvl w:val="0"/>
                <w:numId w:val="4"/>
              </w:numPr>
              <w:rPr>
                <w:b/>
                <w:bCs/>
              </w:rPr>
            </w:pPr>
            <w:r>
              <w:t>Complete Question 2 – Dividing Fractions</w:t>
            </w:r>
          </w:p>
          <w:p>
            <w:pPr>
              <w:pStyle w:val="ListParagraph"/>
              <w:numPr>
                <w:ilvl w:val="0"/>
                <w:numId w:val="4"/>
              </w:numPr>
              <w:rPr>
                <w:b/>
                <w:bCs/>
              </w:rPr>
            </w:pPr>
            <w:r>
              <w:t>Have a go at the Challenge Questions (Parts 1 &amp; 2)</w:t>
            </w:r>
          </w:p>
        </w:tc>
        <w:tc>
          <w:tcPr>
            <w:tcW w:w="3515" w:type="dxa"/>
            <w:shd w:val="clear" w:color="auto" w:fill="auto"/>
          </w:tcPr>
          <w:p>
            <w:pPr>
              <w:jc w:val="center"/>
              <w:rPr>
                <w:b/>
                <w:bCs/>
                <w:i/>
                <w:iCs/>
                <w:u w:val="single"/>
              </w:rPr>
            </w:pPr>
            <w:r>
              <w:rPr>
                <w:b/>
                <w:bCs/>
                <w:i/>
                <w:iCs/>
                <w:u w:val="single"/>
              </w:rPr>
              <w:t>Multiplying and Dividing Fractions</w:t>
            </w:r>
          </w:p>
          <w:p>
            <w:pPr>
              <w:pStyle w:val="ListParagraph"/>
              <w:numPr>
                <w:ilvl w:val="0"/>
                <w:numId w:val="4"/>
              </w:numPr>
              <w:rPr>
                <w:rFonts w:eastAsiaTheme="minorEastAsia"/>
                <w:b/>
                <w:bCs/>
              </w:rPr>
            </w:pPr>
            <w:r>
              <w:t>Complete the starter questions</w:t>
            </w:r>
          </w:p>
          <w:p>
            <w:pPr>
              <w:pStyle w:val="ListParagraph"/>
              <w:numPr>
                <w:ilvl w:val="0"/>
                <w:numId w:val="4"/>
              </w:numPr>
              <w:rPr>
                <w:b/>
                <w:bCs/>
              </w:rPr>
            </w:pPr>
            <w:r>
              <w:t>Read the examples and notes on the worksheet</w:t>
            </w:r>
          </w:p>
          <w:p>
            <w:pPr>
              <w:pStyle w:val="ListParagraph"/>
              <w:numPr>
                <w:ilvl w:val="0"/>
                <w:numId w:val="4"/>
              </w:numPr>
              <w:rPr>
                <w:b/>
                <w:bCs/>
              </w:rPr>
            </w:pPr>
            <w:r>
              <w:t>Complete Question 1 – Multiplying Fractions</w:t>
            </w:r>
          </w:p>
          <w:p>
            <w:pPr>
              <w:pStyle w:val="ListParagraph"/>
              <w:numPr>
                <w:ilvl w:val="0"/>
                <w:numId w:val="4"/>
              </w:numPr>
              <w:rPr>
                <w:b/>
                <w:bCs/>
              </w:rPr>
            </w:pPr>
            <w:r>
              <w:t>Complete Question 2 – Dividing Fractions</w:t>
            </w:r>
          </w:p>
          <w:p>
            <w:pPr>
              <w:pStyle w:val="ListParagraph"/>
              <w:numPr>
                <w:ilvl w:val="0"/>
                <w:numId w:val="4"/>
              </w:numPr>
              <w:rPr>
                <w:b/>
                <w:bCs/>
              </w:rPr>
            </w:pPr>
            <w:r>
              <w:t>Have a go at the Challenge Questions (Parts 1 &amp; 2)</w:t>
            </w:r>
          </w:p>
          <w:p>
            <w:pPr>
              <w:jc w:val="center"/>
              <w:rPr>
                <w:highlight w:val="yellow"/>
              </w:rPr>
            </w:pPr>
          </w:p>
        </w:tc>
        <w:tc>
          <w:tcPr>
            <w:tcW w:w="3515" w:type="dxa"/>
            <w:gridSpan w:val="2"/>
            <w:shd w:val="clear" w:color="auto" w:fill="auto"/>
          </w:tcPr>
          <w:p>
            <w:pPr>
              <w:jc w:val="center"/>
              <w:rPr>
                <w:b/>
                <w:bCs/>
                <w:i/>
                <w:iCs/>
                <w:u w:val="single"/>
              </w:rPr>
            </w:pPr>
            <w:r>
              <w:rPr>
                <w:b/>
                <w:bCs/>
                <w:i/>
                <w:iCs/>
                <w:u w:val="single"/>
              </w:rPr>
              <w:t>Multiplying and Dividing Fractions</w:t>
            </w:r>
          </w:p>
          <w:p>
            <w:pPr>
              <w:pStyle w:val="ListParagraph"/>
              <w:numPr>
                <w:ilvl w:val="0"/>
                <w:numId w:val="4"/>
              </w:numPr>
              <w:rPr>
                <w:rFonts w:eastAsiaTheme="minorEastAsia"/>
                <w:b/>
                <w:bCs/>
              </w:rPr>
            </w:pPr>
            <w:r>
              <w:t>Complete the starter questions</w:t>
            </w:r>
          </w:p>
          <w:p>
            <w:pPr>
              <w:pStyle w:val="ListParagraph"/>
              <w:numPr>
                <w:ilvl w:val="0"/>
                <w:numId w:val="4"/>
              </w:numPr>
              <w:rPr>
                <w:b/>
                <w:bCs/>
              </w:rPr>
            </w:pPr>
            <w:r>
              <w:t>Read the examples and notes on the worksheet</w:t>
            </w:r>
          </w:p>
          <w:p>
            <w:pPr>
              <w:pStyle w:val="ListParagraph"/>
              <w:numPr>
                <w:ilvl w:val="0"/>
                <w:numId w:val="4"/>
              </w:numPr>
              <w:rPr>
                <w:b/>
                <w:bCs/>
              </w:rPr>
            </w:pPr>
            <w:r>
              <w:t>Complete Question 1 – Multiplying Fractions</w:t>
            </w:r>
          </w:p>
          <w:p>
            <w:pPr>
              <w:pStyle w:val="ListParagraph"/>
              <w:numPr>
                <w:ilvl w:val="0"/>
                <w:numId w:val="4"/>
              </w:numPr>
              <w:rPr>
                <w:b/>
                <w:bCs/>
              </w:rPr>
            </w:pPr>
            <w:r>
              <w:t>Complete Question 2 – Dividing Fractions</w:t>
            </w:r>
          </w:p>
          <w:p>
            <w:pPr>
              <w:pStyle w:val="ListParagraph"/>
              <w:numPr>
                <w:ilvl w:val="0"/>
                <w:numId w:val="4"/>
              </w:numPr>
              <w:rPr>
                <w:b/>
                <w:bCs/>
              </w:rPr>
            </w:pPr>
            <w:r>
              <w:t>If you feel confident, have a go at the Challenge Questions (Parts 1 &amp; 2)</w:t>
            </w:r>
          </w:p>
        </w:tc>
        <w:tc>
          <w:tcPr>
            <w:tcW w:w="3515" w:type="dxa"/>
            <w:shd w:val="clear" w:color="auto" w:fill="auto"/>
          </w:tcPr>
          <w:p>
            <w:pPr>
              <w:jc w:val="center"/>
              <w:rPr>
                <w:b/>
                <w:bCs/>
                <w:i/>
                <w:iCs/>
                <w:u w:val="single"/>
              </w:rPr>
            </w:pPr>
            <w:r>
              <w:rPr>
                <w:b/>
                <w:bCs/>
                <w:i/>
                <w:iCs/>
                <w:u w:val="single"/>
              </w:rPr>
              <w:t>Multiplying and Dividing Fractions</w:t>
            </w:r>
          </w:p>
          <w:p>
            <w:pPr>
              <w:pStyle w:val="ListParagraph"/>
              <w:numPr>
                <w:ilvl w:val="0"/>
                <w:numId w:val="4"/>
              </w:numPr>
              <w:rPr>
                <w:rFonts w:eastAsiaTheme="minorEastAsia"/>
                <w:b/>
                <w:bCs/>
              </w:rPr>
            </w:pPr>
            <w:r>
              <w:t>Complete the starter questions</w:t>
            </w:r>
          </w:p>
          <w:p>
            <w:pPr>
              <w:pStyle w:val="ListParagraph"/>
              <w:numPr>
                <w:ilvl w:val="0"/>
                <w:numId w:val="4"/>
              </w:numPr>
              <w:rPr>
                <w:b/>
                <w:bCs/>
              </w:rPr>
            </w:pPr>
            <w:r>
              <w:t>Read the examples and notes on the worksheet</w:t>
            </w:r>
          </w:p>
          <w:p>
            <w:pPr>
              <w:pStyle w:val="ListParagraph"/>
              <w:numPr>
                <w:ilvl w:val="0"/>
                <w:numId w:val="4"/>
              </w:numPr>
              <w:rPr>
                <w:b/>
                <w:bCs/>
              </w:rPr>
            </w:pPr>
            <w:r>
              <w:t>Complete Question 1 – Multiplying Fractions</w:t>
            </w:r>
          </w:p>
          <w:p>
            <w:pPr>
              <w:pStyle w:val="ListParagraph"/>
              <w:numPr>
                <w:ilvl w:val="0"/>
                <w:numId w:val="4"/>
              </w:numPr>
              <w:rPr>
                <w:b/>
                <w:bCs/>
              </w:rPr>
            </w:pPr>
            <w:r>
              <w:t>Complete Question 2 – Dividing Fractions</w:t>
            </w:r>
          </w:p>
          <w:p>
            <w:pPr>
              <w:pStyle w:val="ListParagraph"/>
              <w:numPr>
                <w:ilvl w:val="0"/>
                <w:numId w:val="4"/>
              </w:numPr>
              <w:rPr>
                <w:b/>
                <w:bCs/>
              </w:rPr>
            </w:pPr>
            <w:r>
              <w:t>If you feel confident, have a go at the Challenge Questions (Parts 1 &amp; 2)</w:t>
            </w:r>
          </w:p>
        </w:tc>
      </w:tr>
      <w:tr>
        <w:trPr>
          <w:trHeight w:val="432"/>
        </w:trPr>
        <w:tc>
          <w:tcPr>
            <w:tcW w:w="1271" w:type="dxa"/>
            <w:vMerge w:val="restart"/>
          </w:tcPr>
          <w:p>
            <w:pPr>
              <w:jc w:val="center"/>
              <w:rPr>
                <w:b/>
              </w:rPr>
            </w:pPr>
            <w:r>
              <w:rPr>
                <w:b/>
              </w:rPr>
              <w:t>Science</w:t>
            </w:r>
          </w:p>
        </w:tc>
        <w:tc>
          <w:tcPr>
            <w:tcW w:w="3515" w:type="dxa"/>
            <w:shd w:val="clear" w:color="auto" w:fill="FFFF00"/>
          </w:tcPr>
          <w:p>
            <w:pPr>
              <w:jc w:val="center"/>
              <w:rPr>
                <w:b/>
                <w:highlight w:val="yellow"/>
              </w:rPr>
            </w:pPr>
            <w:r>
              <w:rPr>
                <w:b/>
                <w:highlight w:val="yellow"/>
              </w:rPr>
              <w:t>7A1</w:t>
            </w:r>
          </w:p>
        </w:tc>
        <w:tc>
          <w:tcPr>
            <w:tcW w:w="3515" w:type="dxa"/>
            <w:gridSpan w:val="2"/>
            <w:shd w:val="clear" w:color="auto" w:fill="FFFF00"/>
          </w:tcPr>
          <w:p>
            <w:pPr>
              <w:jc w:val="center"/>
              <w:rPr>
                <w:b/>
                <w:highlight w:val="yellow"/>
              </w:rPr>
            </w:pPr>
            <w:r>
              <w:rPr>
                <w:b/>
                <w:highlight w:val="yellow"/>
              </w:rPr>
              <w:t>7A2</w:t>
            </w:r>
          </w:p>
        </w:tc>
        <w:tc>
          <w:tcPr>
            <w:tcW w:w="3515" w:type="dxa"/>
            <w:shd w:val="clear" w:color="auto" w:fill="FFFF00"/>
          </w:tcPr>
          <w:p>
            <w:pPr>
              <w:jc w:val="center"/>
              <w:rPr>
                <w:b/>
                <w:highlight w:val="yellow"/>
              </w:rPr>
            </w:pPr>
            <w:r>
              <w:rPr>
                <w:b/>
                <w:highlight w:val="yellow"/>
              </w:rPr>
              <w:t>7A3</w:t>
            </w:r>
          </w:p>
        </w:tc>
        <w:tc>
          <w:tcPr>
            <w:tcW w:w="3515" w:type="dxa"/>
            <w:shd w:val="clear" w:color="auto" w:fill="FFFF00"/>
          </w:tcPr>
          <w:p>
            <w:pPr>
              <w:jc w:val="center"/>
              <w:rPr>
                <w:b/>
                <w:highlight w:val="yellow"/>
              </w:rPr>
            </w:pPr>
            <w:r>
              <w:rPr>
                <w:b/>
                <w:highlight w:val="yellow"/>
              </w:rPr>
              <w:t>7B1</w:t>
            </w:r>
          </w:p>
        </w:tc>
        <w:tc>
          <w:tcPr>
            <w:tcW w:w="3515" w:type="dxa"/>
            <w:gridSpan w:val="2"/>
            <w:shd w:val="clear" w:color="auto" w:fill="FFFF00"/>
          </w:tcPr>
          <w:p>
            <w:pPr>
              <w:jc w:val="center"/>
              <w:rPr>
                <w:b/>
                <w:highlight w:val="yellow"/>
              </w:rPr>
            </w:pPr>
            <w:r>
              <w:rPr>
                <w:b/>
                <w:highlight w:val="yellow"/>
              </w:rPr>
              <w:t>7B2</w:t>
            </w:r>
          </w:p>
        </w:tc>
        <w:tc>
          <w:tcPr>
            <w:tcW w:w="3515" w:type="dxa"/>
            <w:shd w:val="clear" w:color="auto" w:fill="FFFF00"/>
          </w:tcPr>
          <w:p>
            <w:pPr>
              <w:jc w:val="center"/>
              <w:rPr>
                <w:b/>
                <w:highlight w:val="yellow"/>
              </w:rPr>
            </w:pPr>
            <w:r>
              <w:rPr>
                <w:b/>
                <w:highlight w:val="yellow"/>
              </w:rPr>
              <w:t>7B3</w:t>
            </w:r>
          </w:p>
        </w:tc>
      </w:tr>
      <w:tr>
        <w:trPr>
          <w:trHeight w:val="1838"/>
        </w:trPr>
        <w:tc>
          <w:tcPr>
            <w:tcW w:w="1271" w:type="dxa"/>
            <w:vMerge/>
          </w:tcPr>
          <w:p>
            <w:pPr>
              <w:jc w:val="center"/>
              <w:rPr>
                <w:b/>
              </w:rPr>
            </w:pPr>
          </w:p>
        </w:tc>
        <w:tc>
          <w:tcPr>
            <w:tcW w:w="3515" w:type="dxa"/>
            <w:shd w:val="clear" w:color="auto" w:fill="auto"/>
          </w:tcPr>
          <w:p>
            <w:pPr>
              <w:jc w:val="center"/>
            </w:pPr>
            <w:r>
              <w:t xml:space="preserve">DMA – This week we will finish off the energy resources topic and start revision for the 3 recent topics for the next </w:t>
            </w:r>
            <w:proofErr w:type="gramStart"/>
            <w:r>
              <w:t>test which</w:t>
            </w:r>
            <w:proofErr w:type="gramEnd"/>
            <w:r>
              <w:t xml:space="preserve"> will be set for the following week.</w:t>
            </w:r>
          </w:p>
        </w:tc>
        <w:tc>
          <w:tcPr>
            <w:tcW w:w="3515" w:type="dxa"/>
            <w:gridSpan w:val="2"/>
            <w:shd w:val="clear" w:color="auto" w:fill="auto"/>
          </w:tcPr>
          <w:p>
            <w:pPr>
              <w:jc w:val="center"/>
            </w:pPr>
            <w:r>
              <w:t>This week, we will be revising the three topics we have recently covered:</w:t>
            </w:r>
          </w:p>
          <w:p>
            <w:pPr>
              <w:pStyle w:val="ListParagraph"/>
              <w:numPr>
                <w:ilvl w:val="0"/>
                <w:numId w:val="5"/>
              </w:numPr>
              <w:jc w:val="center"/>
              <w:rPr>
                <w:rFonts w:eastAsiaTheme="minorEastAsia"/>
                <w:b/>
                <w:bCs/>
                <w:highlight w:val="yellow"/>
              </w:rPr>
            </w:pPr>
            <w:r>
              <w:t>Pure &amp; impure substances</w:t>
            </w:r>
          </w:p>
          <w:p>
            <w:pPr>
              <w:pStyle w:val="ListParagraph"/>
              <w:numPr>
                <w:ilvl w:val="0"/>
                <w:numId w:val="5"/>
              </w:numPr>
              <w:jc w:val="center"/>
              <w:rPr>
                <w:b/>
                <w:bCs/>
                <w:highlight w:val="yellow"/>
              </w:rPr>
            </w:pPr>
            <w:r>
              <w:t>Energy resources</w:t>
            </w:r>
          </w:p>
          <w:p>
            <w:pPr>
              <w:pStyle w:val="ListParagraph"/>
              <w:numPr>
                <w:ilvl w:val="0"/>
                <w:numId w:val="5"/>
              </w:numPr>
              <w:jc w:val="center"/>
              <w:rPr>
                <w:b/>
                <w:bCs/>
                <w:highlight w:val="yellow"/>
              </w:rPr>
            </w:pPr>
            <w:r>
              <w:t>Variation &amp; classification</w:t>
            </w:r>
          </w:p>
          <w:p>
            <w:pPr>
              <w:ind w:left="360"/>
              <w:jc w:val="center"/>
            </w:pPr>
            <w:r>
              <w:t>All details will be emailed on Monday</w:t>
            </w:r>
          </w:p>
        </w:tc>
        <w:tc>
          <w:tcPr>
            <w:tcW w:w="3515" w:type="dxa"/>
            <w:shd w:val="clear" w:color="auto" w:fill="auto"/>
          </w:tcPr>
          <w:p>
            <w:pPr>
              <w:jc w:val="center"/>
            </w:pPr>
            <w:r>
              <w:t xml:space="preserve">This week’s task </w:t>
            </w:r>
            <w:proofErr w:type="gramStart"/>
            <w:r>
              <w:t>will be related</w:t>
            </w:r>
            <w:proofErr w:type="gramEnd"/>
            <w:r>
              <w:t xml:space="preserve"> to revising the topics P4 energy resources and C4 solutions for a test next week.</w:t>
            </w:r>
          </w:p>
          <w:p>
            <w:pPr>
              <w:jc w:val="center"/>
            </w:pPr>
            <w:r>
              <w:t>HLA – revision of B4 – see the email on Monday for more information.</w:t>
            </w:r>
          </w:p>
        </w:tc>
        <w:tc>
          <w:tcPr>
            <w:tcW w:w="3515" w:type="dxa"/>
            <w:shd w:val="clear" w:color="auto" w:fill="auto"/>
          </w:tcPr>
          <w:p>
            <w:pPr>
              <w:jc w:val="center"/>
            </w:pPr>
            <w:r>
              <w:t>Revision of the 3 topics in preparation for next week's test.</w:t>
            </w:r>
          </w:p>
          <w:p>
            <w:pPr>
              <w:pStyle w:val="ListParagraph"/>
              <w:numPr>
                <w:ilvl w:val="0"/>
                <w:numId w:val="7"/>
              </w:numPr>
              <w:jc w:val="center"/>
              <w:rPr>
                <w:rFonts w:eastAsiaTheme="minorEastAsia"/>
              </w:rPr>
            </w:pPr>
            <w:r>
              <w:t>Variation and classification</w:t>
            </w:r>
          </w:p>
          <w:p>
            <w:pPr>
              <w:pStyle w:val="ListParagraph"/>
              <w:numPr>
                <w:ilvl w:val="0"/>
                <w:numId w:val="7"/>
              </w:numPr>
              <w:jc w:val="center"/>
            </w:pPr>
            <w:r>
              <w:t>Energy resources</w:t>
            </w:r>
          </w:p>
          <w:p>
            <w:pPr>
              <w:pStyle w:val="ListParagraph"/>
              <w:numPr>
                <w:ilvl w:val="0"/>
                <w:numId w:val="7"/>
              </w:numPr>
              <w:jc w:val="center"/>
            </w:pPr>
            <w:r>
              <w:t>Pure and impure substances.</w:t>
            </w:r>
          </w:p>
          <w:p>
            <w:pPr>
              <w:ind w:left="360"/>
              <w:jc w:val="center"/>
            </w:pPr>
            <w:r>
              <w:t>See my email on Monday for more information.</w:t>
            </w:r>
          </w:p>
        </w:tc>
        <w:tc>
          <w:tcPr>
            <w:tcW w:w="3515" w:type="dxa"/>
            <w:gridSpan w:val="2"/>
            <w:shd w:val="clear" w:color="auto" w:fill="auto"/>
          </w:tcPr>
          <w:p>
            <w:pPr>
              <w:jc w:val="center"/>
            </w:pPr>
            <w:r>
              <w:t>This week, we will be revising the three topics we have recently covered:</w:t>
            </w:r>
          </w:p>
          <w:p>
            <w:pPr>
              <w:pStyle w:val="ListParagraph"/>
              <w:numPr>
                <w:ilvl w:val="0"/>
                <w:numId w:val="5"/>
              </w:numPr>
              <w:jc w:val="center"/>
              <w:rPr>
                <w:rFonts w:eastAsiaTheme="minorEastAsia"/>
                <w:b/>
                <w:bCs/>
                <w:highlight w:val="yellow"/>
              </w:rPr>
            </w:pPr>
            <w:r>
              <w:t>Pure &amp; impure substances</w:t>
            </w:r>
          </w:p>
          <w:p>
            <w:pPr>
              <w:pStyle w:val="ListParagraph"/>
              <w:numPr>
                <w:ilvl w:val="0"/>
                <w:numId w:val="5"/>
              </w:numPr>
              <w:jc w:val="center"/>
              <w:rPr>
                <w:b/>
                <w:bCs/>
                <w:highlight w:val="yellow"/>
              </w:rPr>
            </w:pPr>
            <w:r>
              <w:t>Energy resources</w:t>
            </w:r>
          </w:p>
          <w:p>
            <w:pPr>
              <w:pStyle w:val="ListParagraph"/>
              <w:numPr>
                <w:ilvl w:val="0"/>
                <w:numId w:val="5"/>
              </w:numPr>
              <w:jc w:val="center"/>
              <w:rPr>
                <w:b/>
                <w:bCs/>
                <w:highlight w:val="yellow"/>
              </w:rPr>
            </w:pPr>
            <w:r>
              <w:t>Variation &amp; classification</w:t>
            </w:r>
          </w:p>
          <w:p>
            <w:pPr>
              <w:ind w:left="360"/>
              <w:jc w:val="center"/>
            </w:pPr>
            <w:r>
              <w:t>All details will be emailed on Monday</w:t>
            </w:r>
          </w:p>
        </w:tc>
        <w:tc>
          <w:tcPr>
            <w:tcW w:w="3515" w:type="dxa"/>
            <w:shd w:val="clear" w:color="auto" w:fill="auto"/>
          </w:tcPr>
          <w:p>
            <w:r>
              <w:t>This week, we will be revising the three topics we have recently covered:</w:t>
            </w:r>
          </w:p>
          <w:p>
            <w:pPr>
              <w:pStyle w:val="ListParagraph"/>
              <w:numPr>
                <w:ilvl w:val="0"/>
                <w:numId w:val="5"/>
              </w:numPr>
              <w:rPr>
                <w:rFonts w:eastAsiaTheme="minorEastAsia"/>
                <w:b/>
                <w:bCs/>
                <w:highlight w:val="yellow"/>
              </w:rPr>
            </w:pPr>
            <w:r>
              <w:t>Pure &amp; impure substances</w:t>
            </w:r>
          </w:p>
          <w:p>
            <w:pPr>
              <w:pStyle w:val="ListParagraph"/>
              <w:numPr>
                <w:ilvl w:val="0"/>
                <w:numId w:val="5"/>
              </w:numPr>
              <w:rPr>
                <w:b/>
                <w:bCs/>
                <w:highlight w:val="yellow"/>
              </w:rPr>
            </w:pPr>
            <w:r>
              <w:t>Energy resources</w:t>
            </w:r>
          </w:p>
          <w:p>
            <w:pPr>
              <w:pStyle w:val="ListParagraph"/>
              <w:numPr>
                <w:ilvl w:val="0"/>
                <w:numId w:val="5"/>
              </w:numPr>
              <w:rPr>
                <w:b/>
                <w:bCs/>
                <w:highlight w:val="yellow"/>
              </w:rPr>
            </w:pPr>
            <w:r>
              <w:t>Variation &amp; classification</w:t>
            </w:r>
          </w:p>
          <w:p>
            <w:r>
              <w:t xml:space="preserve">Details </w:t>
            </w:r>
            <w:proofErr w:type="gramStart"/>
            <w:r>
              <w:t>will be shared</w:t>
            </w:r>
            <w:proofErr w:type="gramEnd"/>
            <w:r>
              <w:t xml:space="preserve"> on Teams.</w:t>
            </w:r>
          </w:p>
        </w:tc>
      </w:tr>
      <w:tr>
        <w:trPr>
          <w:trHeight w:val="396"/>
        </w:trPr>
        <w:tc>
          <w:tcPr>
            <w:tcW w:w="1271" w:type="dxa"/>
            <w:vMerge w:val="restart"/>
          </w:tcPr>
          <w:p>
            <w:pPr>
              <w:jc w:val="center"/>
              <w:rPr>
                <w:b/>
              </w:rPr>
            </w:pPr>
            <w:r>
              <w:rPr>
                <w:b/>
              </w:rPr>
              <w:t>Technology</w:t>
            </w:r>
          </w:p>
        </w:tc>
        <w:tc>
          <w:tcPr>
            <w:tcW w:w="5272" w:type="dxa"/>
            <w:gridSpan w:val="2"/>
            <w:shd w:val="clear" w:color="auto" w:fill="FFFF00"/>
          </w:tcPr>
          <w:p>
            <w:pPr>
              <w:jc w:val="center"/>
              <w:rPr>
                <w:b/>
              </w:rPr>
            </w:pPr>
            <w:r>
              <w:rPr>
                <w:b/>
              </w:rPr>
              <w:t>Graphics</w:t>
            </w:r>
          </w:p>
        </w:tc>
        <w:tc>
          <w:tcPr>
            <w:tcW w:w="5273" w:type="dxa"/>
            <w:gridSpan w:val="2"/>
            <w:shd w:val="clear" w:color="auto" w:fill="FFFF00"/>
          </w:tcPr>
          <w:p>
            <w:pPr>
              <w:jc w:val="center"/>
              <w:rPr>
                <w:b/>
              </w:rPr>
            </w:pPr>
            <w:r>
              <w:rPr>
                <w:b/>
              </w:rPr>
              <w:t>Resistant Materials</w:t>
            </w:r>
          </w:p>
        </w:tc>
        <w:tc>
          <w:tcPr>
            <w:tcW w:w="5272" w:type="dxa"/>
            <w:gridSpan w:val="2"/>
            <w:shd w:val="clear" w:color="auto" w:fill="FFFF00"/>
          </w:tcPr>
          <w:p>
            <w:pPr>
              <w:jc w:val="center"/>
              <w:rPr>
                <w:b/>
              </w:rPr>
            </w:pPr>
            <w:r>
              <w:rPr>
                <w:b/>
              </w:rPr>
              <w:t>Textiles</w:t>
            </w:r>
          </w:p>
        </w:tc>
        <w:tc>
          <w:tcPr>
            <w:tcW w:w="5273" w:type="dxa"/>
            <w:gridSpan w:val="2"/>
            <w:shd w:val="clear" w:color="auto" w:fill="FFFF00"/>
          </w:tcPr>
          <w:p>
            <w:pPr>
              <w:jc w:val="center"/>
              <w:rPr>
                <w:b/>
              </w:rPr>
            </w:pPr>
            <w:r>
              <w:rPr>
                <w:b/>
              </w:rPr>
              <w:t>Food Technology</w:t>
            </w:r>
          </w:p>
        </w:tc>
      </w:tr>
      <w:tr>
        <w:trPr>
          <w:trHeight w:val="1373"/>
        </w:trPr>
        <w:tc>
          <w:tcPr>
            <w:tcW w:w="1271" w:type="dxa"/>
            <w:vMerge/>
          </w:tcPr>
          <w:p>
            <w:pPr>
              <w:jc w:val="center"/>
              <w:rPr>
                <w:b/>
              </w:rPr>
            </w:pPr>
          </w:p>
        </w:tc>
        <w:tc>
          <w:tcPr>
            <w:tcW w:w="5272" w:type="dxa"/>
            <w:gridSpan w:val="2"/>
            <w:shd w:val="clear" w:color="auto" w:fill="FFFFFF" w:themeFill="background1"/>
          </w:tcPr>
          <w:p>
            <w:r>
              <w:t xml:space="preserve">Firstly, </w:t>
            </w:r>
            <w:proofErr w:type="gramStart"/>
            <w:r>
              <w:t>don’t</w:t>
            </w:r>
            <w:proofErr w:type="gramEnd"/>
            <w:r>
              <w:t xml:space="preserve"> forget to email last week’s work. </w:t>
            </w:r>
            <w:proofErr w:type="gramStart"/>
            <w:r>
              <w:t>I’ve</w:t>
            </w:r>
            <w:proofErr w:type="gramEnd"/>
            <w:r>
              <w:t xml:space="preserve"> really enjoyed seeing your research! Now that we have done some research on the artist Robert </w:t>
            </w:r>
            <w:proofErr w:type="spellStart"/>
            <w:r>
              <w:t>Sabuda</w:t>
            </w:r>
            <w:proofErr w:type="spellEnd"/>
            <w:r>
              <w:t>, we are going to have a go at making a pop-up card using the same technique.</w:t>
            </w:r>
          </w:p>
          <w:p/>
          <w:p>
            <w:r>
              <w:t>1) Read through the PowerPoint presentation and, if you can play all of the videos.</w:t>
            </w:r>
          </w:p>
          <w:p>
            <w:r>
              <w:t xml:space="preserve">2) I have emailed you all a </w:t>
            </w:r>
            <w:r>
              <w:rPr>
                <w:b/>
                <w:bCs/>
              </w:rPr>
              <w:t>planning sheet</w:t>
            </w:r>
            <w:r>
              <w:t>. You can either print this off and draw onto it or simply draw onto plain paper, drawing the boxes out yourself with a ruler. You then need to photograph your drawings and email them to me.</w:t>
            </w:r>
          </w:p>
          <w:p>
            <w:proofErr w:type="gramStart"/>
            <w:r>
              <w:t>3) Once</w:t>
            </w:r>
            <w:proofErr w:type="gramEnd"/>
            <w:r>
              <w:t xml:space="preserve"> you have done this you need to design the front of your card. You should use the same theme in your design as the pop-up element of your card. Again, please photograph this and email it to me.</w:t>
            </w:r>
          </w:p>
          <w:p/>
        </w:tc>
        <w:tc>
          <w:tcPr>
            <w:tcW w:w="5273" w:type="dxa"/>
            <w:gridSpan w:val="2"/>
            <w:shd w:val="clear" w:color="auto" w:fill="FFFFFF" w:themeFill="background1"/>
          </w:tcPr>
          <w:p>
            <w:pPr>
              <w:rPr>
                <w:rFonts w:ascii="Calibri" w:eastAsia="Calibri" w:hAnsi="Calibri" w:cs="Calibri"/>
                <w:sz w:val="20"/>
                <w:szCs w:val="20"/>
              </w:rPr>
            </w:pPr>
            <w:r>
              <w:rPr>
                <w:rFonts w:ascii="Calibri" w:eastAsia="Calibri" w:hAnsi="Calibri" w:cs="Calibri"/>
                <w:sz w:val="20"/>
                <w:szCs w:val="20"/>
              </w:rPr>
              <w:t xml:space="preserve">This will add to last week’s ‘plastics’ work on Doddle: </w:t>
            </w:r>
          </w:p>
          <w:p>
            <w:r>
              <w:rPr>
                <w:rFonts w:ascii="Calibri" w:eastAsia="Calibri" w:hAnsi="Calibri" w:cs="Calibri"/>
                <w:sz w:val="20"/>
                <w:szCs w:val="20"/>
              </w:rPr>
              <w:t xml:space="preserve">1) Look around the home at items and see what </w:t>
            </w:r>
            <w:proofErr w:type="gramStart"/>
            <w:r>
              <w:rPr>
                <w:rFonts w:ascii="Calibri" w:eastAsia="Calibri" w:hAnsi="Calibri" w:cs="Calibri"/>
                <w:sz w:val="20"/>
                <w:szCs w:val="20"/>
              </w:rPr>
              <w:t>is made</w:t>
            </w:r>
            <w:proofErr w:type="gramEnd"/>
            <w:r>
              <w:rPr>
                <w:rFonts w:ascii="Calibri" w:eastAsia="Calibri" w:hAnsi="Calibri" w:cs="Calibri"/>
                <w:sz w:val="20"/>
                <w:szCs w:val="20"/>
              </w:rPr>
              <w:t xml:space="preserve"> from plastic. Look carefully at it (perhaps underneath) You should see a number and / or letters inside a recycling symbol on rigid items or names of plastics on the label of fabrics (many of which are actually plastic!) </w:t>
            </w:r>
          </w:p>
          <w:p>
            <w:r>
              <w:rPr>
                <w:rFonts w:ascii="Calibri" w:eastAsia="Calibri" w:hAnsi="Calibri" w:cs="Calibri"/>
                <w:sz w:val="20"/>
                <w:szCs w:val="20"/>
              </w:rPr>
              <w:t xml:space="preserve">2) Google what the plastic recycling symbols mean. </w:t>
            </w:r>
          </w:p>
          <w:p>
            <w:r>
              <w:rPr>
                <w:rFonts w:ascii="Calibri" w:eastAsia="Calibri" w:hAnsi="Calibri" w:cs="Calibri"/>
                <w:sz w:val="20"/>
                <w:szCs w:val="20"/>
              </w:rPr>
              <w:t xml:space="preserve">3) Try to get better at guessing what the plastic item </w:t>
            </w:r>
            <w:proofErr w:type="gramStart"/>
            <w:r>
              <w:rPr>
                <w:rFonts w:ascii="Calibri" w:eastAsia="Calibri" w:hAnsi="Calibri" w:cs="Calibri"/>
                <w:sz w:val="20"/>
                <w:szCs w:val="20"/>
              </w:rPr>
              <w:t>is made from</w:t>
            </w:r>
            <w:proofErr w:type="gramEnd"/>
            <w:r>
              <w:rPr>
                <w:rFonts w:ascii="Calibri" w:eastAsia="Calibri" w:hAnsi="Calibri" w:cs="Calibri"/>
                <w:sz w:val="20"/>
                <w:szCs w:val="20"/>
              </w:rPr>
              <w:t xml:space="preserve"> before you look at the symbol. </w:t>
            </w:r>
          </w:p>
          <w:p>
            <w:r>
              <w:rPr>
                <w:rFonts w:ascii="Calibri" w:eastAsia="Calibri" w:hAnsi="Calibri" w:cs="Calibri"/>
                <w:sz w:val="20"/>
                <w:szCs w:val="20"/>
              </w:rPr>
              <w:t xml:space="preserve">4) Items going into your plastic recycling bin are a particularly good hunting ground! </w:t>
            </w:r>
          </w:p>
          <w:p>
            <w:r>
              <w:rPr>
                <w:rFonts w:ascii="Calibri" w:eastAsia="Calibri" w:hAnsi="Calibri" w:cs="Calibri"/>
                <w:sz w:val="20"/>
                <w:szCs w:val="20"/>
              </w:rPr>
              <w:t xml:space="preserve">5) Next time </w:t>
            </w:r>
            <w:proofErr w:type="gramStart"/>
            <w:r>
              <w:rPr>
                <w:rFonts w:ascii="Calibri" w:eastAsia="Calibri" w:hAnsi="Calibri" w:cs="Calibri"/>
                <w:sz w:val="20"/>
                <w:szCs w:val="20"/>
              </w:rPr>
              <w:t>your</w:t>
            </w:r>
            <w:proofErr w:type="gramEnd"/>
            <w:r>
              <w:rPr>
                <w:rFonts w:ascii="Calibri" w:eastAsia="Calibri" w:hAnsi="Calibri" w:cs="Calibri"/>
                <w:sz w:val="20"/>
                <w:szCs w:val="20"/>
              </w:rPr>
              <w:t xml:space="preserve"> shopping – try to avoid buying as much single use plastic packaging!</w:t>
            </w:r>
          </w:p>
        </w:tc>
        <w:tc>
          <w:tcPr>
            <w:tcW w:w="5272" w:type="dxa"/>
            <w:gridSpan w:val="2"/>
            <w:shd w:val="clear" w:color="auto" w:fill="FFFFFF" w:themeFill="background1"/>
          </w:tcPr>
          <w:p>
            <w:pPr>
              <w:rPr>
                <w:b/>
                <w:bCs/>
                <w:u w:val="single"/>
              </w:rPr>
            </w:pPr>
            <w:r>
              <w:rPr>
                <w:b/>
                <w:bCs/>
                <w:u w:val="single"/>
              </w:rPr>
              <w:t>Basics in textiles</w:t>
            </w:r>
          </w:p>
          <w:p>
            <w:r>
              <w:t xml:space="preserve">This week to build on the Health &amp; Safety work you completed last week you </w:t>
            </w:r>
            <w:proofErr w:type="gramStart"/>
            <w:r>
              <w:t>will be sent</w:t>
            </w:r>
            <w:proofErr w:type="gramEnd"/>
            <w:r>
              <w:t xml:space="preserve"> two worksheets by email on Monday. You can complete electronically, print off if you are able to and complete by hand or write the answers on paper as best as you can.</w:t>
            </w:r>
          </w:p>
          <w:p/>
          <w:p>
            <w:r>
              <w:t>The first looks at equipment that you will use in the Textiles studio and a quick little fibre quiz to test your prior knowledge.</w:t>
            </w:r>
          </w:p>
          <w:p>
            <w:r>
              <w:t xml:space="preserve">The second is a fabric treasure </w:t>
            </w:r>
            <w:proofErr w:type="gramStart"/>
            <w:r>
              <w:t>hunt</w:t>
            </w:r>
            <w:proofErr w:type="gramEnd"/>
            <w:r>
              <w:t xml:space="preserve"> as I would really like you to start thinking carefully about different fabrics, what they are made from and how to care for them.</w:t>
            </w:r>
          </w:p>
        </w:tc>
        <w:tc>
          <w:tcPr>
            <w:tcW w:w="5273" w:type="dxa"/>
            <w:gridSpan w:val="2"/>
            <w:shd w:val="clear" w:color="auto" w:fill="FFFFFF" w:themeFill="background1"/>
          </w:tcPr>
          <w:p>
            <w:pPr>
              <w:jc w:val="center"/>
              <w:rPr>
                <w:b/>
                <w:bCs/>
              </w:rPr>
            </w:pPr>
            <w:r>
              <w:rPr>
                <w:b/>
                <w:bCs/>
              </w:rPr>
              <w:t>Fridge safety</w:t>
            </w:r>
          </w:p>
          <w:p>
            <w:pPr>
              <w:jc w:val="center"/>
              <w:rPr>
                <w:b/>
                <w:bCs/>
              </w:rPr>
            </w:pPr>
            <w:r>
              <w:rPr>
                <w:b/>
                <w:bCs/>
              </w:rPr>
              <w:t xml:space="preserve">This week I would like you to find a picture of an open fridge and label </w:t>
            </w:r>
            <w:proofErr w:type="gramStart"/>
            <w:r>
              <w:rPr>
                <w:b/>
                <w:bCs/>
              </w:rPr>
              <w:t>the fridge showing what foods go in which areas of the fridge and why</w:t>
            </w:r>
            <w:proofErr w:type="gramEnd"/>
            <w:r>
              <w:rPr>
                <w:b/>
                <w:bCs/>
              </w:rPr>
              <w:t xml:space="preserve">.  What area does raw meat, cooked </w:t>
            </w:r>
            <w:proofErr w:type="gramStart"/>
            <w:r>
              <w:rPr>
                <w:b/>
                <w:bCs/>
              </w:rPr>
              <w:t>meat,</w:t>
            </w:r>
            <w:proofErr w:type="gramEnd"/>
            <w:r>
              <w:rPr>
                <w:b/>
                <w:bCs/>
              </w:rPr>
              <w:t xml:space="preserve"> dairy, vegetables and cheese go in your fridge?</w:t>
            </w:r>
          </w:p>
          <w:p>
            <w:pPr>
              <w:jc w:val="center"/>
              <w:rPr>
                <w:b/>
                <w:bCs/>
              </w:rPr>
            </w:pPr>
            <w:r>
              <w:rPr>
                <w:b/>
                <w:bCs/>
              </w:rPr>
              <w:t>What temperature should your fridge be?</w:t>
            </w:r>
          </w:p>
          <w:p>
            <w:pPr>
              <w:jc w:val="center"/>
              <w:rPr>
                <w:b/>
                <w:bCs/>
              </w:rPr>
            </w:pPr>
            <w:r>
              <w:rPr>
                <w:b/>
                <w:bCs/>
              </w:rPr>
              <w:t>Why is it this temperature?</w:t>
            </w:r>
          </w:p>
          <w:p>
            <w:pPr>
              <w:jc w:val="center"/>
              <w:rPr>
                <w:b/>
                <w:bCs/>
              </w:rPr>
            </w:pPr>
            <w:r>
              <w:rPr>
                <w:b/>
                <w:bCs/>
              </w:rPr>
              <w:t>What happens if the temperature is higher/hotter than the recommended temperature?</w:t>
            </w:r>
          </w:p>
          <w:p>
            <w:pPr>
              <w:jc w:val="center"/>
              <w:rPr>
                <w:b/>
                <w:bCs/>
              </w:rPr>
            </w:pPr>
            <w:r>
              <w:rPr>
                <w:b/>
                <w:bCs/>
              </w:rPr>
              <w:t xml:space="preserve">This can be a </w:t>
            </w:r>
            <w:proofErr w:type="gramStart"/>
            <w:r>
              <w:rPr>
                <w:b/>
                <w:bCs/>
              </w:rPr>
              <w:t>one page</w:t>
            </w:r>
            <w:proofErr w:type="gramEnd"/>
            <w:r>
              <w:rPr>
                <w:b/>
                <w:bCs/>
              </w:rPr>
              <w:t xml:space="preserve"> word document that you can email to my school email address.</w:t>
            </w:r>
          </w:p>
          <w:p>
            <w:pPr>
              <w:jc w:val="center"/>
              <w:rPr>
                <w:b/>
                <w:bCs/>
              </w:rPr>
            </w:pPr>
            <w:r>
              <w:rPr>
                <w:b/>
                <w:bCs/>
              </w:rPr>
              <w:t xml:space="preserve">    </w:t>
            </w:r>
          </w:p>
        </w:tc>
      </w:tr>
      <w:tr>
        <w:trPr>
          <w:trHeight w:val="1946"/>
        </w:trPr>
        <w:tc>
          <w:tcPr>
            <w:tcW w:w="1271" w:type="dxa"/>
          </w:tcPr>
          <w:p>
            <w:pPr>
              <w:jc w:val="center"/>
              <w:rPr>
                <w:b/>
              </w:rPr>
            </w:pPr>
            <w:r>
              <w:rPr>
                <w:b/>
              </w:rPr>
              <w:t>OM</w:t>
            </w:r>
          </w:p>
        </w:tc>
        <w:tc>
          <w:tcPr>
            <w:tcW w:w="21090" w:type="dxa"/>
            <w:gridSpan w:val="8"/>
            <w:shd w:val="clear" w:color="auto" w:fill="auto"/>
          </w:tcPr>
          <w:p>
            <w:r>
              <w:t xml:space="preserve">Thematic Social History Project – migration to Britain </w:t>
            </w:r>
          </w:p>
          <w:p/>
          <w:p>
            <w:r>
              <w:t>This is the 4</w:t>
            </w:r>
            <w:r>
              <w:rPr>
                <w:vertAlign w:val="superscript"/>
              </w:rPr>
              <w:t>th</w:t>
            </w:r>
            <w:r>
              <w:t xml:space="preserve"> lesson in our social history project about migration to Britain, over time. This lesson focuses on the 20</w:t>
            </w:r>
            <w:r>
              <w:rPr>
                <w:vertAlign w:val="superscript"/>
              </w:rPr>
              <w:t>th</w:t>
            </w:r>
            <w:r>
              <w:t xml:space="preserve"> Century and the migrants that came to Britain mainly for economic reasons. </w:t>
            </w:r>
          </w:p>
          <w:p>
            <w:pPr>
              <w:pStyle w:val="ListParagraph"/>
              <w:numPr>
                <w:ilvl w:val="0"/>
                <w:numId w:val="2"/>
              </w:numPr>
              <w:rPr>
                <w:rFonts w:eastAsiaTheme="minorEastAsia"/>
              </w:rPr>
            </w:pPr>
            <w:r>
              <w:t xml:space="preserve">Read the information on the PowerPoint </w:t>
            </w:r>
          </w:p>
          <w:p>
            <w:pPr>
              <w:pStyle w:val="ListParagraph"/>
              <w:numPr>
                <w:ilvl w:val="0"/>
                <w:numId w:val="2"/>
              </w:numPr>
            </w:pPr>
            <w:r>
              <w:t xml:space="preserve">Use the character cards to fill in worksheet 1. </w:t>
            </w:r>
          </w:p>
          <w:p>
            <w:pPr>
              <w:pStyle w:val="ListParagraph"/>
              <w:numPr>
                <w:ilvl w:val="0"/>
                <w:numId w:val="2"/>
              </w:numPr>
            </w:pPr>
            <w:r>
              <w:t>Complete timeline sheet 4.</w:t>
            </w:r>
          </w:p>
          <w:p>
            <w:pPr>
              <w:ind w:left="360"/>
            </w:pPr>
          </w:p>
          <w:p>
            <w:r>
              <w:t xml:space="preserve">Send your work or photographs of your work to your OM teacher and </w:t>
            </w:r>
            <w:proofErr w:type="spellStart"/>
            <w:r>
              <w:t>kepp</w:t>
            </w:r>
            <w:proofErr w:type="spellEnd"/>
            <w:r>
              <w:t xml:space="preserve"> all of your work safe. </w:t>
            </w:r>
          </w:p>
          <w:p/>
          <w:p>
            <w:r>
              <w:t xml:space="preserve">The final lesson on the history of migration to Britain will be next week. </w:t>
            </w:r>
          </w:p>
          <w:p>
            <w:r>
              <w:t>Take care and keep safe, we are missing all of you!</w:t>
            </w:r>
          </w:p>
          <w:p>
            <w:pPr>
              <w:jc w:val="center"/>
            </w:pPr>
          </w:p>
        </w:tc>
      </w:tr>
      <w:tr>
        <w:trPr>
          <w:trHeight w:val="1846"/>
        </w:trPr>
        <w:tc>
          <w:tcPr>
            <w:tcW w:w="1271" w:type="dxa"/>
          </w:tcPr>
          <w:p>
            <w:pPr>
              <w:jc w:val="center"/>
              <w:rPr>
                <w:b/>
              </w:rPr>
            </w:pPr>
            <w:r>
              <w:rPr>
                <w:b/>
              </w:rPr>
              <w:t>PE</w:t>
            </w:r>
          </w:p>
        </w:tc>
        <w:tc>
          <w:tcPr>
            <w:tcW w:w="21090" w:type="dxa"/>
            <w:gridSpan w:val="8"/>
            <w:shd w:val="clear" w:color="auto" w:fill="auto"/>
          </w:tcPr>
          <w:p>
            <w:pPr>
              <w:spacing w:line="259" w:lineRule="auto"/>
              <w:jc w:val="center"/>
              <w:rPr>
                <w:b/>
                <w:bCs/>
              </w:rPr>
            </w:pPr>
            <w:r>
              <w:rPr>
                <w:b/>
                <w:bCs/>
              </w:rPr>
              <w:t>As we move into the Summer season, we are going to focus on some Summer sports. This week, we will be focussing on Cricket fielding.</w:t>
            </w:r>
          </w:p>
          <w:p>
            <w:pPr>
              <w:spacing w:line="259" w:lineRule="auto"/>
              <w:jc w:val="center"/>
              <w:rPr>
                <w:b/>
                <w:bCs/>
              </w:rPr>
            </w:pPr>
            <w:r>
              <w:rPr>
                <w:b/>
                <w:bCs/>
              </w:rPr>
              <w:t>This week, we will be focussing on a Bronze, Silver and Gold skill, with each skill becoming more difficult as you move up the ranking.</w:t>
            </w:r>
          </w:p>
          <w:p>
            <w:pPr>
              <w:spacing w:line="259" w:lineRule="auto"/>
              <w:jc w:val="center"/>
              <w:rPr>
                <w:b/>
                <w:bCs/>
              </w:rPr>
            </w:pPr>
          </w:p>
          <w:p>
            <w:pPr>
              <w:spacing w:line="259" w:lineRule="auto"/>
              <w:jc w:val="center"/>
              <w:rPr>
                <w:i/>
                <w:iCs/>
              </w:rPr>
            </w:pPr>
            <w:r>
              <w:rPr>
                <w:i/>
                <w:iCs/>
              </w:rPr>
              <w:t xml:space="preserve">Bronze: A ball is needed, a soft toy or some socks rolled up. Try </w:t>
            </w:r>
            <w:proofErr w:type="gramStart"/>
            <w:r>
              <w:rPr>
                <w:i/>
                <w:iCs/>
              </w:rPr>
              <w:t>and</w:t>
            </w:r>
            <w:proofErr w:type="gramEnd"/>
            <w:r>
              <w:rPr>
                <w:i/>
                <w:iCs/>
              </w:rPr>
              <w:t xml:space="preserve"> pass the ball around different parts of your body, such as your waist, head, legs etc. Change the direction. How many times can you do this in a minute? Which body parts are more difficult to move around and why? Extension: Can pass the ball through your legs in a figure of 8 motion? ONLY HAVING ONE HAND ON THE BALL AT ONE TIME!</w:t>
            </w:r>
          </w:p>
          <w:p>
            <w:pPr>
              <w:spacing w:line="259" w:lineRule="auto"/>
              <w:jc w:val="center"/>
              <w:rPr>
                <w:i/>
                <w:iCs/>
              </w:rPr>
            </w:pPr>
            <w:r>
              <w:rPr>
                <w:i/>
                <w:iCs/>
              </w:rPr>
              <w:t xml:space="preserve">Silver: More space </w:t>
            </w:r>
            <w:proofErr w:type="gramStart"/>
            <w:r>
              <w:rPr>
                <w:i/>
                <w:iCs/>
              </w:rPr>
              <w:t>will be needed</w:t>
            </w:r>
            <w:proofErr w:type="gramEnd"/>
            <w:r>
              <w:rPr>
                <w:i/>
                <w:iCs/>
              </w:rPr>
              <w:t xml:space="preserve"> for this activity. Firstly, put the ball on the floor and practice picking it up quickly in one hand and then putting it back down. How many times can you do so in a minute? Following this, put the ball on the floor and practice running up to it and picking up and getting into a throwing motion before putting it back down, how many times can you do this in a minute? Finally, either roll it yourself or get a family member to do so, and practice running towards a rolling ball, picking it up and getting ready to throw it at the stumps!</w:t>
            </w:r>
          </w:p>
          <w:p>
            <w:pPr>
              <w:spacing w:line="259" w:lineRule="auto"/>
              <w:jc w:val="center"/>
              <w:rPr>
                <w:i/>
                <w:iCs/>
              </w:rPr>
            </w:pPr>
            <w:r>
              <w:rPr>
                <w:i/>
                <w:iCs/>
              </w:rPr>
              <w:t xml:space="preserve">Gold: Fielding in Cricket and being able to throw it at the stumps is a vital part of the game. You are going to develop a turn and throw game to help you with this. Make a target (outside, or if inside, something that </w:t>
            </w:r>
            <w:proofErr w:type="gramStart"/>
            <w:r>
              <w:rPr>
                <w:i/>
                <w:iCs/>
              </w:rPr>
              <w:t>won’t</w:t>
            </w:r>
            <w:proofErr w:type="gramEnd"/>
            <w:r>
              <w:rPr>
                <w:i/>
                <w:iCs/>
              </w:rPr>
              <w:t xml:space="preserve"> break/soft ball), and practice turning around with the ball/turning around a picking up the ball and throwing it at the target. Ensure you make up a scoring system to help you gage your progress. If </w:t>
            </w:r>
            <w:proofErr w:type="gramStart"/>
            <w:r>
              <w:rPr>
                <w:i/>
                <w:iCs/>
              </w:rPr>
              <w:t>it's</w:t>
            </w:r>
            <w:proofErr w:type="gramEnd"/>
            <w:r>
              <w:rPr>
                <w:i/>
                <w:iCs/>
              </w:rPr>
              <w:t xml:space="preserve"> too easy, make the target smaller.</w:t>
            </w:r>
          </w:p>
          <w:p>
            <w:pPr>
              <w:spacing w:line="259" w:lineRule="auto"/>
              <w:jc w:val="center"/>
              <w:rPr>
                <w:i/>
                <w:iCs/>
              </w:rPr>
            </w:pPr>
          </w:p>
          <w:p>
            <w:pPr>
              <w:spacing w:line="259" w:lineRule="auto"/>
              <w:jc w:val="center"/>
              <w:rPr>
                <w:i/>
                <w:iCs/>
              </w:rPr>
            </w:pPr>
            <w:r>
              <w:rPr>
                <w:i/>
                <w:iCs/>
              </w:rPr>
              <w:t>Extension task: Geography – In England, there are 18c county Cricket Clubs. Warwickshire Play in Birmingham. Find out where the other 17 Counties play, what city they play in, and find it on a map.</w:t>
            </w:r>
          </w:p>
          <w:p>
            <w:pPr>
              <w:spacing w:line="259" w:lineRule="auto"/>
              <w:jc w:val="center"/>
            </w:pPr>
          </w:p>
        </w:tc>
      </w:tr>
      <w:tr>
        <w:trPr>
          <w:trHeight w:val="1877"/>
        </w:trPr>
        <w:tc>
          <w:tcPr>
            <w:tcW w:w="1271" w:type="dxa"/>
          </w:tcPr>
          <w:p>
            <w:pPr>
              <w:jc w:val="center"/>
              <w:rPr>
                <w:b/>
              </w:rPr>
            </w:pPr>
            <w:r>
              <w:rPr>
                <w:b/>
              </w:rPr>
              <w:t>ICT</w:t>
            </w:r>
          </w:p>
        </w:tc>
        <w:tc>
          <w:tcPr>
            <w:tcW w:w="21090" w:type="dxa"/>
            <w:gridSpan w:val="8"/>
            <w:shd w:val="clear" w:color="auto" w:fill="auto"/>
          </w:tcPr>
          <w:p>
            <w:pPr>
              <w:spacing w:line="259" w:lineRule="auto"/>
              <w:jc w:val="center"/>
              <w:rPr>
                <w:rFonts w:ascii="Calibri" w:eastAsia="Calibri" w:hAnsi="Calibri" w:cs="Calibri"/>
              </w:rPr>
            </w:pPr>
            <w:r>
              <w:rPr>
                <w:rFonts w:ascii="Calibri" w:eastAsia="Calibri" w:hAnsi="Calibri" w:cs="Calibri"/>
              </w:rPr>
              <w:t>This week’s tasks are set on Doddle. Students are completing tasks to practise using databases.</w:t>
            </w:r>
          </w:p>
          <w:p>
            <w:pPr>
              <w:spacing w:line="259" w:lineRule="auto"/>
              <w:jc w:val="center"/>
              <w:rPr>
                <w:rFonts w:ascii="Calibri" w:eastAsia="Calibri" w:hAnsi="Calibri" w:cs="Calibri"/>
              </w:rPr>
            </w:pPr>
            <w:r>
              <w:rPr>
                <w:rFonts w:ascii="Calibri" w:eastAsia="Calibri" w:hAnsi="Calibri" w:cs="Calibri"/>
              </w:rPr>
              <w:t xml:space="preserve">Adobe Flash player might need to </w:t>
            </w:r>
            <w:proofErr w:type="gramStart"/>
            <w:r>
              <w:rPr>
                <w:rFonts w:ascii="Calibri" w:eastAsia="Calibri" w:hAnsi="Calibri" w:cs="Calibri"/>
              </w:rPr>
              <w:t>be downloaded</w:t>
            </w:r>
            <w:proofErr w:type="gramEnd"/>
            <w:r>
              <w:rPr>
                <w:rFonts w:ascii="Calibri" w:eastAsia="Calibri" w:hAnsi="Calibri" w:cs="Calibri"/>
              </w:rPr>
              <w:t xml:space="preserve"> for some tasks/presentations.</w:t>
            </w:r>
          </w:p>
          <w:p>
            <w:pPr>
              <w:spacing w:line="259" w:lineRule="auto"/>
              <w:jc w:val="center"/>
              <w:rPr>
                <w:rFonts w:ascii="Calibri" w:eastAsia="Calibri" w:hAnsi="Calibri" w:cs="Calibri"/>
              </w:rPr>
            </w:pPr>
          </w:p>
          <w:p>
            <w:pPr>
              <w:spacing w:line="259" w:lineRule="auto"/>
              <w:jc w:val="center"/>
              <w:rPr>
                <w:rFonts w:ascii="Calibri" w:eastAsia="Calibri" w:hAnsi="Calibri" w:cs="Calibri"/>
              </w:rPr>
            </w:pPr>
            <w:r>
              <w:rPr>
                <w:rFonts w:ascii="Calibri" w:eastAsia="Calibri" w:hAnsi="Calibri" w:cs="Calibri"/>
              </w:rPr>
              <w:t xml:space="preserve">In addition to this please read the following articles: </w:t>
            </w:r>
            <w:hyperlink r:id="rId19">
              <w:r>
                <w:rPr>
                  <w:rStyle w:val="Hyperlink"/>
                  <w:rFonts w:ascii="Calibri" w:eastAsia="Calibri" w:hAnsi="Calibri" w:cs="Calibri"/>
                </w:rPr>
                <w:t>https://www.liquidweb.com/blog/ten-ways-databases-run-your-life/</w:t>
              </w:r>
            </w:hyperlink>
          </w:p>
          <w:p>
            <w:pPr>
              <w:spacing w:line="259" w:lineRule="auto"/>
              <w:jc w:val="center"/>
            </w:pPr>
            <w:hyperlink r:id="rId20">
              <w:r>
                <w:rPr>
                  <w:rStyle w:val="Hyperlink"/>
                  <w:rFonts w:ascii="Calibri" w:eastAsia="Calibri" w:hAnsi="Calibri" w:cs="Calibri"/>
                </w:rPr>
                <w:t>https://kids.kiddle.co/Database</w:t>
              </w:r>
            </w:hyperlink>
          </w:p>
          <w:p>
            <w:pPr>
              <w:spacing w:line="259" w:lineRule="auto"/>
              <w:jc w:val="center"/>
            </w:pPr>
            <w:hyperlink r:id="rId21">
              <w:r>
                <w:rPr>
                  <w:rStyle w:val="Hyperlink"/>
                  <w:rFonts w:ascii="Calibri" w:eastAsia="Calibri" w:hAnsi="Calibri" w:cs="Calibri"/>
                </w:rPr>
                <w:t>https://www.bbc.co.uk/bitesize/topics/zf2f9j6/articles/z8yk87h</w:t>
              </w:r>
            </w:hyperlink>
          </w:p>
          <w:p>
            <w:pPr>
              <w:spacing w:line="259" w:lineRule="auto"/>
              <w:jc w:val="center"/>
              <w:rPr>
                <w:rFonts w:ascii="Calibri" w:eastAsia="Calibri" w:hAnsi="Calibri" w:cs="Calibri"/>
              </w:rPr>
            </w:pPr>
            <w:r>
              <w:rPr>
                <w:rFonts w:ascii="Calibri" w:eastAsia="Calibri" w:hAnsi="Calibri" w:cs="Calibri"/>
              </w:rPr>
              <w:t>If you have any issues accessing or completing any of this work, please contact Mr Cassidy.</w:t>
            </w:r>
          </w:p>
          <w:p>
            <w:pPr>
              <w:spacing w:line="259" w:lineRule="auto"/>
              <w:jc w:val="center"/>
              <w:rPr>
                <w:rFonts w:ascii="Calibri" w:eastAsia="Calibri" w:hAnsi="Calibri" w:cs="Calibri"/>
              </w:rPr>
            </w:pPr>
            <w:r>
              <w:rPr>
                <w:rFonts w:ascii="Calibri" w:eastAsia="Calibri" w:hAnsi="Calibri" w:cs="Calibri"/>
              </w:rPr>
              <w:t>Thanks also to the many students submitting fantastic web journals. If students wish to continue their COVID-19 learning journals, giving updates about their experience of this very unusual time, please do so. I have really enjoyed reading them!  I will continue to award Class Charts points for those who do so.</w:t>
            </w:r>
          </w:p>
          <w:p>
            <w:pPr>
              <w:jc w:val="center"/>
              <w:rPr>
                <w:b/>
                <w:bCs/>
              </w:rPr>
            </w:pPr>
          </w:p>
        </w:tc>
      </w:tr>
      <w:tr>
        <w:trPr>
          <w:trHeight w:val="1932"/>
        </w:trPr>
        <w:tc>
          <w:tcPr>
            <w:tcW w:w="1271" w:type="dxa"/>
          </w:tcPr>
          <w:p>
            <w:pPr>
              <w:jc w:val="center"/>
              <w:rPr>
                <w:b/>
              </w:rPr>
            </w:pPr>
            <w:r>
              <w:rPr>
                <w:b/>
              </w:rPr>
              <w:t>Art</w:t>
            </w:r>
          </w:p>
        </w:tc>
        <w:tc>
          <w:tcPr>
            <w:tcW w:w="21090" w:type="dxa"/>
            <w:gridSpan w:val="8"/>
            <w:shd w:val="clear" w:color="auto" w:fill="auto"/>
          </w:tcPr>
          <w:p>
            <w:pPr>
              <w:rPr>
                <w:rFonts w:eastAsiaTheme="minorEastAsia"/>
              </w:rPr>
            </w:pPr>
            <w:r>
              <w:rPr>
                <w:rFonts w:eastAsiaTheme="minorEastAsia"/>
              </w:rPr>
              <w:t xml:space="preserve">Detailed work </w:t>
            </w:r>
            <w:proofErr w:type="gramStart"/>
            <w:r>
              <w:rPr>
                <w:rFonts w:eastAsiaTheme="minorEastAsia"/>
              </w:rPr>
              <w:t>will be set</w:t>
            </w:r>
            <w:proofErr w:type="gramEnd"/>
            <w:r>
              <w:rPr>
                <w:rFonts w:eastAsiaTheme="minorEastAsia"/>
              </w:rPr>
              <w:t xml:space="preserve"> by email on Office 365 and if possible, students should respond to the teacher’s email to let them know they have completed the work. </w:t>
            </w:r>
          </w:p>
          <w:p>
            <w:pPr>
              <w:rPr>
                <w:rFonts w:eastAsiaTheme="minorEastAsia"/>
              </w:rPr>
            </w:pPr>
          </w:p>
          <w:p>
            <w:pPr>
              <w:rPr>
                <w:rFonts w:eastAsiaTheme="minorEastAsia"/>
              </w:rPr>
            </w:pPr>
            <w:r>
              <w:rPr>
                <w:rFonts w:eastAsiaTheme="minorEastAsia"/>
              </w:rPr>
              <w:t xml:space="preserve">Main Task: Modigliani Self-Portrait – this week you should add lots of detail to your self-portrait and start to make it look like you. If you can, try to use a mirror (small handheld ones work fine) to look at yourself. If you </w:t>
            </w:r>
            <w:proofErr w:type="gramStart"/>
            <w:r>
              <w:rPr>
                <w:rFonts w:eastAsiaTheme="minorEastAsia"/>
              </w:rPr>
              <w:t>don’t</w:t>
            </w:r>
            <w:proofErr w:type="gramEnd"/>
            <w:r>
              <w:rPr>
                <w:rFonts w:eastAsiaTheme="minorEastAsia"/>
              </w:rPr>
              <w:t xml:space="preserve"> have a mirror you could look at a photo of yourself. Remember to continue to focus on elongated proportions of your face and facial features. You can start to add little bits of tonal shading this week but </w:t>
            </w:r>
            <w:proofErr w:type="gramStart"/>
            <w:r>
              <w:rPr>
                <w:rFonts w:eastAsiaTheme="minorEastAsia"/>
              </w:rPr>
              <w:t>don’t</w:t>
            </w:r>
            <w:proofErr w:type="gramEnd"/>
            <w:r>
              <w:rPr>
                <w:rFonts w:eastAsiaTheme="minorEastAsia"/>
              </w:rPr>
              <w:t xml:space="preserve"> go mad and shade in your whole face! Just shade small areas to help make your features look bolder (e.g. around your nose, eyes, and lips). </w:t>
            </w:r>
          </w:p>
          <w:p>
            <w:pPr>
              <w:rPr>
                <w:rFonts w:eastAsiaTheme="minorEastAsia"/>
              </w:rPr>
            </w:pPr>
          </w:p>
          <w:p>
            <w:pPr>
              <w:rPr>
                <w:rFonts w:eastAsiaTheme="minorEastAsia"/>
              </w:rPr>
            </w:pPr>
            <w:r>
              <w:rPr>
                <w:rFonts w:eastAsiaTheme="minorEastAsia"/>
              </w:rPr>
              <w:t>Homework Drawing Challenge: A towel. Focus on the texture, folds, and creases! Use the whole page and add tonal shading/colour. Try to spend at least 20 minutes on the drawing.</w:t>
            </w:r>
          </w:p>
        </w:tc>
      </w:tr>
      <w:tr>
        <w:trPr>
          <w:trHeight w:val="1860"/>
        </w:trPr>
        <w:tc>
          <w:tcPr>
            <w:tcW w:w="1271" w:type="dxa"/>
          </w:tcPr>
          <w:p>
            <w:pPr>
              <w:jc w:val="center"/>
              <w:rPr>
                <w:b/>
              </w:rPr>
            </w:pPr>
            <w:r>
              <w:rPr>
                <w:b/>
              </w:rPr>
              <w:t>Drama</w:t>
            </w:r>
          </w:p>
        </w:tc>
        <w:tc>
          <w:tcPr>
            <w:tcW w:w="21090" w:type="dxa"/>
            <w:gridSpan w:val="8"/>
            <w:shd w:val="clear" w:color="auto" w:fill="auto"/>
          </w:tcPr>
          <w:p>
            <w:pPr>
              <w:pStyle w:val="ListParagraph"/>
              <w:numPr>
                <w:ilvl w:val="0"/>
                <w:numId w:val="1"/>
              </w:numPr>
              <w:rPr>
                <w:rFonts w:eastAsiaTheme="minorEastAsia"/>
                <w:b/>
                <w:bCs/>
              </w:rPr>
            </w:pPr>
            <w:r>
              <w:rPr>
                <w:b/>
                <w:bCs/>
              </w:rPr>
              <w:t xml:space="preserve">For the next few </w:t>
            </w:r>
            <w:proofErr w:type="gramStart"/>
            <w:r>
              <w:rPr>
                <w:b/>
                <w:bCs/>
              </w:rPr>
              <w:t>weeks</w:t>
            </w:r>
            <w:proofErr w:type="gramEnd"/>
            <w:r>
              <w:rPr>
                <w:b/>
                <w:bCs/>
              </w:rPr>
              <w:t xml:space="preserve"> you are going to be working through a Drama Skills booklet tracking your skills and keeping a journal of your experiences.</w:t>
            </w:r>
          </w:p>
          <w:p>
            <w:pPr>
              <w:pStyle w:val="ListParagraph"/>
              <w:numPr>
                <w:ilvl w:val="0"/>
                <w:numId w:val="1"/>
              </w:numPr>
              <w:rPr>
                <w:rFonts w:eastAsiaTheme="minorEastAsia"/>
                <w:b/>
                <w:bCs/>
              </w:rPr>
            </w:pPr>
            <w:r>
              <w:rPr>
                <w:b/>
                <w:bCs/>
              </w:rPr>
              <w:t>Your Drama teacher will email you the booklet.</w:t>
            </w:r>
          </w:p>
          <w:p>
            <w:pPr>
              <w:pStyle w:val="ListParagraph"/>
              <w:numPr>
                <w:ilvl w:val="0"/>
                <w:numId w:val="1"/>
              </w:numPr>
              <w:rPr>
                <w:b/>
                <w:bCs/>
              </w:rPr>
            </w:pPr>
            <w:r>
              <w:rPr>
                <w:b/>
                <w:bCs/>
              </w:rPr>
              <w:t xml:space="preserve">If you need a hard </w:t>
            </w:r>
            <w:proofErr w:type="gramStart"/>
            <w:r>
              <w:rPr>
                <w:b/>
                <w:bCs/>
              </w:rPr>
              <w:t>copy</w:t>
            </w:r>
            <w:proofErr w:type="gramEnd"/>
            <w:r>
              <w:rPr>
                <w:b/>
                <w:bCs/>
              </w:rPr>
              <w:t xml:space="preserve"> some will be available in reception or contact Mrs McLeod and she will send you one in the post.</w:t>
            </w:r>
          </w:p>
          <w:p>
            <w:pPr>
              <w:pStyle w:val="ListParagraph"/>
              <w:numPr>
                <w:ilvl w:val="0"/>
                <w:numId w:val="1"/>
              </w:numPr>
              <w:rPr>
                <w:b/>
                <w:bCs/>
              </w:rPr>
            </w:pPr>
            <w:r>
              <w:rPr>
                <w:b/>
                <w:bCs/>
              </w:rPr>
              <w:t>Log on to teams and the resources will be there for you to access.</w:t>
            </w:r>
          </w:p>
        </w:tc>
      </w:tr>
      <w:tr>
        <w:trPr>
          <w:trHeight w:val="1860"/>
        </w:trPr>
        <w:tc>
          <w:tcPr>
            <w:tcW w:w="1271" w:type="dxa"/>
          </w:tcPr>
          <w:p>
            <w:pPr>
              <w:jc w:val="center"/>
              <w:rPr>
                <w:b/>
                <w:bCs/>
              </w:rPr>
            </w:pPr>
            <w:r>
              <w:rPr>
                <w:b/>
                <w:bCs/>
              </w:rPr>
              <w:t>Music</w:t>
            </w:r>
          </w:p>
        </w:tc>
        <w:tc>
          <w:tcPr>
            <w:tcW w:w="21090" w:type="dxa"/>
            <w:gridSpan w:val="8"/>
            <w:shd w:val="clear" w:color="auto" w:fill="auto"/>
          </w:tcPr>
          <w:p>
            <w:pPr>
              <w:jc w:val="center"/>
              <w:rPr>
                <w:rFonts w:asciiTheme="majorHAnsi" w:eastAsiaTheme="majorEastAsia" w:hAnsiTheme="majorHAnsi" w:cstheme="majorBidi"/>
              </w:rPr>
            </w:pPr>
            <w:r>
              <w:rPr>
                <w:rFonts w:asciiTheme="majorHAnsi" w:eastAsiaTheme="majorEastAsia" w:hAnsiTheme="majorHAnsi" w:cstheme="majorBidi"/>
                <w:b/>
                <w:bCs/>
              </w:rPr>
              <w:t>Week 2</w:t>
            </w:r>
          </w:p>
          <w:p>
            <w:pPr>
              <w:jc w:val="center"/>
              <w:rPr>
                <w:rFonts w:asciiTheme="majorHAnsi" w:eastAsiaTheme="majorEastAsia" w:hAnsiTheme="majorHAnsi" w:cstheme="majorBidi"/>
              </w:rPr>
            </w:pPr>
            <w:r>
              <w:rPr>
                <w:rFonts w:asciiTheme="majorHAnsi" w:eastAsiaTheme="majorEastAsia" w:hAnsiTheme="majorHAnsi" w:cstheme="majorBidi"/>
              </w:rPr>
              <w:t>What is a Raga?</w:t>
            </w:r>
          </w:p>
          <w:p>
            <w:pPr>
              <w:jc w:val="center"/>
              <w:rPr>
                <w:rFonts w:asciiTheme="majorHAnsi" w:eastAsiaTheme="majorEastAsia" w:hAnsiTheme="majorHAnsi" w:cstheme="majorBidi"/>
              </w:rPr>
            </w:pPr>
            <w:r>
              <w:rPr>
                <w:rFonts w:asciiTheme="majorHAnsi" w:eastAsiaTheme="majorEastAsia" w:hAnsiTheme="majorHAnsi" w:cstheme="majorBidi"/>
              </w:rPr>
              <w:t xml:space="preserve">Can you create your own raga scale and send it to you teacher. Your teacher </w:t>
            </w:r>
            <w:proofErr w:type="spellStart"/>
            <w:r>
              <w:rPr>
                <w:rFonts w:asciiTheme="majorHAnsi" w:eastAsiaTheme="majorEastAsia" w:hAnsiTheme="majorHAnsi" w:cstheme="majorBidi"/>
              </w:rPr>
              <w:t>wil</w:t>
            </w:r>
            <w:proofErr w:type="spellEnd"/>
            <w:r>
              <w:rPr>
                <w:rFonts w:asciiTheme="majorHAnsi" w:eastAsiaTheme="majorEastAsia" w:hAnsiTheme="majorHAnsi" w:cstheme="majorBidi"/>
              </w:rPr>
              <w:t xml:space="preserve"> email you </w:t>
            </w:r>
            <w:proofErr w:type="spellStart"/>
            <w:r>
              <w:rPr>
                <w:rFonts w:asciiTheme="majorHAnsi" w:eastAsiaTheme="majorEastAsia" w:hAnsiTheme="majorHAnsi" w:cstheme="majorBidi"/>
              </w:rPr>
              <w:t>al</w:t>
            </w:r>
            <w:proofErr w:type="spellEnd"/>
            <w:r>
              <w:rPr>
                <w:rFonts w:asciiTheme="majorHAnsi" w:eastAsiaTheme="majorEastAsia" w:hAnsiTheme="majorHAnsi" w:cstheme="majorBidi"/>
              </w:rPr>
              <w:t xml:space="preserve"> the resources you need.</w:t>
            </w:r>
          </w:p>
          <w:p>
            <w:pPr>
              <w:jc w:val="center"/>
            </w:pPr>
            <w:r>
              <w:rPr>
                <w:noProof/>
                <w:lang w:eastAsia="en-GB"/>
              </w:rPr>
              <w:drawing>
                <wp:inline distT="0" distB="0" distL="0" distR="0">
                  <wp:extent cx="2978448" cy="1635453"/>
                  <wp:effectExtent l="0" t="0" r="0" b="0"/>
                  <wp:docPr id="1419499835" name="Picture 141949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8448" cy="1635453"/>
                          </a:xfrm>
                          <a:prstGeom prst="rect">
                            <a:avLst/>
                          </a:prstGeom>
                        </pic:spPr>
                      </pic:pic>
                    </a:graphicData>
                  </a:graphic>
                </wp:inline>
              </w:drawing>
            </w:r>
          </w:p>
        </w:tc>
      </w:tr>
      <w:tr>
        <w:trPr>
          <w:trHeight w:val="1916"/>
        </w:trPr>
        <w:tc>
          <w:tcPr>
            <w:tcW w:w="1271" w:type="dxa"/>
          </w:tcPr>
          <w:p>
            <w:pPr>
              <w:jc w:val="center"/>
              <w:rPr>
                <w:b/>
                <w:bCs/>
              </w:rPr>
            </w:pPr>
            <w:r>
              <w:rPr>
                <w:b/>
                <w:bCs/>
              </w:rPr>
              <w:t>French</w:t>
            </w:r>
          </w:p>
        </w:tc>
        <w:tc>
          <w:tcPr>
            <w:tcW w:w="21090" w:type="dxa"/>
            <w:gridSpan w:val="8"/>
            <w:shd w:val="clear" w:color="auto" w:fill="auto"/>
          </w:tcPr>
          <w:p>
            <w:pPr>
              <w:pStyle w:val="ListParagraph"/>
              <w:numPr>
                <w:ilvl w:val="0"/>
                <w:numId w:val="3"/>
              </w:numPr>
              <w:rPr>
                <w:rFonts w:ascii="Calibri" w:eastAsia="Calibri" w:hAnsi="Calibri" w:cs="Calibri"/>
                <w:color w:val="000000" w:themeColor="text1"/>
              </w:rPr>
            </w:pPr>
            <w:r>
              <w:rPr>
                <w:rFonts w:ascii="Calibri" w:eastAsia="Calibri" w:hAnsi="Calibri" w:cs="Calibri"/>
                <w:color w:val="000000" w:themeColor="text1"/>
              </w:rPr>
              <w:t xml:space="preserve">This </w:t>
            </w:r>
            <w:proofErr w:type="gramStart"/>
            <w:r>
              <w:rPr>
                <w:rFonts w:ascii="Calibri" w:eastAsia="Calibri" w:hAnsi="Calibri" w:cs="Calibri"/>
                <w:color w:val="000000" w:themeColor="text1"/>
              </w:rPr>
              <w:t>half-term</w:t>
            </w:r>
            <w:proofErr w:type="gramEnd"/>
            <w:r>
              <w:rPr>
                <w:rFonts w:ascii="Calibri" w:eastAsia="Calibri" w:hAnsi="Calibri" w:cs="Calibri"/>
                <w:color w:val="000000" w:themeColor="text1"/>
              </w:rPr>
              <w:t xml:space="preserve"> we are going to be learning how to talk about making plans in the future, places in town and weekend activities.</w:t>
            </w:r>
          </w:p>
          <w:p>
            <w:pPr>
              <w:pStyle w:val="ListParagraph"/>
              <w:numPr>
                <w:ilvl w:val="0"/>
                <w:numId w:val="3"/>
              </w:numPr>
              <w:rPr>
                <w:rFonts w:ascii="Calibri" w:eastAsia="Calibri" w:hAnsi="Calibri" w:cs="Calibri"/>
                <w:color w:val="000000" w:themeColor="text1"/>
              </w:rPr>
            </w:pPr>
            <w:r>
              <w:rPr>
                <w:rFonts w:ascii="Calibri" w:eastAsia="Calibri" w:hAnsi="Calibri" w:cs="Calibri"/>
                <w:color w:val="000000" w:themeColor="text1"/>
              </w:rPr>
              <w:t>This week we will be focusing on places in town and the verb “</w:t>
            </w:r>
            <w:proofErr w:type="spellStart"/>
            <w:r>
              <w:rPr>
                <w:rFonts w:ascii="Calibri" w:eastAsia="Calibri" w:hAnsi="Calibri" w:cs="Calibri"/>
                <w:color w:val="000000" w:themeColor="text1"/>
              </w:rPr>
              <w:t>aller</w:t>
            </w:r>
            <w:proofErr w:type="spellEnd"/>
            <w:r>
              <w:rPr>
                <w:rFonts w:ascii="Calibri" w:eastAsia="Calibri" w:hAnsi="Calibri" w:cs="Calibri"/>
                <w:color w:val="000000" w:themeColor="text1"/>
              </w:rPr>
              <w:t>”.</w:t>
            </w:r>
          </w:p>
          <w:p>
            <w:pPr>
              <w:pStyle w:val="ListParagraph"/>
              <w:numPr>
                <w:ilvl w:val="0"/>
                <w:numId w:val="3"/>
              </w:numPr>
              <w:rPr>
                <w:rFonts w:ascii="Calibri" w:eastAsia="Calibri" w:hAnsi="Calibri" w:cs="Calibri"/>
                <w:color w:val="000000" w:themeColor="text1"/>
              </w:rPr>
            </w:pPr>
            <w:r>
              <w:rPr>
                <w:rFonts w:ascii="Calibri" w:eastAsia="Calibri" w:hAnsi="Calibri" w:cs="Calibri"/>
                <w:color w:val="000000" w:themeColor="text1"/>
              </w:rPr>
              <w:t xml:space="preserve">You will be working from a </w:t>
            </w:r>
            <w:proofErr w:type="spellStart"/>
            <w:r>
              <w:rPr>
                <w:rFonts w:ascii="Calibri" w:eastAsia="Calibri" w:hAnsi="Calibri" w:cs="Calibri"/>
                <w:color w:val="000000" w:themeColor="text1"/>
              </w:rPr>
              <w:t>Powerpoint</w:t>
            </w:r>
            <w:proofErr w:type="spellEnd"/>
            <w:r>
              <w:rPr>
                <w:rFonts w:ascii="Calibri" w:eastAsia="Calibri" w:hAnsi="Calibri" w:cs="Calibri"/>
                <w:color w:val="000000" w:themeColor="text1"/>
              </w:rPr>
              <w:t xml:space="preserve"> document and Dynamo online.</w:t>
            </w:r>
          </w:p>
          <w:p>
            <w:pPr>
              <w:pStyle w:val="ListParagraph"/>
              <w:numPr>
                <w:ilvl w:val="0"/>
                <w:numId w:val="3"/>
              </w:numPr>
              <w:rPr>
                <w:rFonts w:ascii="Calibri" w:eastAsia="Calibri" w:hAnsi="Calibri" w:cs="Calibri"/>
                <w:color w:val="000000" w:themeColor="text1"/>
              </w:rPr>
            </w:pPr>
            <w:r>
              <w:rPr>
                <w:rFonts w:ascii="Calibri" w:eastAsia="Calibri" w:hAnsi="Calibri" w:cs="Calibri"/>
                <w:color w:val="000000" w:themeColor="text1"/>
              </w:rPr>
              <w:t>You can turn in or email your work.</w:t>
            </w:r>
          </w:p>
          <w:p>
            <w:pPr>
              <w:pStyle w:val="ListParagraph"/>
              <w:numPr>
                <w:ilvl w:val="0"/>
                <w:numId w:val="3"/>
              </w:numPr>
              <w:rPr>
                <w:rFonts w:ascii="Calibri" w:eastAsia="Calibri" w:hAnsi="Calibri" w:cs="Calibri"/>
                <w:color w:val="000000" w:themeColor="text1"/>
              </w:rPr>
            </w:pPr>
            <w:r>
              <w:rPr>
                <w:rFonts w:ascii="Calibri" w:eastAsia="Calibri" w:hAnsi="Calibri" w:cs="Calibri"/>
                <w:color w:val="000000" w:themeColor="text1"/>
              </w:rPr>
              <w:t>Go to Teams to find complete instructions for this week’s assignment, dated Monday 8th June.</w:t>
            </w:r>
          </w:p>
          <w:p>
            <w:pPr>
              <w:rPr>
                <w:b/>
                <w:bCs/>
                <w:highlight w:val="yellow"/>
              </w:rPr>
            </w:pPr>
          </w:p>
        </w:tc>
      </w:tr>
      <w:bookmarkEnd w:id="0"/>
    </w:tbl>
    <w:p/>
    <w:sectPr>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2FF3"/>
    <w:multiLevelType w:val="hybridMultilevel"/>
    <w:tmpl w:val="974A60DC"/>
    <w:lvl w:ilvl="0" w:tplc="4C001CBA">
      <w:start w:val="1"/>
      <w:numFmt w:val="bullet"/>
      <w:lvlText w:val=""/>
      <w:lvlJc w:val="left"/>
      <w:pPr>
        <w:ind w:left="720" w:hanging="360"/>
      </w:pPr>
      <w:rPr>
        <w:rFonts w:ascii="Symbol" w:hAnsi="Symbol" w:hint="default"/>
      </w:rPr>
    </w:lvl>
    <w:lvl w:ilvl="1" w:tplc="53F2007C">
      <w:start w:val="1"/>
      <w:numFmt w:val="bullet"/>
      <w:lvlText w:val="o"/>
      <w:lvlJc w:val="left"/>
      <w:pPr>
        <w:ind w:left="1440" w:hanging="360"/>
      </w:pPr>
      <w:rPr>
        <w:rFonts w:ascii="Courier New" w:hAnsi="Courier New" w:hint="default"/>
      </w:rPr>
    </w:lvl>
    <w:lvl w:ilvl="2" w:tplc="03B45422">
      <w:start w:val="1"/>
      <w:numFmt w:val="bullet"/>
      <w:lvlText w:val=""/>
      <w:lvlJc w:val="left"/>
      <w:pPr>
        <w:ind w:left="2160" w:hanging="360"/>
      </w:pPr>
      <w:rPr>
        <w:rFonts w:ascii="Wingdings" w:hAnsi="Wingdings" w:hint="default"/>
      </w:rPr>
    </w:lvl>
    <w:lvl w:ilvl="3" w:tplc="1B66831A">
      <w:start w:val="1"/>
      <w:numFmt w:val="bullet"/>
      <w:lvlText w:val=""/>
      <w:lvlJc w:val="left"/>
      <w:pPr>
        <w:ind w:left="2880" w:hanging="360"/>
      </w:pPr>
      <w:rPr>
        <w:rFonts w:ascii="Symbol" w:hAnsi="Symbol" w:hint="default"/>
      </w:rPr>
    </w:lvl>
    <w:lvl w:ilvl="4" w:tplc="10DAE992">
      <w:start w:val="1"/>
      <w:numFmt w:val="bullet"/>
      <w:lvlText w:val="o"/>
      <w:lvlJc w:val="left"/>
      <w:pPr>
        <w:ind w:left="3600" w:hanging="360"/>
      </w:pPr>
      <w:rPr>
        <w:rFonts w:ascii="Courier New" w:hAnsi="Courier New" w:hint="default"/>
      </w:rPr>
    </w:lvl>
    <w:lvl w:ilvl="5" w:tplc="32A6783A">
      <w:start w:val="1"/>
      <w:numFmt w:val="bullet"/>
      <w:lvlText w:val=""/>
      <w:lvlJc w:val="left"/>
      <w:pPr>
        <w:ind w:left="4320" w:hanging="360"/>
      </w:pPr>
      <w:rPr>
        <w:rFonts w:ascii="Wingdings" w:hAnsi="Wingdings" w:hint="default"/>
      </w:rPr>
    </w:lvl>
    <w:lvl w:ilvl="6" w:tplc="CAB0658C">
      <w:start w:val="1"/>
      <w:numFmt w:val="bullet"/>
      <w:lvlText w:val=""/>
      <w:lvlJc w:val="left"/>
      <w:pPr>
        <w:ind w:left="5040" w:hanging="360"/>
      </w:pPr>
      <w:rPr>
        <w:rFonts w:ascii="Symbol" w:hAnsi="Symbol" w:hint="default"/>
      </w:rPr>
    </w:lvl>
    <w:lvl w:ilvl="7" w:tplc="32CAF396">
      <w:start w:val="1"/>
      <w:numFmt w:val="bullet"/>
      <w:lvlText w:val="o"/>
      <w:lvlJc w:val="left"/>
      <w:pPr>
        <w:ind w:left="5760" w:hanging="360"/>
      </w:pPr>
      <w:rPr>
        <w:rFonts w:ascii="Courier New" w:hAnsi="Courier New" w:hint="default"/>
      </w:rPr>
    </w:lvl>
    <w:lvl w:ilvl="8" w:tplc="843C6EC6">
      <w:start w:val="1"/>
      <w:numFmt w:val="bullet"/>
      <w:lvlText w:val=""/>
      <w:lvlJc w:val="left"/>
      <w:pPr>
        <w:ind w:left="6480" w:hanging="360"/>
      </w:pPr>
      <w:rPr>
        <w:rFonts w:ascii="Wingdings" w:hAnsi="Wingdings" w:hint="default"/>
      </w:rPr>
    </w:lvl>
  </w:abstractNum>
  <w:abstractNum w:abstractNumId="1" w15:restartNumberingAfterBreak="0">
    <w:nsid w:val="32AD4E13"/>
    <w:multiLevelType w:val="hybridMultilevel"/>
    <w:tmpl w:val="565ED6FE"/>
    <w:lvl w:ilvl="0" w:tplc="08090011">
      <w:start w:val="1"/>
      <w:numFmt w:val="decimal"/>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030CA6"/>
    <w:multiLevelType w:val="hybridMultilevel"/>
    <w:tmpl w:val="EBDAC600"/>
    <w:lvl w:ilvl="0" w:tplc="A7B8DAFC">
      <w:start w:val="1"/>
      <w:numFmt w:val="bullet"/>
      <w:lvlText w:val=""/>
      <w:lvlJc w:val="left"/>
      <w:pPr>
        <w:ind w:left="720" w:hanging="360"/>
      </w:pPr>
      <w:rPr>
        <w:rFonts w:ascii="Symbol" w:hAnsi="Symbol" w:hint="default"/>
      </w:rPr>
    </w:lvl>
    <w:lvl w:ilvl="1" w:tplc="74AA1C34">
      <w:start w:val="1"/>
      <w:numFmt w:val="bullet"/>
      <w:lvlText w:val="o"/>
      <w:lvlJc w:val="left"/>
      <w:pPr>
        <w:ind w:left="1440" w:hanging="360"/>
      </w:pPr>
      <w:rPr>
        <w:rFonts w:ascii="Courier New" w:hAnsi="Courier New" w:hint="default"/>
      </w:rPr>
    </w:lvl>
    <w:lvl w:ilvl="2" w:tplc="801C23D6">
      <w:start w:val="1"/>
      <w:numFmt w:val="bullet"/>
      <w:lvlText w:val=""/>
      <w:lvlJc w:val="left"/>
      <w:pPr>
        <w:ind w:left="2160" w:hanging="360"/>
      </w:pPr>
      <w:rPr>
        <w:rFonts w:ascii="Wingdings" w:hAnsi="Wingdings" w:hint="default"/>
      </w:rPr>
    </w:lvl>
    <w:lvl w:ilvl="3" w:tplc="3AF8AD6A">
      <w:start w:val="1"/>
      <w:numFmt w:val="bullet"/>
      <w:lvlText w:val=""/>
      <w:lvlJc w:val="left"/>
      <w:pPr>
        <w:ind w:left="2880" w:hanging="360"/>
      </w:pPr>
      <w:rPr>
        <w:rFonts w:ascii="Symbol" w:hAnsi="Symbol" w:hint="default"/>
      </w:rPr>
    </w:lvl>
    <w:lvl w:ilvl="4" w:tplc="49802A22">
      <w:start w:val="1"/>
      <w:numFmt w:val="bullet"/>
      <w:lvlText w:val="o"/>
      <w:lvlJc w:val="left"/>
      <w:pPr>
        <w:ind w:left="3600" w:hanging="360"/>
      </w:pPr>
      <w:rPr>
        <w:rFonts w:ascii="Courier New" w:hAnsi="Courier New" w:hint="default"/>
      </w:rPr>
    </w:lvl>
    <w:lvl w:ilvl="5" w:tplc="BDA01C60">
      <w:start w:val="1"/>
      <w:numFmt w:val="bullet"/>
      <w:lvlText w:val=""/>
      <w:lvlJc w:val="left"/>
      <w:pPr>
        <w:ind w:left="4320" w:hanging="360"/>
      </w:pPr>
      <w:rPr>
        <w:rFonts w:ascii="Wingdings" w:hAnsi="Wingdings" w:hint="default"/>
      </w:rPr>
    </w:lvl>
    <w:lvl w:ilvl="6" w:tplc="1368E62E">
      <w:start w:val="1"/>
      <w:numFmt w:val="bullet"/>
      <w:lvlText w:val=""/>
      <w:lvlJc w:val="left"/>
      <w:pPr>
        <w:ind w:left="5040" w:hanging="360"/>
      </w:pPr>
      <w:rPr>
        <w:rFonts w:ascii="Symbol" w:hAnsi="Symbol" w:hint="default"/>
      </w:rPr>
    </w:lvl>
    <w:lvl w:ilvl="7" w:tplc="2104F4B6">
      <w:start w:val="1"/>
      <w:numFmt w:val="bullet"/>
      <w:lvlText w:val="o"/>
      <w:lvlJc w:val="left"/>
      <w:pPr>
        <w:ind w:left="5760" w:hanging="360"/>
      </w:pPr>
      <w:rPr>
        <w:rFonts w:ascii="Courier New" w:hAnsi="Courier New" w:hint="default"/>
      </w:rPr>
    </w:lvl>
    <w:lvl w:ilvl="8" w:tplc="A06A8DFE">
      <w:start w:val="1"/>
      <w:numFmt w:val="bullet"/>
      <w:lvlText w:val=""/>
      <w:lvlJc w:val="left"/>
      <w:pPr>
        <w:ind w:left="6480" w:hanging="360"/>
      </w:pPr>
      <w:rPr>
        <w:rFonts w:ascii="Wingdings" w:hAnsi="Wingdings" w:hint="default"/>
      </w:rPr>
    </w:lvl>
  </w:abstractNum>
  <w:abstractNum w:abstractNumId="3" w15:restartNumberingAfterBreak="0">
    <w:nsid w:val="461569A1"/>
    <w:multiLevelType w:val="hybridMultilevel"/>
    <w:tmpl w:val="10F878B6"/>
    <w:lvl w:ilvl="0" w:tplc="708ACBA8">
      <w:start w:val="1"/>
      <w:numFmt w:val="bullet"/>
      <w:lvlText w:val=""/>
      <w:lvlJc w:val="left"/>
      <w:pPr>
        <w:ind w:left="720" w:hanging="360"/>
      </w:pPr>
      <w:rPr>
        <w:rFonts w:ascii="Symbol" w:hAnsi="Symbol" w:hint="default"/>
      </w:rPr>
    </w:lvl>
    <w:lvl w:ilvl="1" w:tplc="8448331A">
      <w:start w:val="1"/>
      <w:numFmt w:val="bullet"/>
      <w:lvlText w:val="o"/>
      <w:lvlJc w:val="left"/>
      <w:pPr>
        <w:ind w:left="1440" w:hanging="360"/>
      </w:pPr>
      <w:rPr>
        <w:rFonts w:ascii="Courier New" w:hAnsi="Courier New" w:hint="default"/>
      </w:rPr>
    </w:lvl>
    <w:lvl w:ilvl="2" w:tplc="B740C44C">
      <w:start w:val="1"/>
      <w:numFmt w:val="bullet"/>
      <w:lvlText w:val=""/>
      <w:lvlJc w:val="left"/>
      <w:pPr>
        <w:ind w:left="2160" w:hanging="360"/>
      </w:pPr>
      <w:rPr>
        <w:rFonts w:ascii="Wingdings" w:hAnsi="Wingdings" w:hint="default"/>
      </w:rPr>
    </w:lvl>
    <w:lvl w:ilvl="3" w:tplc="3BF44FFE">
      <w:start w:val="1"/>
      <w:numFmt w:val="bullet"/>
      <w:lvlText w:val=""/>
      <w:lvlJc w:val="left"/>
      <w:pPr>
        <w:ind w:left="2880" w:hanging="360"/>
      </w:pPr>
      <w:rPr>
        <w:rFonts w:ascii="Symbol" w:hAnsi="Symbol" w:hint="default"/>
      </w:rPr>
    </w:lvl>
    <w:lvl w:ilvl="4" w:tplc="331896A6">
      <w:start w:val="1"/>
      <w:numFmt w:val="bullet"/>
      <w:lvlText w:val="o"/>
      <w:lvlJc w:val="left"/>
      <w:pPr>
        <w:ind w:left="3600" w:hanging="360"/>
      </w:pPr>
      <w:rPr>
        <w:rFonts w:ascii="Courier New" w:hAnsi="Courier New" w:hint="default"/>
      </w:rPr>
    </w:lvl>
    <w:lvl w:ilvl="5" w:tplc="07906F5C">
      <w:start w:val="1"/>
      <w:numFmt w:val="bullet"/>
      <w:lvlText w:val=""/>
      <w:lvlJc w:val="left"/>
      <w:pPr>
        <w:ind w:left="4320" w:hanging="360"/>
      </w:pPr>
      <w:rPr>
        <w:rFonts w:ascii="Wingdings" w:hAnsi="Wingdings" w:hint="default"/>
      </w:rPr>
    </w:lvl>
    <w:lvl w:ilvl="6" w:tplc="812E3D74">
      <w:start w:val="1"/>
      <w:numFmt w:val="bullet"/>
      <w:lvlText w:val=""/>
      <w:lvlJc w:val="left"/>
      <w:pPr>
        <w:ind w:left="5040" w:hanging="360"/>
      </w:pPr>
      <w:rPr>
        <w:rFonts w:ascii="Symbol" w:hAnsi="Symbol" w:hint="default"/>
      </w:rPr>
    </w:lvl>
    <w:lvl w:ilvl="7" w:tplc="0674F8C4">
      <w:start w:val="1"/>
      <w:numFmt w:val="bullet"/>
      <w:lvlText w:val="o"/>
      <w:lvlJc w:val="left"/>
      <w:pPr>
        <w:ind w:left="5760" w:hanging="360"/>
      </w:pPr>
      <w:rPr>
        <w:rFonts w:ascii="Courier New" w:hAnsi="Courier New" w:hint="default"/>
      </w:rPr>
    </w:lvl>
    <w:lvl w:ilvl="8" w:tplc="04489C1C">
      <w:start w:val="1"/>
      <w:numFmt w:val="bullet"/>
      <w:lvlText w:val=""/>
      <w:lvlJc w:val="left"/>
      <w:pPr>
        <w:ind w:left="6480" w:hanging="360"/>
      </w:pPr>
      <w:rPr>
        <w:rFonts w:ascii="Wingdings" w:hAnsi="Wingdings" w:hint="default"/>
      </w:rPr>
    </w:lvl>
  </w:abstractNum>
  <w:abstractNum w:abstractNumId="4" w15:restartNumberingAfterBreak="0">
    <w:nsid w:val="4981113C"/>
    <w:multiLevelType w:val="hybridMultilevel"/>
    <w:tmpl w:val="FFFFFFFF"/>
    <w:lvl w:ilvl="0" w:tplc="D0562DE2">
      <w:start w:val="1"/>
      <w:numFmt w:val="bullet"/>
      <w:lvlText w:val=""/>
      <w:lvlJc w:val="left"/>
      <w:pPr>
        <w:ind w:left="720" w:hanging="360"/>
      </w:pPr>
      <w:rPr>
        <w:rFonts w:ascii="Symbol" w:hAnsi="Symbol" w:hint="default"/>
      </w:rPr>
    </w:lvl>
    <w:lvl w:ilvl="1" w:tplc="832CD6DA">
      <w:start w:val="1"/>
      <w:numFmt w:val="bullet"/>
      <w:lvlText w:val="o"/>
      <w:lvlJc w:val="left"/>
      <w:pPr>
        <w:ind w:left="1440" w:hanging="360"/>
      </w:pPr>
      <w:rPr>
        <w:rFonts w:ascii="Courier New" w:hAnsi="Courier New" w:hint="default"/>
      </w:rPr>
    </w:lvl>
    <w:lvl w:ilvl="2" w:tplc="16924402">
      <w:start w:val="1"/>
      <w:numFmt w:val="bullet"/>
      <w:lvlText w:val=""/>
      <w:lvlJc w:val="left"/>
      <w:pPr>
        <w:ind w:left="2160" w:hanging="360"/>
      </w:pPr>
      <w:rPr>
        <w:rFonts w:ascii="Wingdings" w:hAnsi="Wingdings" w:hint="default"/>
      </w:rPr>
    </w:lvl>
    <w:lvl w:ilvl="3" w:tplc="60201680">
      <w:start w:val="1"/>
      <w:numFmt w:val="bullet"/>
      <w:lvlText w:val=""/>
      <w:lvlJc w:val="left"/>
      <w:pPr>
        <w:ind w:left="2880" w:hanging="360"/>
      </w:pPr>
      <w:rPr>
        <w:rFonts w:ascii="Symbol" w:hAnsi="Symbol" w:hint="default"/>
      </w:rPr>
    </w:lvl>
    <w:lvl w:ilvl="4" w:tplc="977C0BC8">
      <w:start w:val="1"/>
      <w:numFmt w:val="bullet"/>
      <w:lvlText w:val="o"/>
      <w:lvlJc w:val="left"/>
      <w:pPr>
        <w:ind w:left="3600" w:hanging="360"/>
      </w:pPr>
      <w:rPr>
        <w:rFonts w:ascii="Courier New" w:hAnsi="Courier New" w:hint="default"/>
      </w:rPr>
    </w:lvl>
    <w:lvl w:ilvl="5" w:tplc="62A24CAC">
      <w:start w:val="1"/>
      <w:numFmt w:val="bullet"/>
      <w:lvlText w:val=""/>
      <w:lvlJc w:val="left"/>
      <w:pPr>
        <w:ind w:left="4320" w:hanging="360"/>
      </w:pPr>
      <w:rPr>
        <w:rFonts w:ascii="Wingdings" w:hAnsi="Wingdings" w:hint="default"/>
      </w:rPr>
    </w:lvl>
    <w:lvl w:ilvl="6" w:tplc="F7F2838E">
      <w:start w:val="1"/>
      <w:numFmt w:val="bullet"/>
      <w:lvlText w:val=""/>
      <w:lvlJc w:val="left"/>
      <w:pPr>
        <w:ind w:left="5040" w:hanging="360"/>
      </w:pPr>
      <w:rPr>
        <w:rFonts w:ascii="Symbol" w:hAnsi="Symbol" w:hint="default"/>
      </w:rPr>
    </w:lvl>
    <w:lvl w:ilvl="7" w:tplc="85A0C5A0">
      <w:start w:val="1"/>
      <w:numFmt w:val="bullet"/>
      <w:lvlText w:val="o"/>
      <w:lvlJc w:val="left"/>
      <w:pPr>
        <w:ind w:left="5760" w:hanging="360"/>
      </w:pPr>
      <w:rPr>
        <w:rFonts w:ascii="Courier New" w:hAnsi="Courier New" w:hint="default"/>
      </w:rPr>
    </w:lvl>
    <w:lvl w:ilvl="8" w:tplc="015A32CE">
      <w:start w:val="1"/>
      <w:numFmt w:val="bullet"/>
      <w:lvlText w:val=""/>
      <w:lvlJc w:val="left"/>
      <w:pPr>
        <w:ind w:left="6480" w:hanging="360"/>
      </w:pPr>
      <w:rPr>
        <w:rFonts w:ascii="Wingdings" w:hAnsi="Wingdings" w:hint="default"/>
      </w:rPr>
    </w:lvl>
  </w:abstractNum>
  <w:abstractNum w:abstractNumId="5" w15:restartNumberingAfterBreak="0">
    <w:nsid w:val="64B12E3A"/>
    <w:multiLevelType w:val="hybridMultilevel"/>
    <w:tmpl w:val="FFFFFFFF"/>
    <w:lvl w:ilvl="0" w:tplc="25102A46">
      <w:start w:val="1"/>
      <w:numFmt w:val="bullet"/>
      <w:lvlText w:val=""/>
      <w:lvlJc w:val="left"/>
      <w:pPr>
        <w:ind w:left="720" w:hanging="360"/>
      </w:pPr>
      <w:rPr>
        <w:rFonts w:ascii="Symbol" w:hAnsi="Symbol" w:hint="default"/>
      </w:rPr>
    </w:lvl>
    <w:lvl w:ilvl="1" w:tplc="2902ADFA">
      <w:start w:val="1"/>
      <w:numFmt w:val="bullet"/>
      <w:lvlText w:val="o"/>
      <w:lvlJc w:val="left"/>
      <w:pPr>
        <w:ind w:left="1440" w:hanging="360"/>
      </w:pPr>
      <w:rPr>
        <w:rFonts w:ascii="Courier New" w:hAnsi="Courier New" w:hint="default"/>
      </w:rPr>
    </w:lvl>
    <w:lvl w:ilvl="2" w:tplc="C556F516">
      <w:start w:val="1"/>
      <w:numFmt w:val="bullet"/>
      <w:lvlText w:val=""/>
      <w:lvlJc w:val="left"/>
      <w:pPr>
        <w:ind w:left="2160" w:hanging="360"/>
      </w:pPr>
      <w:rPr>
        <w:rFonts w:ascii="Wingdings" w:hAnsi="Wingdings" w:hint="default"/>
      </w:rPr>
    </w:lvl>
    <w:lvl w:ilvl="3" w:tplc="DB80558E">
      <w:start w:val="1"/>
      <w:numFmt w:val="bullet"/>
      <w:lvlText w:val=""/>
      <w:lvlJc w:val="left"/>
      <w:pPr>
        <w:ind w:left="2880" w:hanging="360"/>
      </w:pPr>
      <w:rPr>
        <w:rFonts w:ascii="Symbol" w:hAnsi="Symbol" w:hint="default"/>
      </w:rPr>
    </w:lvl>
    <w:lvl w:ilvl="4" w:tplc="A55C6322">
      <w:start w:val="1"/>
      <w:numFmt w:val="bullet"/>
      <w:lvlText w:val="o"/>
      <w:lvlJc w:val="left"/>
      <w:pPr>
        <w:ind w:left="3600" w:hanging="360"/>
      </w:pPr>
      <w:rPr>
        <w:rFonts w:ascii="Courier New" w:hAnsi="Courier New" w:hint="default"/>
      </w:rPr>
    </w:lvl>
    <w:lvl w:ilvl="5" w:tplc="A00C89EA">
      <w:start w:val="1"/>
      <w:numFmt w:val="bullet"/>
      <w:lvlText w:val=""/>
      <w:lvlJc w:val="left"/>
      <w:pPr>
        <w:ind w:left="4320" w:hanging="360"/>
      </w:pPr>
      <w:rPr>
        <w:rFonts w:ascii="Wingdings" w:hAnsi="Wingdings" w:hint="default"/>
      </w:rPr>
    </w:lvl>
    <w:lvl w:ilvl="6" w:tplc="50AEBE36">
      <w:start w:val="1"/>
      <w:numFmt w:val="bullet"/>
      <w:lvlText w:val=""/>
      <w:lvlJc w:val="left"/>
      <w:pPr>
        <w:ind w:left="5040" w:hanging="360"/>
      </w:pPr>
      <w:rPr>
        <w:rFonts w:ascii="Symbol" w:hAnsi="Symbol" w:hint="default"/>
      </w:rPr>
    </w:lvl>
    <w:lvl w:ilvl="7" w:tplc="B6149068">
      <w:start w:val="1"/>
      <w:numFmt w:val="bullet"/>
      <w:lvlText w:val="o"/>
      <w:lvlJc w:val="left"/>
      <w:pPr>
        <w:ind w:left="5760" w:hanging="360"/>
      </w:pPr>
      <w:rPr>
        <w:rFonts w:ascii="Courier New" w:hAnsi="Courier New" w:hint="default"/>
      </w:rPr>
    </w:lvl>
    <w:lvl w:ilvl="8" w:tplc="5240C292">
      <w:start w:val="1"/>
      <w:numFmt w:val="bullet"/>
      <w:lvlText w:val=""/>
      <w:lvlJc w:val="left"/>
      <w:pPr>
        <w:ind w:left="6480" w:hanging="360"/>
      </w:pPr>
      <w:rPr>
        <w:rFonts w:ascii="Wingdings" w:hAnsi="Wingdings" w:hint="default"/>
      </w:rPr>
    </w:lvl>
  </w:abstractNum>
  <w:abstractNum w:abstractNumId="6" w15:restartNumberingAfterBreak="0">
    <w:nsid w:val="6E78393C"/>
    <w:multiLevelType w:val="hybridMultilevel"/>
    <w:tmpl w:val="EFF63B56"/>
    <w:lvl w:ilvl="0" w:tplc="B7C46B2C">
      <w:start w:val="1"/>
      <w:numFmt w:val="decimal"/>
      <w:lvlText w:val="%1."/>
      <w:lvlJc w:val="left"/>
      <w:pPr>
        <w:ind w:left="720" w:hanging="360"/>
      </w:pPr>
    </w:lvl>
    <w:lvl w:ilvl="1" w:tplc="E8B2B854">
      <w:start w:val="1"/>
      <w:numFmt w:val="lowerLetter"/>
      <w:lvlText w:val="%2."/>
      <w:lvlJc w:val="left"/>
      <w:pPr>
        <w:ind w:left="1440" w:hanging="360"/>
      </w:pPr>
    </w:lvl>
    <w:lvl w:ilvl="2" w:tplc="E498456E">
      <w:start w:val="1"/>
      <w:numFmt w:val="lowerRoman"/>
      <w:lvlText w:val="%3."/>
      <w:lvlJc w:val="right"/>
      <w:pPr>
        <w:ind w:left="2160" w:hanging="180"/>
      </w:pPr>
    </w:lvl>
    <w:lvl w:ilvl="3" w:tplc="DC02DCE6">
      <w:start w:val="1"/>
      <w:numFmt w:val="decimal"/>
      <w:lvlText w:val="%4."/>
      <w:lvlJc w:val="left"/>
      <w:pPr>
        <w:ind w:left="2880" w:hanging="360"/>
      </w:pPr>
    </w:lvl>
    <w:lvl w:ilvl="4" w:tplc="E8F2544A">
      <w:start w:val="1"/>
      <w:numFmt w:val="lowerLetter"/>
      <w:lvlText w:val="%5."/>
      <w:lvlJc w:val="left"/>
      <w:pPr>
        <w:ind w:left="3600" w:hanging="360"/>
      </w:pPr>
    </w:lvl>
    <w:lvl w:ilvl="5" w:tplc="06648E90">
      <w:start w:val="1"/>
      <w:numFmt w:val="lowerRoman"/>
      <w:lvlText w:val="%6."/>
      <w:lvlJc w:val="right"/>
      <w:pPr>
        <w:ind w:left="4320" w:hanging="180"/>
      </w:pPr>
    </w:lvl>
    <w:lvl w:ilvl="6" w:tplc="BA3E962A">
      <w:start w:val="1"/>
      <w:numFmt w:val="decimal"/>
      <w:lvlText w:val="%7."/>
      <w:lvlJc w:val="left"/>
      <w:pPr>
        <w:ind w:left="5040" w:hanging="360"/>
      </w:pPr>
    </w:lvl>
    <w:lvl w:ilvl="7" w:tplc="7264E4B0">
      <w:start w:val="1"/>
      <w:numFmt w:val="lowerLetter"/>
      <w:lvlText w:val="%8."/>
      <w:lvlJc w:val="left"/>
      <w:pPr>
        <w:ind w:left="5760" w:hanging="360"/>
      </w:pPr>
    </w:lvl>
    <w:lvl w:ilvl="8" w:tplc="E1809070">
      <w:start w:val="1"/>
      <w:numFmt w:val="lowerRoman"/>
      <w:lvlText w:val="%9."/>
      <w:lvlJc w:val="right"/>
      <w:pPr>
        <w:ind w:left="6480" w:hanging="180"/>
      </w:pPr>
    </w:lvl>
  </w:abstractNum>
  <w:abstractNum w:abstractNumId="7" w15:restartNumberingAfterBreak="0">
    <w:nsid w:val="77B5236F"/>
    <w:multiLevelType w:val="hybridMultilevel"/>
    <w:tmpl w:val="43BE29CA"/>
    <w:lvl w:ilvl="0" w:tplc="A4FE3C6C">
      <w:start w:val="1"/>
      <w:numFmt w:val="bullet"/>
      <w:lvlText w:val=""/>
      <w:lvlJc w:val="left"/>
      <w:pPr>
        <w:ind w:left="720" w:hanging="360"/>
      </w:pPr>
      <w:rPr>
        <w:rFonts w:ascii="Symbol" w:hAnsi="Symbol" w:hint="default"/>
      </w:rPr>
    </w:lvl>
    <w:lvl w:ilvl="1" w:tplc="6386AAB2">
      <w:start w:val="1"/>
      <w:numFmt w:val="bullet"/>
      <w:lvlText w:val="o"/>
      <w:lvlJc w:val="left"/>
      <w:pPr>
        <w:ind w:left="1440" w:hanging="360"/>
      </w:pPr>
      <w:rPr>
        <w:rFonts w:ascii="Courier New" w:hAnsi="Courier New" w:hint="default"/>
      </w:rPr>
    </w:lvl>
    <w:lvl w:ilvl="2" w:tplc="DB246D30">
      <w:start w:val="1"/>
      <w:numFmt w:val="bullet"/>
      <w:lvlText w:val=""/>
      <w:lvlJc w:val="left"/>
      <w:pPr>
        <w:ind w:left="2160" w:hanging="360"/>
      </w:pPr>
      <w:rPr>
        <w:rFonts w:ascii="Wingdings" w:hAnsi="Wingdings" w:hint="default"/>
      </w:rPr>
    </w:lvl>
    <w:lvl w:ilvl="3" w:tplc="5AE81378">
      <w:start w:val="1"/>
      <w:numFmt w:val="bullet"/>
      <w:lvlText w:val=""/>
      <w:lvlJc w:val="left"/>
      <w:pPr>
        <w:ind w:left="2880" w:hanging="360"/>
      </w:pPr>
      <w:rPr>
        <w:rFonts w:ascii="Symbol" w:hAnsi="Symbol" w:hint="default"/>
      </w:rPr>
    </w:lvl>
    <w:lvl w:ilvl="4" w:tplc="28802FA8">
      <w:start w:val="1"/>
      <w:numFmt w:val="bullet"/>
      <w:lvlText w:val="o"/>
      <w:lvlJc w:val="left"/>
      <w:pPr>
        <w:ind w:left="3600" w:hanging="360"/>
      </w:pPr>
      <w:rPr>
        <w:rFonts w:ascii="Courier New" w:hAnsi="Courier New" w:hint="default"/>
      </w:rPr>
    </w:lvl>
    <w:lvl w:ilvl="5" w:tplc="A93608B8">
      <w:start w:val="1"/>
      <w:numFmt w:val="bullet"/>
      <w:lvlText w:val=""/>
      <w:lvlJc w:val="left"/>
      <w:pPr>
        <w:ind w:left="4320" w:hanging="360"/>
      </w:pPr>
      <w:rPr>
        <w:rFonts w:ascii="Wingdings" w:hAnsi="Wingdings" w:hint="default"/>
      </w:rPr>
    </w:lvl>
    <w:lvl w:ilvl="6" w:tplc="BA36415E">
      <w:start w:val="1"/>
      <w:numFmt w:val="bullet"/>
      <w:lvlText w:val=""/>
      <w:lvlJc w:val="left"/>
      <w:pPr>
        <w:ind w:left="5040" w:hanging="360"/>
      </w:pPr>
      <w:rPr>
        <w:rFonts w:ascii="Symbol" w:hAnsi="Symbol" w:hint="default"/>
      </w:rPr>
    </w:lvl>
    <w:lvl w:ilvl="7" w:tplc="4060174E">
      <w:start w:val="1"/>
      <w:numFmt w:val="bullet"/>
      <w:lvlText w:val="o"/>
      <w:lvlJc w:val="left"/>
      <w:pPr>
        <w:ind w:left="5760" w:hanging="360"/>
      </w:pPr>
      <w:rPr>
        <w:rFonts w:ascii="Courier New" w:hAnsi="Courier New" w:hint="default"/>
      </w:rPr>
    </w:lvl>
    <w:lvl w:ilvl="8" w:tplc="60F6431A">
      <w:start w:val="1"/>
      <w:numFmt w:val="bullet"/>
      <w:lvlText w:val=""/>
      <w:lvlJc w:val="left"/>
      <w:pPr>
        <w:ind w:left="6480" w:hanging="360"/>
      </w:pPr>
      <w:rPr>
        <w:rFonts w:ascii="Wingdings" w:hAnsi="Wingdings" w:hint="default"/>
      </w:rPr>
    </w:lvl>
  </w:abstractNum>
  <w:abstractNum w:abstractNumId="8" w15:restartNumberingAfterBreak="0">
    <w:nsid w:val="7EAE3996"/>
    <w:multiLevelType w:val="hybridMultilevel"/>
    <w:tmpl w:val="565ED6FE"/>
    <w:lvl w:ilvl="0" w:tplc="08090011">
      <w:start w:val="1"/>
      <w:numFmt w:val="decimal"/>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2"/>
  </w:num>
  <w:num w:numId="5">
    <w:abstractNumId w:val="7"/>
  </w:num>
  <w:num w:numId="6">
    <w:abstractNumId w:val="5"/>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3]"/>
    </o:shapedefaults>
    <o:shapelayout v:ext="edit">
      <o:idmap v:ext="edit" data="1"/>
    </o:shapelayout>
  </w:shapeDefaults>
  <w:decimalSymbol w:val="."/>
  <w:listSeparator w:val=","/>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4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hyperlink" Target="https://stories.audible.com/start-listen" TargetMode="External"/><Relationship Id="rId3" Type="http://schemas.openxmlformats.org/officeDocument/2006/relationships/customXml" Target="../customXml/item3.xml"/><Relationship Id="rId21" Type="http://schemas.openxmlformats.org/officeDocument/2006/relationships/hyperlink" Target="https://www.bbc.co.uk/bitesize/topics/zf2f9j6/articles/z8yk87h"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thenational.academy/online-classroom/year-7/english" TargetMode="External"/><Relationship Id="rId2" Type="http://schemas.openxmlformats.org/officeDocument/2006/relationships/customXml" Target="../customXml/item2.xml"/><Relationship Id="rId16" Type="http://schemas.openxmlformats.org/officeDocument/2006/relationships/hyperlink" Target="https://www.bbc.co.uk/bitesize/articles/zkgfvk7" TargetMode="External"/><Relationship Id="rId20" Type="http://schemas.openxmlformats.org/officeDocument/2006/relationships/hyperlink" Target="https://kids.kiddle.co/Databa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hyperlink" Target="https://www.liquidweb.com/blog/ten-ways-databases-run-your-life/" TargetMode="Externa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0F2F20-872F-4DF2-A342-FC18C44062EB}">
  <ds:schemaRefs>
    <ds:schemaRef ds:uri="http://schemas.microsoft.com/office/2006/metadata/properties"/>
    <ds:schemaRef ds:uri="http://purl.org/dc/terms/"/>
    <ds:schemaRef ds:uri="http://schemas.openxmlformats.org/package/2006/metadata/core-properties"/>
    <ds:schemaRef ds:uri="fb2f7512-3b25-4eb2-a1b9-3f3b8093a243"/>
    <ds:schemaRef ds:uri="http://purl.org/dc/dcmitype/"/>
    <ds:schemaRef ds:uri="http://schemas.microsoft.com/office/infopath/2007/PartnerControls"/>
    <ds:schemaRef ds:uri="http://schemas.microsoft.com/office/2006/documentManagement/types"/>
    <ds:schemaRef ds:uri="http://purl.org/dc/elements/1.1/"/>
    <ds:schemaRef ds:uri="8a1e64bd-9143-4ded-a195-378f6a14bc09"/>
    <ds:schemaRef ds:uri="http://www.w3.org/XML/1998/namespace"/>
  </ds:schemaRefs>
</ds:datastoreItem>
</file>

<file path=customXml/itemProps2.xml><?xml version="1.0" encoding="utf-8"?>
<ds:datastoreItem xmlns:ds="http://schemas.openxmlformats.org/officeDocument/2006/customXml" ds:itemID="{2D07AAFD-AA34-4569-9664-56C5BC34C115}">
  <ds:schemaRefs>
    <ds:schemaRef ds:uri="http://schemas.microsoft.com/sharepoint/v3/contenttype/forms"/>
  </ds:schemaRefs>
</ds:datastoreItem>
</file>

<file path=customXml/itemProps3.xml><?xml version="1.0" encoding="utf-8"?>
<ds:datastoreItem xmlns:ds="http://schemas.openxmlformats.org/officeDocument/2006/customXml" ds:itemID="{8784B343-BF59-4456-BD47-432B5E73BF62}">
  <ds:schemaRefs>
    <ds:schemaRef ds:uri="http://schemas.microsoft.com/office/2006/metadata/contentType"/>
    <ds:schemaRef ds:uri="http://schemas.microsoft.com/office/2006/metadata/properties/metaAttributes"/>
    <ds:schemaRef ds:uri="http://www.w3.org/2000/xmlns/"/>
    <ds:schemaRef ds:uri="http://www.w3.org/2001/XMLSchema"/>
    <ds:schemaRef ds:uri="fb2f7512-3b25-4eb2-a1b9-3f3b8093a243"/>
    <ds:schemaRef ds:uri="8a1e64bd-9143-4ded-a195-378f6a14bc0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25</cp:revision>
  <cp:lastPrinted>2020-06-05T11:07:00Z</cp:lastPrinted>
  <dcterms:created xsi:type="dcterms:W3CDTF">2020-04-02T16:12:00Z</dcterms:created>
  <dcterms:modified xsi:type="dcterms:W3CDTF">2020-06-05T11:08:00Z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