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b/>
          <w:bCs/>
        </w:rPr>
      </w:pPr>
    </w:p>
    <w:p>
      <w:pPr>
        <w:rPr>
          <w:b/>
          <w:bCs/>
        </w:rPr>
      </w:pPr>
      <w:r>
        <w:rPr>
          <w:b/>
          <w:bCs/>
        </w:rPr>
        <w:t>Year 8 – Week Beginning 8</w:t>
      </w:r>
      <w:r>
        <w:rPr>
          <w:b/>
          <w:bCs/>
          <w:vertAlign w:val="superscript"/>
        </w:rPr>
        <w:t>th</w:t>
      </w:r>
      <w:r>
        <w:rPr>
          <w:b/>
          <w:bCs/>
        </w:rPr>
        <w:t xml:space="preserve"> June</w:t>
      </w:r>
    </w:p>
    <w:p>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Please look at the PSHE resources – </w:t>
      </w:r>
      <w:hyperlink r:id="rId8" w:history="1">
        <w:r>
          <w:rPr>
            <w:rStyle w:val="Hyperlink"/>
            <w:rFonts w:ascii="Calibri" w:hAnsi="Calibri" w:cs="Calibri"/>
            <w:color w:val="0563C1"/>
            <w:sz w:val="22"/>
            <w:szCs w:val="22"/>
          </w:rPr>
          <w:t>https://www.waltonledale.lancs.sch.uk/curriculum/what-are-students-learning-now/pshe</w:t>
        </w:r>
      </w:hyperlink>
    </w:p>
    <w:p>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Please look at the Thought for the Week – </w:t>
      </w:r>
      <w:hyperlink r:id="rId9" w:history="1">
        <w:r>
          <w:rPr>
            <w:rStyle w:val="Hyperlink"/>
            <w:rFonts w:ascii="Calibri" w:hAnsi="Calibri" w:cs="Calibri"/>
            <w:color w:val="0563C1"/>
            <w:sz w:val="22"/>
            <w:szCs w:val="22"/>
          </w:rPr>
          <w:t>https://www.waltonledale.lancs.sch.uk/curriculum/thought-for-the-week</w:t>
        </w:r>
      </w:hyperlink>
    </w:p>
    <w:p>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If you need to catch up on previous weeks then you will find them at this link - </w:t>
      </w:r>
      <w:hyperlink r:id="rId10" w:history="1">
        <w:r>
          <w:rPr>
            <w:rStyle w:val="Hyperlink"/>
            <w:rFonts w:ascii="Calibri" w:hAnsi="Calibri" w:cs="Calibri"/>
            <w:color w:val="0563C1"/>
            <w:sz w:val="22"/>
            <w:szCs w:val="22"/>
          </w:rPr>
          <w:t>https://www.waltonledale.lancs.sch.uk/curriculum/what-are-students-learning-now/other-curriculum-maps</w:t>
        </w:r>
      </w:hyperlink>
    </w:p>
    <w:p>
      <w:pPr>
        <w:rPr>
          <w:b/>
          <w:bCs/>
        </w:rPr>
      </w:pPr>
      <w:bookmarkStart w:id="0" w:name="_GoBack"/>
      <w:bookmarkEnd w:id="0"/>
    </w:p>
    <w:tbl>
      <w:tblPr>
        <w:tblStyle w:val="TableGrid"/>
        <w:tblW w:w="0" w:type="auto"/>
        <w:tblLook w:val="04A0" w:firstRow="1" w:lastRow="0" w:firstColumn="1" w:lastColumn="0" w:noHBand="0" w:noVBand="1"/>
      </w:tblPr>
      <w:tblGrid>
        <w:gridCol w:w="1271"/>
        <w:gridCol w:w="3515"/>
        <w:gridCol w:w="1757"/>
        <w:gridCol w:w="1758"/>
        <w:gridCol w:w="3515"/>
        <w:gridCol w:w="3515"/>
        <w:gridCol w:w="1757"/>
        <w:gridCol w:w="1758"/>
        <w:gridCol w:w="3515"/>
      </w:tblGrid>
      <w:tr>
        <w:trPr>
          <w:trHeight w:val="1841"/>
        </w:trPr>
        <w:tc>
          <w:tcPr>
            <w:tcW w:w="1271" w:type="dxa"/>
          </w:tcPr>
          <w:p>
            <w:pPr>
              <w:jc w:val="center"/>
              <w:rPr>
                <w:b/>
              </w:rPr>
            </w:pPr>
            <w:r>
              <w:rPr>
                <w:b/>
              </w:rPr>
              <w:t>English</w:t>
            </w:r>
          </w:p>
        </w:tc>
        <w:tc>
          <w:tcPr>
            <w:tcW w:w="21090" w:type="dxa"/>
            <w:gridSpan w:val="8"/>
            <w:shd w:val="clear" w:color="auto" w:fill="auto"/>
          </w:tcPr>
          <w:p>
            <w:pPr>
              <w:jc w:val="center"/>
              <w:rPr>
                <w:b/>
                <w:bCs/>
                <w:u w:val="single"/>
              </w:rPr>
            </w:pPr>
            <w:r>
              <w:rPr>
                <w:b/>
                <w:bCs/>
                <w:u w:val="single"/>
              </w:rPr>
              <w:t>The Merchant of Venice</w:t>
            </w:r>
          </w:p>
          <w:p>
            <w:pPr>
              <w:jc w:val="center"/>
            </w:pPr>
            <w:r>
              <w:t xml:space="preserve">Over the next few weeks, you will be studying </w:t>
            </w:r>
            <w:r>
              <w:rPr>
                <w:i/>
                <w:iCs/>
              </w:rPr>
              <w:t>The Merchant of Venice</w:t>
            </w:r>
            <w:r>
              <w:t xml:space="preserve"> by William Shakespeare. Your teacher will email you a PowerPoint of activities to work through and this </w:t>
            </w:r>
            <w:proofErr w:type="gramStart"/>
            <w:r>
              <w:t>will also</w:t>
            </w:r>
            <w:proofErr w:type="gramEnd"/>
            <w:r>
              <w:t xml:space="preserve"> be uploaded to the files area of Teams for your class. </w:t>
            </w:r>
            <w:proofErr w:type="gramStart"/>
            <w:r>
              <w:t>There will be other resources that you need there too, and you will need to produce some writing – either on paper or on a word processor such as Word.</w:t>
            </w:r>
            <w:proofErr w:type="gramEnd"/>
            <w:r>
              <w:t xml:space="preserve"> You should complete tasks 1-2 this week.</w:t>
            </w:r>
          </w:p>
          <w:p>
            <w:pPr>
              <w:jc w:val="center"/>
            </w:pPr>
          </w:p>
          <w:p>
            <w:pPr>
              <w:jc w:val="center"/>
            </w:pPr>
            <w:r>
              <w:rPr>
                <w:noProof/>
                <w:lang w:eastAsia="en-GB"/>
              </w:rPr>
              <w:drawing>
                <wp:inline distT="0" distB="0" distL="0" distR="0">
                  <wp:extent cx="3790950" cy="2132410"/>
                  <wp:effectExtent l="0" t="0" r="0" b="0"/>
                  <wp:docPr id="1704866923" name="Picture 170486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0950" cy="2132410"/>
                          </a:xfrm>
                          <a:prstGeom prst="rect">
                            <a:avLst/>
                          </a:prstGeom>
                        </pic:spPr>
                      </pic:pic>
                    </a:graphicData>
                  </a:graphic>
                </wp:inline>
              </w:drawing>
            </w:r>
            <w:r>
              <w:t xml:space="preserve"> </w:t>
            </w:r>
            <w:r>
              <w:rPr>
                <w:noProof/>
                <w:lang w:eastAsia="en-GB"/>
              </w:rPr>
              <w:drawing>
                <wp:inline distT="0" distB="0" distL="0" distR="0">
                  <wp:extent cx="3805952" cy="2139804"/>
                  <wp:effectExtent l="0" t="0" r="0" b="0"/>
                  <wp:docPr id="1800960202" name="Picture 180096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5952" cy="2139804"/>
                          </a:xfrm>
                          <a:prstGeom prst="rect">
                            <a:avLst/>
                          </a:prstGeom>
                        </pic:spPr>
                      </pic:pic>
                    </a:graphicData>
                  </a:graphic>
                </wp:inline>
              </w:drawing>
            </w:r>
          </w:p>
          <w:p>
            <w:pPr>
              <w:jc w:val="center"/>
            </w:pPr>
            <w:r>
              <w:rPr>
                <w:noProof/>
                <w:lang w:eastAsia="en-GB"/>
              </w:rPr>
              <w:drawing>
                <wp:inline distT="0" distB="0" distL="0" distR="0">
                  <wp:extent cx="3776751" cy="2123386"/>
                  <wp:effectExtent l="0" t="0" r="0" b="0"/>
                  <wp:docPr id="2014469021" name="Picture 201446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6751" cy="2123386"/>
                          </a:xfrm>
                          <a:prstGeom prst="rect">
                            <a:avLst/>
                          </a:prstGeom>
                        </pic:spPr>
                      </pic:pic>
                    </a:graphicData>
                  </a:graphic>
                </wp:inline>
              </w:drawing>
            </w:r>
            <w:r>
              <w:t xml:space="preserve"> </w:t>
            </w:r>
            <w:r>
              <w:rPr>
                <w:noProof/>
                <w:lang w:eastAsia="en-GB"/>
              </w:rPr>
              <w:drawing>
                <wp:inline distT="0" distB="0" distL="0" distR="0">
                  <wp:extent cx="3829202" cy="2152875"/>
                  <wp:effectExtent l="0" t="0" r="0" b="0"/>
                  <wp:docPr id="1101888094" name="Picture 110188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9202" cy="2152875"/>
                          </a:xfrm>
                          <a:prstGeom prst="rect">
                            <a:avLst/>
                          </a:prstGeom>
                        </pic:spPr>
                      </pic:pic>
                    </a:graphicData>
                  </a:graphic>
                </wp:inline>
              </w:drawing>
            </w:r>
          </w:p>
          <w:p>
            <w:pPr>
              <w:jc w:val="center"/>
            </w:pPr>
          </w:p>
          <w:p>
            <w:pPr>
              <w:spacing w:line="259" w:lineRule="auto"/>
              <w:rPr>
                <w:rFonts w:ascii="Calibri" w:eastAsia="Calibri" w:hAnsi="Calibri" w:cs="Calibri"/>
              </w:rPr>
            </w:pPr>
            <w:r>
              <w:rPr>
                <w:rFonts w:ascii="Calibri" w:eastAsia="Calibri" w:hAnsi="Calibri" w:cs="Calibri"/>
              </w:rPr>
              <w:t xml:space="preserve">You can also use the following link to access daily lessons from BBC </w:t>
            </w:r>
            <w:proofErr w:type="spellStart"/>
            <w:r>
              <w:rPr>
                <w:rFonts w:ascii="Calibri" w:eastAsia="Calibri" w:hAnsi="Calibri" w:cs="Calibri"/>
              </w:rPr>
              <w:t>Bitesize</w:t>
            </w:r>
            <w:proofErr w:type="spellEnd"/>
            <w:r>
              <w:rPr>
                <w:rFonts w:ascii="Calibri" w:eastAsia="Calibri" w:hAnsi="Calibri" w:cs="Calibri"/>
              </w:rPr>
              <w:t>:</w:t>
            </w:r>
          </w:p>
          <w:p>
            <w:pPr>
              <w:spacing w:line="259" w:lineRule="auto"/>
              <w:rPr>
                <w:rFonts w:ascii="Calibri" w:eastAsia="Calibri" w:hAnsi="Calibri" w:cs="Calibri"/>
              </w:rPr>
            </w:pPr>
            <w:hyperlink r:id="rId15">
              <w:r>
                <w:rPr>
                  <w:rStyle w:val="Hyperlink"/>
                  <w:rFonts w:ascii="Calibri" w:eastAsia="Calibri" w:hAnsi="Calibri" w:cs="Calibri"/>
                </w:rPr>
                <w:t>https://www.bbc.co.uk/bitesize/articles/zrmwqp3</w:t>
              </w:r>
            </w:hyperlink>
          </w:p>
          <w:p>
            <w:pPr>
              <w:spacing w:line="259" w:lineRule="auto"/>
              <w:rPr>
                <w:rFonts w:ascii="Calibri" w:eastAsia="Calibri" w:hAnsi="Calibri" w:cs="Calibri"/>
              </w:rPr>
            </w:pPr>
          </w:p>
          <w:p>
            <w:pPr>
              <w:spacing w:line="259" w:lineRule="auto"/>
              <w:rPr>
                <w:rFonts w:ascii="Calibri" w:eastAsia="Calibri" w:hAnsi="Calibri" w:cs="Calibri"/>
              </w:rPr>
            </w:pPr>
            <w:r>
              <w:rPr>
                <w:rFonts w:ascii="Calibri" w:eastAsia="Calibri" w:hAnsi="Calibri" w:cs="Calibri"/>
              </w:rPr>
              <w:t>You can also access English lessons from the Oak Academy using the following link:</w:t>
            </w:r>
          </w:p>
          <w:p>
            <w:pPr>
              <w:spacing w:line="259" w:lineRule="auto"/>
              <w:rPr>
                <w:rFonts w:ascii="Calibri" w:eastAsia="Calibri" w:hAnsi="Calibri" w:cs="Calibri"/>
              </w:rPr>
            </w:pPr>
            <w:hyperlink r:id="rId16" w:anchor="subjects">
              <w:r>
                <w:rPr>
                  <w:rStyle w:val="Hyperlink"/>
                  <w:rFonts w:ascii="Calibri" w:eastAsia="Calibri" w:hAnsi="Calibri" w:cs="Calibri"/>
                </w:rPr>
                <w:t>https://www.thenational.academy/online-classroom/year-8/english#subjects</w:t>
              </w:r>
            </w:hyperlink>
          </w:p>
          <w:p>
            <w:pPr>
              <w:spacing w:line="259" w:lineRule="auto"/>
              <w:rPr>
                <w:rFonts w:ascii="Calibri" w:eastAsia="Calibri" w:hAnsi="Calibri" w:cs="Calibri"/>
              </w:rPr>
            </w:pPr>
          </w:p>
          <w:p>
            <w:pPr>
              <w:spacing w:line="259" w:lineRule="auto"/>
              <w:rPr>
                <w:rFonts w:ascii="Calibri" w:eastAsia="Calibri" w:hAnsi="Calibri" w:cs="Calibri"/>
              </w:rPr>
            </w:pPr>
            <w:r>
              <w:rPr>
                <w:rFonts w:ascii="Calibri" w:eastAsia="Calibri" w:hAnsi="Calibri" w:cs="Calibri"/>
              </w:rPr>
              <w:t xml:space="preserve">If you fancy a bit of </w:t>
            </w:r>
            <w:proofErr w:type="gramStart"/>
            <w:r>
              <w:rPr>
                <w:rFonts w:ascii="Calibri" w:eastAsia="Calibri" w:hAnsi="Calibri" w:cs="Calibri"/>
              </w:rPr>
              <w:t>reading</w:t>
            </w:r>
            <w:proofErr w:type="gramEnd"/>
            <w:r>
              <w:rPr>
                <w:rFonts w:ascii="Calibri" w:eastAsia="Calibri" w:hAnsi="Calibri" w:cs="Calibri"/>
              </w:rPr>
              <w:t xml:space="preserve"> you can get lots of audiobooks for free from Audible: </w:t>
            </w:r>
            <w:hyperlink r:id="rId17">
              <w:r>
                <w:rPr>
                  <w:rStyle w:val="Hyperlink"/>
                  <w:rFonts w:ascii="Calibri" w:eastAsia="Calibri" w:hAnsi="Calibri" w:cs="Calibri"/>
                </w:rPr>
                <w:t>https://stories.audible.com/start-listen</w:t>
              </w:r>
            </w:hyperlink>
            <w:r>
              <w:rPr>
                <w:rFonts w:ascii="Calibri" w:eastAsia="Calibri" w:hAnsi="Calibri" w:cs="Calibri"/>
              </w:rPr>
              <w:t>. You can listen to them and escape the world for a bit.  There are some new activities available for you to complete on Doddle and you can keep working on the lessons on Bedrock.  Stay safe and take care.</w:t>
            </w:r>
          </w:p>
        </w:tc>
      </w:tr>
      <w:tr>
        <w:trPr>
          <w:trHeight w:val="384"/>
        </w:trPr>
        <w:tc>
          <w:tcPr>
            <w:tcW w:w="1271" w:type="dxa"/>
            <w:vMerge w:val="restart"/>
          </w:tcPr>
          <w:p>
            <w:pPr>
              <w:jc w:val="center"/>
              <w:rPr>
                <w:b/>
              </w:rPr>
            </w:pPr>
            <w:r>
              <w:rPr>
                <w:b/>
              </w:rPr>
              <w:t>Maths</w:t>
            </w:r>
          </w:p>
        </w:tc>
        <w:tc>
          <w:tcPr>
            <w:tcW w:w="3515" w:type="dxa"/>
            <w:shd w:val="clear" w:color="auto" w:fill="FFFF00"/>
          </w:tcPr>
          <w:p>
            <w:pPr>
              <w:jc w:val="center"/>
              <w:rPr>
                <w:b/>
                <w:highlight w:val="yellow"/>
              </w:rPr>
            </w:pPr>
            <w:r>
              <w:rPr>
                <w:b/>
                <w:highlight w:val="yellow"/>
              </w:rPr>
              <w:t>8A1</w:t>
            </w:r>
          </w:p>
        </w:tc>
        <w:tc>
          <w:tcPr>
            <w:tcW w:w="3515" w:type="dxa"/>
            <w:gridSpan w:val="2"/>
            <w:shd w:val="clear" w:color="auto" w:fill="FFFF00"/>
          </w:tcPr>
          <w:p>
            <w:pPr>
              <w:jc w:val="center"/>
              <w:rPr>
                <w:b/>
                <w:highlight w:val="yellow"/>
              </w:rPr>
            </w:pPr>
            <w:r>
              <w:rPr>
                <w:b/>
                <w:highlight w:val="yellow"/>
              </w:rPr>
              <w:t>8A2</w:t>
            </w:r>
          </w:p>
        </w:tc>
        <w:tc>
          <w:tcPr>
            <w:tcW w:w="3515" w:type="dxa"/>
            <w:shd w:val="clear" w:color="auto" w:fill="FFFF00"/>
          </w:tcPr>
          <w:p>
            <w:pPr>
              <w:jc w:val="center"/>
              <w:rPr>
                <w:b/>
                <w:highlight w:val="yellow"/>
              </w:rPr>
            </w:pPr>
            <w:r>
              <w:rPr>
                <w:b/>
                <w:highlight w:val="yellow"/>
              </w:rPr>
              <w:t>8A3</w:t>
            </w:r>
          </w:p>
        </w:tc>
        <w:tc>
          <w:tcPr>
            <w:tcW w:w="3515" w:type="dxa"/>
            <w:shd w:val="clear" w:color="auto" w:fill="FFFF00"/>
          </w:tcPr>
          <w:p>
            <w:pPr>
              <w:jc w:val="center"/>
              <w:rPr>
                <w:b/>
                <w:highlight w:val="yellow"/>
              </w:rPr>
            </w:pPr>
            <w:r>
              <w:rPr>
                <w:b/>
                <w:highlight w:val="yellow"/>
              </w:rPr>
              <w:t>8B1</w:t>
            </w:r>
          </w:p>
        </w:tc>
        <w:tc>
          <w:tcPr>
            <w:tcW w:w="3515" w:type="dxa"/>
            <w:gridSpan w:val="2"/>
            <w:shd w:val="clear" w:color="auto" w:fill="FFFF00"/>
          </w:tcPr>
          <w:p>
            <w:pPr>
              <w:jc w:val="center"/>
              <w:rPr>
                <w:b/>
                <w:highlight w:val="yellow"/>
              </w:rPr>
            </w:pPr>
            <w:r>
              <w:rPr>
                <w:b/>
                <w:highlight w:val="yellow"/>
              </w:rPr>
              <w:t>8B2</w:t>
            </w:r>
          </w:p>
        </w:tc>
        <w:tc>
          <w:tcPr>
            <w:tcW w:w="3515" w:type="dxa"/>
            <w:shd w:val="clear" w:color="auto" w:fill="FFFF00"/>
          </w:tcPr>
          <w:p>
            <w:pPr>
              <w:jc w:val="center"/>
              <w:rPr>
                <w:b/>
                <w:highlight w:val="yellow"/>
              </w:rPr>
            </w:pPr>
            <w:r>
              <w:rPr>
                <w:b/>
                <w:highlight w:val="yellow"/>
              </w:rPr>
              <w:t>8B3</w:t>
            </w:r>
          </w:p>
        </w:tc>
      </w:tr>
      <w:tr>
        <w:trPr>
          <w:trHeight w:val="1952"/>
        </w:trPr>
        <w:tc>
          <w:tcPr>
            <w:tcW w:w="1271" w:type="dxa"/>
            <w:vMerge/>
          </w:tcPr>
          <w:p>
            <w:pPr>
              <w:jc w:val="center"/>
              <w:rPr>
                <w:b/>
              </w:rPr>
            </w:pPr>
          </w:p>
        </w:tc>
        <w:tc>
          <w:tcPr>
            <w:tcW w:w="7030" w:type="dxa"/>
            <w:gridSpan w:val="3"/>
            <w:shd w:val="clear" w:color="auto" w:fill="auto"/>
          </w:tcPr>
          <w:p>
            <w:pPr>
              <w:rPr>
                <w:b/>
                <w:bCs/>
                <w:highlight w:val="yellow"/>
              </w:rPr>
            </w:pPr>
            <w:r>
              <w:t>Hi all,</w:t>
            </w:r>
          </w:p>
          <w:p>
            <w:r>
              <w:t>1) Complete starter activity.</w:t>
            </w:r>
          </w:p>
          <w:p>
            <w:r>
              <w:t>2) Read notes on Volume of prisms.</w:t>
            </w:r>
          </w:p>
          <w:p>
            <w:r>
              <w:t xml:space="preserve">2b) If you need to recap last </w:t>
            </w:r>
            <w:proofErr w:type="spellStart"/>
            <w:r>
              <w:t>weeks</w:t>
            </w:r>
            <w:proofErr w:type="spellEnd"/>
            <w:r>
              <w:t xml:space="preserve"> work, do it.</w:t>
            </w:r>
          </w:p>
          <w:p>
            <w:r>
              <w:t>3) Complete the questions</w:t>
            </w:r>
          </w:p>
          <w:p>
            <w:r>
              <w:t>4) Attempt the challenge questions.</w:t>
            </w:r>
          </w:p>
          <w:p>
            <w:r>
              <w:t>5) Get your work back!</w:t>
            </w:r>
          </w:p>
        </w:tc>
        <w:tc>
          <w:tcPr>
            <w:tcW w:w="14060" w:type="dxa"/>
            <w:gridSpan w:val="5"/>
            <w:shd w:val="clear" w:color="auto" w:fill="auto"/>
          </w:tcPr>
          <w:p>
            <w:pPr>
              <w:jc w:val="center"/>
            </w:pPr>
            <w:r>
              <w:t>A change of topic now. We will be looking at Averages and Range.</w:t>
            </w:r>
          </w:p>
          <w:p>
            <w:pPr>
              <w:jc w:val="center"/>
            </w:pPr>
            <w:r>
              <w:t>Complete the starter tasks.</w:t>
            </w:r>
          </w:p>
          <w:p>
            <w:pPr>
              <w:jc w:val="center"/>
            </w:pPr>
            <w:r>
              <w:t>Look through and understand the examples.</w:t>
            </w:r>
          </w:p>
          <w:p>
            <w:pPr>
              <w:jc w:val="center"/>
              <w:rPr>
                <w:highlight w:val="yellow"/>
              </w:rPr>
            </w:pPr>
            <w:r>
              <w:t xml:space="preserve">Answer the questions. </w:t>
            </w:r>
          </w:p>
        </w:tc>
      </w:tr>
      <w:tr>
        <w:trPr>
          <w:trHeight w:val="432"/>
        </w:trPr>
        <w:tc>
          <w:tcPr>
            <w:tcW w:w="1271" w:type="dxa"/>
            <w:vMerge w:val="restart"/>
          </w:tcPr>
          <w:p>
            <w:pPr>
              <w:jc w:val="center"/>
              <w:rPr>
                <w:b/>
              </w:rPr>
            </w:pPr>
            <w:r>
              <w:rPr>
                <w:b/>
              </w:rPr>
              <w:t>Science</w:t>
            </w:r>
          </w:p>
        </w:tc>
        <w:tc>
          <w:tcPr>
            <w:tcW w:w="3515" w:type="dxa"/>
            <w:shd w:val="clear" w:color="auto" w:fill="FFFF00"/>
          </w:tcPr>
          <w:p>
            <w:pPr>
              <w:jc w:val="center"/>
              <w:rPr>
                <w:b/>
                <w:highlight w:val="yellow"/>
              </w:rPr>
            </w:pPr>
            <w:r>
              <w:rPr>
                <w:b/>
                <w:highlight w:val="yellow"/>
              </w:rPr>
              <w:t>8A1</w:t>
            </w:r>
          </w:p>
        </w:tc>
        <w:tc>
          <w:tcPr>
            <w:tcW w:w="3515" w:type="dxa"/>
            <w:gridSpan w:val="2"/>
            <w:shd w:val="clear" w:color="auto" w:fill="FFFF00"/>
          </w:tcPr>
          <w:p>
            <w:pPr>
              <w:jc w:val="center"/>
              <w:rPr>
                <w:b/>
                <w:highlight w:val="yellow"/>
              </w:rPr>
            </w:pPr>
            <w:r>
              <w:rPr>
                <w:b/>
                <w:highlight w:val="yellow"/>
              </w:rPr>
              <w:t>8A2</w:t>
            </w:r>
          </w:p>
        </w:tc>
        <w:tc>
          <w:tcPr>
            <w:tcW w:w="3515" w:type="dxa"/>
            <w:shd w:val="clear" w:color="auto" w:fill="FFFF00"/>
          </w:tcPr>
          <w:p>
            <w:pPr>
              <w:jc w:val="center"/>
              <w:rPr>
                <w:b/>
                <w:highlight w:val="yellow"/>
              </w:rPr>
            </w:pPr>
            <w:r>
              <w:rPr>
                <w:b/>
                <w:highlight w:val="yellow"/>
              </w:rPr>
              <w:t>8A3</w:t>
            </w:r>
          </w:p>
        </w:tc>
        <w:tc>
          <w:tcPr>
            <w:tcW w:w="3515" w:type="dxa"/>
            <w:shd w:val="clear" w:color="auto" w:fill="FFFF00"/>
          </w:tcPr>
          <w:p>
            <w:pPr>
              <w:jc w:val="center"/>
              <w:rPr>
                <w:b/>
                <w:highlight w:val="yellow"/>
              </w:rPr>
            </w:pPr>
            <w:r>
              <w:rPr>
                <w:b/>
                <w:highlight w:val="yellow"/>
              </w:rPr>
              <w:t>8B1</w:t>
            </w:r>
          </w:p>
        </w:tc>
        <w:tc>
          <w:tcPr>
            <w:tcW w:w="3515" w:type="dxa"/>
            <w:gridSpan w:val="2"/>
            <w:shd w:val="clear" w:color="auto" w:fill="FFFF00"/>
          </w:tcPr>
          <w:p>
            <w:pPr>
              <w:jc w:val="center"/>
              <w:rPr>
                <w:b/>
                <w:highlight w:val="yellow"/>
              </w:rPr>
            </w:pPr>
            <w:r>
              <w:rPr>
                <w:b/>
                <w:highlight w:val="yellow"/>
              </w:rPr>
              <w:t>8B2</w:t>
            </w:r>
          </w:p>
        </w:tc>
        <w:tc>
          <w:tcPr>
            <w:tcW w:w="3515" w:type="dxa"/>
            <w:shd w:val="clear" w:color="auto" w:fill="FFFF00"/>
          </w:tcPr>
          <w:p>
            <w:pPr>
              <w:jc w:val="center"/>
              <w:rPr>
                <w:b/>
                <w:highlight w:val="yellow"/>
              </w:rPr>
            </w:pPr>
            <w:r>
              <w:rPr>
                <w:b/>
                <w:highlight w:val="yellow"/>
              </w:rPr>
              <w:t>8B3</w:t>
            </w:r>
          </w:p>
        </w:tc>
      </w:tr>
      <w:tr>
        <w:trPr>
          <w:trHeight w:val="1838"/>
        </w:trPr>
        <w:tc>
          <w:tcPr>
            <w:tcW w:w="1271" w:type="dxa"/>
            <w:vMerge/>
          </w:tcPr>
          <w:p>
            <w:pPr>
              <w:jc w:val="center"/>
              <w:rPr>
                <w:b/>
              </w:rPr>
            </w:pPr>
          </w:p>
        </w:tc>
        <w:tc>
          <w:tcPr>
            <w:tcW w:w="3515" w:type="dxa"/>
            <w:shd w:val="clear" w:color="auto" w:fill="auto"/>
          </w:tcPr>
          <w:p>
            <w:pPr>
              <w:jc w:val="center"/>
              <w:rPr>
                <w:b/>
                <w:highlight w:val="yellow"/>
              </w:rPr>
            </w:pPr>
          </w:p>
        </w:tc>
        <w:tc>
          <w:tcPr>
            <w:tcW w:w="3515" w:type="dxa"/>
            <w:gridSpan w:val="2"/>
            <w:shd w:val="clear" w:color="auto" w:fill="auto"/>
          </w:tcPr>
          <w:p>
            <w:pPr>
              <w:jc w:val="center"/>
            </w:pPr>
            <w:r>
              <w:t>This week we will be continuing with the topic C9. The tasks are lesson 3 and 4 on Neutralisation and reactions with oxygen.</w:t>
            </w:r>
          </w:p>
        </w:tc>
        <w:tc>
          <w:tcPr>
            <w:tcW w:w="3515" w:type="dxa"/>
            <w:shd w:val="clear" w:color="auto" w:fill="auto"/>
          </w:tcPr>
          <w:p>
            <w:pPr>
              <w:jc w:val="center"/>
              <w:rPr>
                <w:sz w:val="20"/>
                <w:szCs w:val="20"/>
              </w:rPr>
            </w:pPr>
            <w:r>
              <w:t>HLA – revision of B9 Muscles and Bones. See my email on Monday for more information.</w:t>
            </w:r>
          </w:p>
          <w:p>
            <w:pPr>
              <w:jc w:val="center"/>
            </w:pPr>
            <w:r>
              <w:t>DMA – we will finish off the reactions of acids and recap on the Physics light topic.</w:t>
            </w:r>
          </w:p>
        </w:tc>
        <w:tc>
          <w:tcPr>
            <w:tcW w:w="3515" w:type="dxa"/>
            <w:shd w:val="clear" w:color="auto" w:fill="auto"/>
          </w:tcPr>
          <w:p>
            <w:pPr>
              <w:jc w:val="center"/>
              <w:rPr>
                <w:b/>
                <w:highlight w:val="yellow"/>
              </w:rPr>
            </w:pPr>
          </w:p>
        </w:tc>
        <w:tc>
          <w:tcPr>
            <w:tcW w:w="3515" w:type="dxa"/>
            <w:gridSpan w:val="2"/>
            <w:shd w:val="clear" w:color="auto" w:fill="auto"/>
          </w:tcPr>
          <w:p>
            <w:pPr>
              <w:jc w:val="center"/>
            </w:pPr>
            <w:r>
              <w:t xml:space="preserve">HLA – this week </w:t>
            </w:r>
            <w:proofErr w:type="gramStart"/>
            <w:r>
              <w:t>we’re</w:t>
            </w:r>
            <w:proofErr w:type="gramEnd"/>
            <w:r>
              <w:t xml:space="preserve"> having a look at prosthetic limbs, I’ve got a podcast for you to listen to and a TV program for you to watch. See my email on Monday for more information.</w:t>
            </w:r>
          </w:p>
        </w:tc>
        <w:tc>
          <w:tcPr>
            <w:tcW w:w="3515" w:type="dxa"/>
            <w:shd w:val="clear" w:color="auto" w:fill="auto"/>
          </w:tcPr>
          <w:p>
            <w:pPr>
              <w:jc w:val="center"/>
            </w:pPr>
            <w:r>
              <w:t>DMA- This week we will start the biology topic B9 about muscles and bones. Starting with bones. Work to be emails by Monday.</w:t>
            </w:r>
          </w:p>
        </w:tc>
      </w:tr>
      <w:tr>
        <w:trPr>
          <w:trHeight w:val="396"/>
        </w:trPr>
        <w:tc>
          <w:tcPr>
            <w:tcW w:w="1271" w:type="dxa"/>
            <w:vMerge w:val="restart"/>
          </w:tcPr>
          <w:p>
            <w:pPr>
              <w:jc w:val="center"/>
              <w:rPr>
                <w:b/>
              </w:rPr>
            </w:pPr>
            <w:r>
              <w:rPr>
                <w:b/>
              </w:rPr>
              <w:t>Technology</w:t>
            </w:r>
          </w:p>
        </w:tc>
        <w:tc>
          <w:tcPr>
            <w:tcW w:w="5272" w:type="dxa"/>
            <w:gridSpan w:val="2"/>
            <w:shd w:val="clear" w:color="auto" w:fill="FFFF00"/>
          </w:tcPr>
          <w:p>
            <w:pPr>
              <w:jc w:val="center"/>
              <w:rPr>
                <w:b/>
              </w:rPr>
            </w:pPr>
            <w:r>
              <w:rPr>
                <w:b/>
              </w:rPr>
              <w:t>Graphics</w:t>
            </w:r>
          </w:p>
        </w:tc>
        <w:tc>
          <w:tcPr>
            <w:tcW w:w="5273" w:type="dxa"/>
            <w:gridSpan w:val="2"/>
            <w:shd w:val="clear" w:color="auto" w:fill="FFFF00"/>
          </w:tcPr>
          <w:p>
            <w:pPr>
              <w:jc w:val="center"/>
              <w:rPr>
                <w:b/>
              </w:rPr>
            </w:pPr>
            <w:r>
              <w:rPr>
                <w:b/>
              </w:rPr>
              <w:t>Resistant Materials</w:t>
            </w:r>
          </w:p>
        </w:tc>
        <w:tc>
          <w:tcPr>
            <w:tcW w:w="5272" w:type="dxa"/>
            <w:gridSpan w:val="2"/>
            <w:shd w:val="clear" w:color="auto" w:fill="FFFF00"/>
          </w:tcPr>
          <w:p>
            <w:pPr>
              <w:jc w:val="center"/>
              <w:rPr>
                <w:b/>
              </w:rPr>
            </w:pPr>
            <w:r>
              <w:rPr>
                <w:b/>
              </w:rPr>
              <w:t>Textiles</w:t>
            </w:r>
          </w:p>
        </w:tc>
        <w:tc>
          <w:tcPr>
            <w:tcW w:w="5273" w:type="dxa"/>
            <w:gridSpan w:val="2"/>
            <w:shd w:val="clear" w:color="auto" w:fill="FFFF00"/>
          </w:tcPr>
          <w:p>
            <w:pPr>
              <w:jc w:val="center"/>
              <w:rPr>
                <w:b/>
              </w:rPr>
            </w:pPr>
            <w:r>
              <w:rPr>
                <w:b/>
              </w:rPr>
              <w:t>Food Technology</w:t>
            </w:r>
          </w:p>
        </w:tc>
      </w:tr>
      <w:tr>
        <w:trPr>
          <w:trHeight w:val="1373"/>
        </w:trPr>
        <w:tc>
          <w:tcPr>
            <w:tcW w:w="1271" w:type="dxa"/>
            <w:vMerge/>
          </w:tcPr>
          <w:p>
            <w:pPr>
              <w:jc w:val="center"/>
              <w:rPr>
                <w:b/>
              </w:rPr>
            </w:pPr>
          </w:p>
        </w:tc>
        <w:tc>
          <w:tcPr>
            <w:tcW w:w="5272" w:type="dxa"/>
            <w:gridSpan w:val="2"/>
            <w:shd w:val="clear" w:color="auto" w:fill="FFFFFF" w:themeFill="background1"/>
          </w:tcPr>
          <w:p>
            <w:pPr>
              <w:rPr>
                <w:sz w:val="18"/>
                <w:szCs w:val="18"/>
              </w:rPr>
            </w:pPr>
            <w:r>
              <w:rPr>
                <w:sz w:val="18"/>
                <w:szCs w:val="18"/>
              </w:rPr>
              <w:t xml:space="preserve">Continuing with our project ‘Designing the Rebellion’ in which we will be creating our own ecological activism group, this week we will be thinking about how we will organize our group and the rules they will need to follow. We will do this by looking at a case study as an </w:t>
            </w:r>
            <w:proofErr w:type="gramStart"/>
            <w:r>
              <w:rPr>
                <w:sz w:val="18"/>
                <w:szCs w:val="18"/>
              </w:rPr>
              <w:t>example,</w:t>
            </w:r>
            <w:proofErr w:type="gramEnd"/>
            <w:r>
              <w:rPr>
                <w:sz w:val="18"/>
                <w:szCs w:val="18"/>
              </w:rPr>
              <w:t xml:space="preserve"> this is the environmental activist group </w:t>
            </w:r>
            <w:r>
              <w:rPr>
                <w:i/>
                <w:iCs/>
                <w:sz w:val="18"/>
                <w:szCs w:val="18"/>
              </w:rPr>
              <w:t>Extinction Rebellion</w:t>
            </w:r>
            <w:r>
              <w:rPr>
                <w:sz w:val="18"/>
                <w:szCs w:val="18"/>
              </w:rPr>
              <w:t xml:space="preserve">. </w:t>
            </w:r>
            <w:proofErr w:type="gramStart"/>
            <w:r>
              <w:rPr>
                <w:sz w:val="18"/>
                <w:szCs w:val="18"/>
              </w:rPr>
              <w:t>I’m</w:t>
            </w:r>
            <w:proofErr w:type="gramEnd"/>
            <w:r>
              <w:rPr>
                <w:sz w:val="18"/>
                <w:szCs w:val="18"/>
              </w:rPr>
              <w:t xml:space="preserve"> sure many of you will have heard of them. There is a great deal of discussion about them in the news. We will also design the logo that will be the symbol of our campaign. </w:t>
            </w:r>
          </w:p>
          <w:p>
            <w:pPr>
              <w:rPr>
                <w:sz w:val="18"/>
                <w:szCs w:val="18"/>
              </w:rPr>
            </w:pPr>
          </w:p>
          <w:p>
            <w:pPr>
              <w:rPr>
                <w:sz w:val="18"/>
                <w:szCs w:val="18"/>
                <w:u w:val="single"/>
              </w:rPr>
            </w:pPr>
            <w:r>
              <w:rPr>
                <w:sz w:val="18"/>
                <w:szCs w:val="18"/>
                <w:u w:val="single"/>
              </w:rPr>
              <w:t>Tasks this week:</w:t>
            </w:r>
          </w:p>
          <w:p>
            <w:pPr>
              <w:rPr>
                <w:sz w:val="18"/>
                <w:szCs w:val="18"/>
              </w:rPr>
            </w:pPr>
            <w:proofErr w:type="gramStart"/>
            <w:r>
              <w:rPr>
                <w:b/>
                <w:bCs/>
                <w:sz w:val="18"/>
                <w:szCs w:val="18"/>
              </w:rPr>
              <w:t>1)</w:t>
            </w:r>
            <w:r>
              <w:rPr>
                <w:sz w:val="18"/>
                <w:szCs w:val="18"/>
              </w:rPr>
              <w:t xml:space="preserve"> Read through</w:t>
            </w:r>
            <w:proofErr w:type="gramEnd"/>
            <w:r>
              <w:rPr>
                <w:sz w:val="18"/>
                <w:szCs w:val="18"/>
              </w:rPr>
              <w:t xml:space="preserve"> the PowerPoint and play any videos if you can.</w:t>
            </w:r>
          </w:p>
          <w:p>
            <w:pPr>
              <w:rPr>
                <w:sz w:val="18"/>
                <w:szCs w:val="18"/>
              </w:rPr>
            </w:pPr>
            <w:r>
              <w:rPr>
                <w:b/>
                <w:bCs/>
                <w:sz w:val="18"/>
                <w:szCs w:val="18"/>
              </w:rPr>
              <w:t>2)</w:t>
            </w:r>
            <w:r>
              <w:rPr>
                <w:sz w:val="18"/>
                <w:szCs w:val="18"/>
              </w:rPr>
              <w:t xml:space="preserve"> Look in detail at the images and keywords on Slide 6. Write a paragraph to answer the question under the heading: ‘You have the right to protest but is it the right thing to do?’ You must use as many of the keywords on the screen as you can.</w:t>
            </w:r>
          </w:p>
          <w:p>
            <w:pPr>
              <w:rPr>
                <w:sz w:val="18"/>
                <w:szCs w:val="18"/>
              </w:rPr>
            </w:pPr>
            <w:r>
              <w:rPr>
                <w:b/>
                <w:bCs/>
                <w:sz w:val="18"/>
                <w:szCs w:val="18"/>
              </w:rPr>
              <w:t>3)</w:t>
            </w:r>
            <w:r>
              <w:rPr>
                <w:sz w:val="18"/>
                <w:szCs w:val="18"/>
              </w:rPr>
              <w:t xml:space="preserve"> Next you need to think of a </w:t>
            </w:r>
            <w:proofErr w:type="gramStart"/>
            <w:r>
              <w:rPr>
                <w:sz w:val="18"/>
                <w:szCs w:val="18"/>
              </w:rPr>
              <w:t>name  for</w:t>
            </w:r>
            <w:proofErr w:type="gramEnd"/>
            <w:r>
              <w:rPr>
                <w:sz w:val="18"/>
                <w:szCs w:val="18"/>
              </w:rPr>
              <w:t xml:space="preserve"> your group. </w:t>
            </w:r>
            <w:proofErr w:type="gramStart"/>
            <w:r>
              <w:rPr>
                <w:sz w:val="18"/>
                <w:szCs w:val="18"/>
              </w:rPr>
              <w:t>It’s</w:t>
            </w:r>
            <w:proofErr w:type="gramEnd"/>
            <w:r>
              <w:rPr>
                <w:sz w:val="18"/>
                <w:szCs w:val="18"/>
              </w:rPr>
              <w:t xml:space="preserve"> a good idea to link it to what your group stands for. Write </w:t>
            </w:r>
            <w:r>
              <w:rPr>
                <w:b/>
                <w:bCs/>
                <w:sz w:val="18"/>
                <w:szCs w:val="18"/>
              </w:rPr>
              <w:t>one sentence</w:t>
            </w:r>
            <w:r>
              <w:rPr>
                <w:sz w:val="18"/>
                <w:szCs w:val="18"/>
              </w:rPr>
              <w:t xml:space="preserve"> to explain this, for </w:t>
            </w:r>
            <w:proofErr w:type="gramStart"/>
            <w:r>
              <w:rPr>
                <w:sz w:val="18"/>
                <w:szCs w:val="18"/>
              </w:rPr>
              <w:t>example:</w:t>
            </w:r>
            <w:proofErr w:type="gramEnd"/>
            <w:r>
              <w:rPr>
                <w:sz w:val="18"/>
                <w:szCs w:val="18"/>
              </w:rPr>
              <w:t xml:space="preserve"> ‘</w:t>
            </w:r>
            <w:proofErr w:type="spellStart"/>
            <w:r>
              <w:rPr>
                <w:i/>
                <w:iCs/>
                <w:sz w:val="18"/>
                <w:szCs w:val="18"/>
              </w:rPr>
              <w:t>Reefkind</w:t>
            </w:r>
            <w:proofErr w:type="spellEnd"/>
            <w:r>
              <w:rPr>
                <w:sz w:val="18"/>
                <w:szCs w:val="18"/>
              </w:rPr>
              <w:t xml:space="preserve"> is a group who want to raise awareness about the devastating damage being caused to the Great Barrier Reef and to encourage people to be kinder to it.’</w:t>
            </w:r>
          </w:p>
          <w:p>
            <w:pPr>
              <w:rPr>
                <w:sz w:val="18"/>
                <w:szCs w:val="18"/>
              </w:rPr>
            </w:pPr>
            <w:r>
              <w:rPr>
                <w:sz w:val="18"/>
                <w:szCs w:val="18"/>
              </w:rPr>
              <w:t xml:space="preserve">4) Design the logo for your group. It should incorporate symbols that relate to what </w:t>
            </w:r>
            <w:proofErr w:type="gramStart"/>
            <w:r>
              <w:rPr>
                <w:sz w:val="18"/>
                <w:szCs w:val="18"/>
              </w:rPr>
              <w:t>you’re</w:t>
            </w:r>
            <w:proofErr w:type="gramEnd"/>
            <w:r>
              <w:rPr>
                <w:sz w:val="18"/>
                <w:szCs w:val="18"/>
              </w:rPr>
              <w:t xml:space="preserve"> fighting for.</w:t>
            </w:r>
          </w:p>
          <w:p>
            <w:pPr>
              <w:rPr>
                <w:sz w:val="18"/>
                <w:szCs w:val="18"/>
              </w:rPr>
            </w:pPr>
            <w:r>
              <w:rPr>
                <w:b/>
                <w:bCs/>
                <w:sz w:val="18"/>
                <w:szCs w:val="18"/>
              </w:rPr>
              <w:t>5)</w:t>
            </w:r>
            <w:r>
              <w:rPr>
                <w:sz w:val="18"/>
                <w:szCs w:val="18"/>
              </w:rPr>
              <w:t xml:space="preserve"> Finally, look at the ‘Rebel Agreement’ example given on the slide. Under the heading ‘Rebel Rules’, I want you to write your own 5 rules, that your campaign members must follow. Include one final rule that states what your group stand for.</w:t>
            </w:r>
          </w:p>
          <w:p>
            <w:pPr>
              <w:rPr>
                <w:sz w:val="18"/>
                <w:szCs w:val="18"/>
              </w:rPr>
            </w:pPr>
          </w:p>
          <w:p>
            <w:pPr>
              <w:rPr>
                <w:sz w:val="18"/>
                <w:szCs w:val="18"/>
              </w:rPr>
            </w:pPr>
          </w:p>
        </w:tc>
        <w:tc>
          <w:tcPr>
            <w:tcW w:w="5273" w:type="dxa"/>
            <w:gridSpan w:val="2"/>
            <w:shd w:val="clear" w:color="auto" w:fill="FFFFFF" w:themeFill="background1"/>
          </w:tcPr>
          <w:p>
            <w:pPr>
              <w:spacing w:line="259" w:lineRule="auto"/>
              <w:rPr>
                <w:rFonts w:ascii="Calibri" w:eastAsia="Calibri" w:hAnsi="Calibri" w:cs="Calibri"/>
                <w:sz w:val="20"/>
                <w:szCs w:val="20"/>
              </w:rPr>
            </w:pPr>
            <w:r>
              <w:rPr>
                <w:rFonts w:ascii="Calibri" w:eastAsia="Calibri" w:hAnsi="Calibri" w:cs="Calibri"/>
                <w:sz w:val="20"/>
                <w:szCs w:val="20"/>
              </w:rPr>
              <w:t xml:space="preserve">This will add to last week’s ‘plastics’ work on Doddle: </w:t>
            </w:r>
          </w:p>
          <w:p>
            <w:pPr>
              <w:spacing w:line="259" w:lineRule="auto"/>
              <w:rPr>
                <w:rFonts w:ascii="Calibri" w:eastAsia="Calibri" w:hAnsi="Calibri" w:cs="Calibri"/>
                <w:sz w:val="20"/>
                <w:szCs w:val="20"/>
              </w:rPr>
            </w:pPr>
            <w:r>
              <w:rPr>
                <w:rFonts w:ascii="Calibri" w:eastAsia="Calibri" w:hAnsi="Calibri" w:cs="Calibri"/>
                <w:sz w:val="20"/>
                <w:szCs w:val="20"/>
              </w:rPr>
              <w:t xml:space="preserve">1) Look around the home at items and see what </w:t>
            </w:r>
            <w:proofErr w:type="gramStart"/>
            <w:r>
              <w:rPr>
                <w:rFonts w:ascii="Calibri" w:eastAsia="Calibri" w:hAnsi="Calibri" w:cs="Calibri"/>
                <w:sz w:val="20"/>
                <w:szCs w:val="20"/>
              </w:rPr>
              <w:t>is made</w:t>
            </w:r>
            <w:proofErr w:type="gramEnd"/>
            <w:r>
              <w:rPr>
                <w:rFonts w:ascii="Calibri" w:eastAsia="Calibri" w:hAnsi="Calibri" w:cs="Calibri"/>
                <w:sz w:val="20"/>
                <w:szCs w:val="20"/>
              </w:rPr>
              <w:t xml:space="preserve"> from plastic. Look carefully at it (perhaps underneath) You should see a number and / or letters inside a recycling symbol on rigid items or names of plastics on the label of fabrics (many of which are actually plastic!) </w:t>
            </w:r>
          </w:p>
          <w:p>
            <w:pPr>
              <w:spacing w:line="259" w:lineRule="auto"/>
              <w:rPr>
                <w:rFonts w:ascii="Calibri" w:eastAsia="Calibri" w:hAnsi="Calibri" w:cs="Calibri"/>
                <w:sz w:val="20"/>
                <w:szCs w:val="20"/>
              </w:rPr>
            </w:pPr>
            <w:r>
              <w:rPr>
                <w:rFonts w:ascii="Calibri" w:eastAsia="Calibri" w:hAnsi="Calibri" w:cs="Calibri"/>
                <w:sz w:val="20"/>
                <w:szCs w:val="20"/>
              </w:rPr>
              <w:t xml:space="preserve">2) Google what the plastic recycling symbols mean. </w:t>
            </w:r>
          </w:p>
          <w:p>
            <w:pPr>
              <w:spacing w:line="259" w:lineRule="auto"/>
              <w:rPr>
                <w:rFonts w:ascii="Calibri" w:eastAsia="Calibri" w:hAnsi="Calibri" w:cs="Calibri"/>
                <w:sz w:val="20"/>
                <w:szCs w:val="20"/>
              </w:rPr>
            </w:pPr>
            <w:r>
              <w:rPr>
                <w:rFonts w:ascii="Calibri" w:eastAsia="Calibri" w:hAnsi="Calibri" w:cs="Calibri"/>
                <w:sz w:val="20"/>
                <w:szCs w:val="20"/>
              </w:rPr>
              <w:t xml:space="preserve">3) Try to get better at guessing what the plastic item </w:t>
            </w:r>
            <w:proofErr w:type="gramStart"/>
            <w:r>
              <w:rPr>
                <w:rFonts w:ascii="Calibri" w:eastAsia="Calibri" w:hAnsi="Calibri" w:cs="Calibri"/>
                <w:sz w:val="20"/>
                <w:szCs w:val="20"/>
              </w:rPr>
              <w:t>is made from</w:t>
            </w:r>
            <w:proofErr w:type="gramEnd"/>
            <w:r>
              <w:rPr>
                <w:rFonts w:ascii="Calibri" w:eastAsia="Calibri" w:hAnsi="Calibri" w:cs="Calibri"/>
                <w:sz w:val="20"/>
                <w:szCs w:val="20"/>
              </w:rPr>
              <w:t xml:space="preserve"> before you look at the symbol. </w:t>
            </w:r>
          </w:p>
          <w:p>
            <w:pPr>
              <w:spacing w:line="259" w:lineRule="auto"/>
              <w:rPr>
                <w:rFonts w:ascii="Calibri" w:eastAsia="Calibri" w:hAnsi="Calibri" w:cs="Calibri"/>
                <w:sz w:val="20"/>
                <w:szCs w:val="20"/>
              </w:rPr>
            </w:pPr>
            <w:r>
              <w:rPr>
                <w:rFonts w:ascii="Calibri" w:eastAsia="Calibri" w:hAnsi="Calibri" w:cs="Calibri"/>
                <w:sz w:val="20"/>
                <w:szCs w:val="20"/>
              </w:rPr>
              <w:t xml:space="preserve">4) Items going into your plastic recycling bin are a particularly good hunting ground! </w:t>
            </w:r>
          </w:p>
          <w:p>
            <w:pPr>
              <w:spacing w:line="259" w:lineRule="auto"/>
              <w:rPr>
                <w:rFonts w:ascii="Calibri" w:eastAsia="Calibri" w:hAnsi="Calibri" w:cs="Calibri"/>
                <w:sz w:val="20"/>
                <w:szCs w:val="20"/>
              </w:rPr>
            </w:pPr>
            <w:r>
              <w:rPr>
                <w:rFonts w:ascii="Calibri" w:eastAsia="Calibri" w:hAnsi="Calibri" w:cs="Calibri"/>
                <w:sz w:val="20"/>
                <w:szCs w:val="20"/>
              </w:rPr>
              <w:t xml:space="preserve">5) Next time </w:t>
            </w:r>
            <w:proofErr w:type="gramStart"/>
            <w:r>
              <w:rPr>
                <w:rFonts w:ascii="Calibri" w:eastAsia="Calibri" w:hAnsi="Calibri" w:cs="Calibri"/>
                <w:sz w:val="20"/>
                <w:szCs w:val="20"/>
              </w:rPr>
              <w:t>your</w:t>
            </w:r>
            <w:proofErr w:type="gramEnd"/>
            <w:r>
              <w:rPr>
                <w:rFonts w:ascii="Calibri" w:eastAsia="Calibri" w:hAnsi="Calibri" w:cs="Calibri"/>
                <w:sz w:val="20"/>
                <w:szCs w:val="20"/>
              </w:rPr>
              <w:t xml:space="preserve"> shopping – try to avoid buying as much single use plastic packaging!</w:t>
            </w:r>
          </w:p>
          <w:p>
            <w:pPr>
              <w:spacing w:line="259" w:lineRule="auto"/>
              <w:jc w:val="center"/>
              <w:rPr>
                <w:rFonts w:ascii="Calibri" w:eastAsia="Calibri" w:hAnsi="Calibri" w:cs="Calibri"/>
                <w:sz w:val="20"/>
                <w:szCs w:val="20"/>
              </w:rPr>
            </w:pPr>
          </w:p>
          <w:p>
            <w:pPr>
              <w:jc w:val="center"/>
              <w:rPr>
                <w:b/>
                <w:bCs/>
              </w:rPr>
            </w:pPr>
          </w:p>
        </w:tc>
        <w:tc>
          <w:tcPr>
            <w:tcW w:w="5272" w:type="dxa"/>
            <w:gridSpan w:val="2"/>
            <w:shd w:val="clear" w:color="auto" w:fill="FFFFFF" w:themeFill="background1"/>
          </w:tcPr>
          <w:p>
            <w:r>
              <w:t xml:space="preserve">Going forward I would like you to be thinking about where different fibres come from and how they </w:t>
            </w:r>
            <w:proofErr w:type="gramStart"/>
            <w:r>
              <w:t>are processed</w:t>
            </w:r>
            <w:proofErr w:type="gramEnd"/>
            <w:r>
              <w:t xml:space="preserve"> to make different fabrics and materials. Therefore, please watch the following YouTube clips on fabric production. On a Word.doc please make notes on the processes, are there any similarities between them? How are they different? Which process did you find the most fascinating? If possible, email across your notes or send via Teams.</w:t>
            </w:r>
          </w:p>
          <w:p/>
          <w:p>
            <w:r>
              <w:rPr>
                <w:rFonts w:ascii="Calibri" w:eastAsia="Calibri" w:hAnsi="Calibri" w:cs="Calibri"/>
                <w:b/>
                <w:bCs/>
                <w:color w:val="000000" w:themeColor="text1"/>
              </w:rPr>
              <w:t>Cotton</w:t>
            </w:r>
            <w:r>
              <w:rPr>
                <w:rFonts w:ascii="Calibri" w:eastAsia="Calibri" w:hAnsi="Calibri" w:cs="Calibri"/>
                <w:color w:val="000000" w:themeColor="text1"/>
              </w:rPr>
              <w:t xml:space="preserve"> - </w:t>
            </w:r>
            <w:hyperlink r:id="rId18">
              <w:r>
                <w:rPr>
                  <w:rStyle w:val="Hyperlink"/>
                  <w:rFonts w:ascii="Calibri" w:eastAsia="Calibri" w:hAnsi="Calibri" w:cs="Calibri"/>
                  <w:color w:val="000000" w:themeColor="text1"/>
                </w:rPr>
                <w:t>https://www.youtube.com/watch?v=QHgNoSYlhYs</w:t>
              </w:r>
            </w:hyperlink>
          </w:p>
          <w:p/>
          <w:p>
            <w:r>
              <w:rPr>
                <w:rFonts w:ascii="Calibri" w:eastAsia="Calibri" w:hAnsi="Calibri" w:cs="Calibri"/>
                <w:b/>
                <w:bCs/>
                <w:color w:val="000000" w:themeColor="text1"/>
              </w:rPr>
              <w:t>Fleece</w:t>
            </w:r>
            <w:r>
              <w:rPr>
                <w:rFonts w:ascii="Calibri" w:eastAsia="Calibri" w:hAnsi="Calibri" w:cs="Calibri"/>
                <w:color w:val="000000" w:themeColor="text1"/>
              </w:rPr>
              <w:t xml:space="preserve"> - </w:t>
            </w:r>
            <w:hyperlink r:id="rId19">
              <w:r>
                <w:rPr>
                  <w:rStyle w:val="Hyperlink"/>
                  <w:rFonts w:ascii="Calibri" w:eastAsia="Calibri" w:hAnsi="Calibri" w:cs="Calibri"/>
                  <w:color w:val="000000" w:themeColor="text1"/>
                </w:rPr>
                <w:t>https://www.youtube.com/watch?v=T29w8KkFaV0</w:t>
              </w:r>
            </w:hyperlink>
          </w:p>
          <w:p/>
          <w:p>
            <w:r>
              <w:rPr>
                <w:rFonts w:ascii="Calibri" w:eastAsia="Calibri" w:hAnsi="Calibri" w:cs="Calibri"/>
                <w:b/>
                <w:bCs/>
                <w:color w:val="000000" w:themeColor="text1"/>
              </w:rPr>
              <w:t>Silk</w:t>
            </w:r>
            <w:r>
              <w:rPr>
                <w:rFonts w:ascii="Calibri" w:eastAsia="Calibri" w:hAnsi="Calibri" w:cs="Calibri"/>
                <w:color w:val="000000" w:themeColor="text1"/>
              </w:rPr>
              <w:t xml:space="preserve"> - </w:t>
            </w:r>
            <w:hyperlink r:id="rId20">
              <w:r>
                <w:rPr>
                  <w:rStyle w:val="Hyperlink"/>
                  <w:rFonts w:ascii="Calibri" w:eastAsia="Calibri" w:hAnsi="Calibri" w:cs="Calibri"/>
                  <w:color w:val="000000" w:themeColor="text1"/>
                </w:rPr>
                <w:t>https://www.youtube.com/watch?v=eqFm_7KyfHI</w:t>
              </w:r>
            </w:hyperlink>
          </w:p>
          <w:p>
            <w:pPr>
              <w:jc w:val="center"/>
              <w:rPr>
                <w:b/>
                <w:bCs/>
              </w:rPr>
            </w:pPr>
          </w:p>
        </w:tc>
        <w:tc>
          <w:tcPr>
            <w:tcW w:w="5273" w:type="dxa"/>
            <w:gridSpan w:val="2"/>
            <w:shd w:val="clear" w:color="auto" w:fill="FFFFFF" w:themeFill="background1"/>
          </w:tcPr>
          <w:p>
            <w:pPr>
              <w:jc w:val="center"/>
              <w:rPr>
                <w:b/>
                <w:bCs/>
              </w:rPr>
            </w:pPr>
            <w:r>
              <w:rPr>
                <w:b/>
                <w:bCs/>
              </w:rPr>
              <w:t>Fats</w:t>
            </w:r>
          </w:p>
          <w:p>
            <w:pPr>
              <w:jc w:val="center"/>
              <w:rPr>
                <w:b/>
                <w:bCs/>
              </w:rPr>
            </w:pPr>
            <w:r>
              <w:rPr>
                <w:b/>
                <w:bCs/>
              </w:rPr>
              <w:t xml:space="preserve">On a word document that can be emailed to my school </w:t>
            </w:r>
            <w:proofErr w:type="gramStart"/>
            <w:r>
              <w:rPr>
                <w:b/>
                <w:bCs/>
              </w:rPr>
              <w:t>email</w:t>
            </w:r>
            <w:proofErr w:type="gramEnd"/>
            <w:r>
              <w:rPr>
                <w:b/>
                <w:bCs/>
              </w:rPr>
              <w:t xml:space="preserve"> I would like you this week to research fats.</w:t>
            </w:r>
          </w:p>
          <w:p>
            <w:pPr>
              <w:jc w:val="center"/>
              <w:rPr>
                <w:b/>
                <w:bCs/>
              </w:rPr>
            </w:pPr>
            <w:r>
              <w:rPr>
                <w:b/>
                <w:bCs/>
              </w:rPr>
              <w:t xml:space="preserve">Good fats and bad fats.  What are they? Why are some good and some bad?  What do the bad fats do to our body if we eat too much of these?  What happens if we </w:t>
            </w:r>
            <w:proofErr w:type="gramStart"/>
            <w:r>
              <w:rPr>
                <w:b/>
                <w:bCs/>
              </w:rPr>
              <w:t>don’t</w:t>
            </w:r>
            <w:proofErr w:type="gramEnd"/>
            <w:r>
              <w:rPr>
                <w:b/>
                <w:bCs/>
              </w:rPr>
              <w:t xml:space="preserve"> eat the correct amount or not enough fat?  Why do we need fats? What foods are fats found </w:t>
            </w:r>
            <w:proofErr w:type="gramStart"/>
            <w:r>
              <w:rPr>
                <w:b/>
                <w:bCs/>
              </w:rPr>
              <w:t>in.</w:t>
            </w:r>
            <w:proofErr w:type="gramEnd"/>
            <w:r>
              <w:rPr>
                <w:b/>
                <w:bCs/>
              </w:rPr>
              <w:t xml:space="preserve">  Add pictures of different types of fats good and bad.  </w:t>
            </w:r>
          </w:p>
          <w:p>
            <w:pPr>
              <w:jc w:val="center"/>
              <w:rPr>
                <w:b/>
                <w:bCs/>
              </w:rPr>
            </w:pPr>
            <w:r>
              <w:rPr>
                <w:b/>
                <w:bCs/>
              </w:rPr>
              <w:t>What types of illness can bad fats cause?</w:t>
            </w:r>
          </w:p>
          <w:p>
            <w:pPr>
              <w:jc w:val="center"/>
              <w:rPr>
                <w:b/>
                <w:bCs/>
              </w:rPr>
            </w:pPr>
            <w:r>
              <w:rPr>
                <w:b/>
                <w:bCs/>
              </w:rPr>
              <w:t xml:space="preserve">How </w:t>
            </w:r>
            <w:proofErr w:type="gramStart"/>
            <w:r>
              <w:rPr>
                <w:b/>
                <w:bCs/>
              </w:rPr>
              <w:t>can obesity be reduced</w:t>
            </w:r>
            <w:proofErr w:type="gramEnd"/>
            <w:r>
              <w:rPr>
                <w:b/>
                <w:bCs/>
              </w:rPr>
              <w:t xml:space="preserve">?  Come up with 5 points how to reduce obesity.   </w:t>
            </w:r>
          </w:p>
          <w:p>
            <w:pPr>
              <w:jc w:val="center"/>
              <w:rPr>
                <w:b/>
                <w:bCs/>
              </w:rPr>
            </w:pPr>
            <w:r>
              <w:rPr>
                <w:b/>
                <w:bCs/>
              </w:rPr>
              <w:t xml:space="preserve">   </w:t>
            </w:r>
          </w:p>
          <w:p>
            <w:pPr>
              <w:jc w:val="center"/>
              <w:rPr>
                <w:b/>
                <w:bCs/>
              </w:rPr>
            </w:pPr>
          </w:p>
        </w:tc>
      </w:tr>
      <w:tr>
        <w:trPr>
          <w:trHeight w:val="1946"/>
        </w:trPr>
        <w:tc>
          <w:tcPr>
            <w:tcW w:w="1271" w:type="dxa"/>
          </w:tcPr>
          <w:p>
            <w:pPr>
              <w:jc w:val="center"/>
              <w:rPr>
                <w:b/>
              </w:rPr>
            </w:pPr>
            <w:r>
              <w:rPr>
                <w:b/>
              </w:rPr>
              <w:t>Geography</w:t>
            </w:r>
          </w:p>
        </w:tc>
        <w:tc>
          <w:tcPr>
            <w:tcW w:w="21090" w:type="dxa"/>
            <w:gridSpan w:val="8"/>
            <w:shd w:val="clear" w:color="auto" w:fill="auto"/>
          </w:tcPr>
          <w:p>
            <w:pPr>
              <w:rPr>
                <w:b/>
                <w:bCs/>
              </w:rPr>
            </w:pPr>
            <w:r>
              <w:rPr>
                <w:b/>
                <w:bCs/>
              </w:rPr>
              <w:t xml:space="preserve">Coasts Booklet </w:t>
            </w:r>
          </w:p>
          <w:p>
            <w:pPr>
              <w:rPr>
                <w:b/>
                <w:bCs/>
              </w:rPr>
            </w:pPr>
          </w:p>
          <w:p>
            <w:pPr>
              <w:rPr>
                <w:b/>
                <w:bCs/>
              </w:rPr>
            </w:pPr>
            <w:r>
              <w:rPr>
                <w:b/>
                <w:bCs/>
              </w:rPr>
              <w:t xml:space="preserve">Complete sections 16 and 17 about coastal landforms. </w:t>
            </w:r>
          </w:p>
          <w:p>
            <w:pPr>
              <w:rPr>
                <w:b/>
                <w:bCs/>
              </w:rPr>
            </w:pPr>
            <w:r>
              <w:rPr>
                <w:b/>
                <w:bCs/>
              </w:rPr>
              <w:t>Use the following website to help:</w:t>
            </w:r>
          </w:p>
          <w:p>
            <w:pPr>
              <w:rPr>
                <w:rFonts w:ascii="Calibri" w:eastAsia="Calibri" w:hAnsi="Calibri" w:cs="Calibri"/>
              </w:rPr>
            </w:pPr>
            <w:hyperlink r:id="rId21">
              <w:r>
                <w:rPr>
                  <w:rStyle w:val="Hyperlink"/>
                  <w:rFonts w:ascii="Calibri" w:eastAsia="Calibri" w:hAnsi="Calibri" w:cs="Calibri"/>
                </w:rPr>
                <w:t>https://www.bbc.co.uk/bitesize/guides/zxj6fg8/revision/1</w:t>
              </w:r>
            </w:hyperlink>
          </w:p>
        </w:tc>
      </w:tr>
      <w:tr>
        <w:trPr>
          <w:trHeight w:val="1946"/>
        </w:trPr>
        <w:tc>
          <w:tcPr>
            <w:tcW w:w="1271" w:type="dxa"/>
          </w:tcPr>
          <w:p>
            <w:pPr>
              <w:jc w:val="center"/>
              <w:rPr>
                <w:b/>
              </w:rPr>
            </w:pPr>
            <w:r>
              <w:rPr>
                <w:b/>
              </w:rPr>
              <w:t>History</w:t>
            </w:r>
          </w:p>
        </w:tc>
        <w:tc>
          <w:tcPr>
            <w:tcW w:w="21090" w:type="dxa"/>
            <w:gridSpan w:val="8"/>
            <w:shd w:val="clear" w:color="auto" w:fill="auto"/>
          </w:tcPr>
          <w:p>
            <w:pPr>
              <w:rPr>
                <w:b/>
                <w:bCs/>
              </w:rPr>
            </w:pPr>
            <w:r>
              <w:rPr>
                <w:b/>
                <w:bCs/>
              </w:rPr>
              <w:t>Medicine in the 18</w:t>
            </w:r>
            <w:r>
              <w:rPr>
                <w:b/>
                <w:bCs/>
                <w:vertAlign w:val="superscript"/>
              </w:rPr>
              <w:t>th</w:t>
            </w:r>
            <w:r>
              <w:rPr>
                <w:b/>
                <w:bCs/>
              </w:rPr>
              <w:t xml:space="preserve"> and 19</w:t>
            </w:r>
            <w:r>
              <w:rPr>
                <w:b/>
                <w:bCs/>
                <w:vertAlign w:val="superscript"/>
              </w:rPr>
              <w:t>th</w:t>
            </w:r>
            <w:r>
              <w:rPr>
                <w:b/>
                <w:bCs/>
              </w:rPr>
              <w:t xml:space="preserve"> Centuries</w:t>
            </w:r>
          </w:p>
          <w:p>
            <w:pPr>
              <w:rPr>
                <w:b/>
                <w:bCs/>
              </w:rPr>
            </w:pPr>
          </w:p>
          <w:p>
            <w:pPr>
              <w:rPr>
                <w:b/>
                <w:bCs/>
              </w:rPr>
            </w:pPr>
            <w:r>
              <w:rPr>
                <w:b/>
                <w:bCs/>
              </w:rPr>
              <w:t>Last week you learnt about 19</w:t>
            </w:r>
            <w:r>
              <w:rPr>
                <w:b/>
                <w:bCs/>
                <w:vertAlign w:val="superscript"/>
              </w:rPr>
              <w:t>th</w:t>
            </w:r>
            <w:r>
              <w:rPr>
                <w:b/>
                <w:bCs/>
              </w:rPr>
              <w:t xml:space="preserve"> Century Industrial towns and what it was like to live in them and the dangers to health. This week you are going to study medicine in this period. This was a crucial time in the history of medicine – the first ever vaccine was discovered and then the real cause of disease – germs were discovered.</w:t>
            </w:r>
          </w:p>
          <w:p>
            <w:pPr>
              <w:rPr>
                <w:b/>
                <w:bCs/>
              </w:rPr>
            </w:pPr>
            <w:r>
              <w:rPr>
                <w:b/>
                <w:bCs/>
              </w:rPr>
              <w:t>Use the link below:</w:t>
            </w:r>
          </w:p>
          <w:p>
            <w:pPr>
              <w:pStyle w:val="ListParagraph"/>
              <w:numPr>
                <w:ilvl w:val="0"/>
                <w:numId w:val="6"/>
              </w:numPr>
              <w:rPr>
                <w:rFonts w:eastAsiaTheme="minorEastAsia"/>
                <w:b/>
                <w:bCs/>
              </w:rPr>
            </w:pPr>
            <w:r>
              <w:rPr>
                <w:b/>
                <w:bCs/>
              </w:rPr>
              <w:t>Read the information on the website.</w:t>
            </w:r>
          </w:p>
          <w:p>
            <w:pPr>
              <w:pStyle w:val="ListParagraph"/>
              <w:numPr>
                <w:ilvl w:val="0"/>
                <w:numId w:val="6"/>
              </w:numPr>
              <w:rPr>
                <w:b/>
                <w:bCs/>
              </w:rPr>
            </w:pPr>
            <w:r>
              <w:rPr>
                <w:b/>
                <w:bCs/>
              </w:rPr>
              <w:t xml:space="preserve">Watch the </w:t>
            </w:r>
            <w:proofErr w:type="gramStart"/>
            <w:r>
              <w:rPr>
                <w:b/>
                <w:bCs/>
              </w:rPr>
              <w:t>3</w:t>
            </w:r>
            <w:proofErr w:type="gramEnd"/>
            <w:r>
              <w:rPr>
                <w:b/>
                <w:bCs/>
              </w:rPr>
              <w:t xml:space="preserve"> videos on the website.</w:t>
            </w:r>
          </w:p>
          <w:p>
            <w:pPr>
              <w:pStyle w:val="ListParagraph"/>
              <w:numPr>
                <w:ilvl w:val="0"/>
                <w:numId w:val="6"/>
              </w:numPr>
              <w:rPr>
                <w:b/>
                <w:bCs/>
              </w:rPr>
            </w:pPr>
            <w:r>
              <w:rPr>
                <w:b/>
                <w:bCs/>
              </w:rPr>
              <w:t>Use all of the information to create an information poster about medicine in the 19</w:t>
            </w:r>
            <w:r>
              <w:rPr>
                <w:b/>
                <w:bCs/>
                <w:vertAlign w:val="superscript"/>
              </w:rPr>
              <w:t>th</w:t>
            </w:r>
            <w:r>
              <w:rPr>
                <w:b/>
                <w:bCs/>
              </w:rPr>
              <w:t xml:space="preserve"> Century. Include at least 10 facts, </w:t>
            </w:r>
            <w:proofErr w:type="gramStart"/>
            <w:r>
              <w:rPr>
                <w:b/>
                <w:bCs/>
              </w:rPr>
              <w:t>5</w:t>
            </w:r>
            <w:proofErr w:type="gramEnd"/>
            <w:r>
              <w:rPr>
                <w:b/>
                <w:bCs/>
              </w:rPr>
              <w:t xml:space="preserve"> key names and make it as colourful and </w:t>
            </w:r>
            <w:proofErr w:type="spellStart"/>
            <w:r>
              <w:rPr>
                <w:b/>
                <w:bCs/>
              </w:rPr>
              <w:t>eyecatching</w:t>
            </w:r>
            <w:proofErr w:type="spellEnd"/>
            <w:r>
              <w:rPr>
                <w:b/>
                <w:bCs/>
              </w:rPr>
              <w:t xml:space="preserve"> as you can.</w:t>
            </w:r>
          </w:p>
          <w:p>
            <w:pPr>
              <w:pStyle w:val="ListParagraph"/>
              <w:numPr>
                <w:ilvl w:val="0"/>
                <w:numId w:val="6"/>
              </w:numPr>
              <w:rPr>
                <w:b/>
                <w:bCs/>
              </w:rPr>
            </w:pPr>
            <w:r>
              <w:rPr>
                <w:b/>
                <w:bCs/>
              </w:rPr>
              <w:t xml:space="preserve">Email your work or a photograph of your work to your teacher. </w:t>
            </w:r>
          </w:p>
          <w:p>
            <w:pPr>
              <w:ind w:left="360"/>
              <w:rPr>
                <w:b/>
                <w:bCs/>
              </w:rPr>
            </w:pPr>
          </w:p>
          <w:p>
            <w:pPr>
              <w:ind w:left="360"/>
              <w:rPr>
                <w:b/>
                <w:bCs/>
              </w:rPr>
            </w:pPr>
            <w:hyperlink r:id="rId22">
              <w:r>
                <w:rPr>
                  <w:rStyle w:val="Hyperlink"/>
                  <w:b/>
                  <w:bCs/>
                </w:rPr>
                <w:t>https://www.bbc.co.uk/bitesize/articles/zk3djhv</w:t>
              </w:r>
            </w:hyperlink>
          </w:p>
          <w:p>
            <w:pPr>
              <w:ind w:left="360"/>
              <w:rPr>
                <w:b/>
                <w:bCs/>
              </w:rPr>
            </w:pPr>
          </w:p>
          <w:p>
            <w:pPr>
              <w:rPr>
                <w:b/>
                <w:bCs/>
              </w:rPr>
            </w:pPr>
          </w:p>
        </w:tc>
      </w:tr>
      <w:tr>
        <w:trPr>
          <w:trHeight w:val="1946"/>
        </w:trPr>
        <w:tc>
          <w:tcPr>
            <w:tcW w:w="1271" w:type="dxa"/>
          </w:tcPr>
          <w:p>
            <w:pPr>
              <w:jc w:val="center"/>
              <w:rPr>
                <w:b/>
              </w:rPr>
            </w:pPr>
            <w:r>
              <w:rPr>
                <w:b/>
              </w:rPr>
              <w:lastRenderedPageBreak/>
              <w:t>RE</w:t>
            </w:r>
          </w:p>
        </w:tc>
        <w:tc>
          <w:tcPr>
            <w:tcW w:w="21090" w:type="dxa"/>
            <w:gridSpan w:val="8"/>
            <w:shd w:val="clear" w:color="auto" w:fill="auto"/>
          </w:tcPr>
          <w:p>
            <w:pPr>
              <w:spacing w:line="259" w:lineRule="auto"/>
              <w:jc w:val="center"/>
              <w:rPr>
                <w:b/>
                <w:bCs/>
              </w:rPr>
            </w:pPr>
            <w:r>
              <w:rPr>
                <w:b/>
                <w:bCs/>
              </w:rPr>
              <w:t xml:space="preserve">Continue to work through the second booklet about Buddhism that </w:t>
            </w:r>
            <w:proofErr w:type="gramStart"/>
            <w:r>
              <w:rPr>
                <w:b/>
                <w:bCs/>
              </w:rPr>
              <w:t>was sent</w:t>
            </w:r>
            <w:proofErr w:type="gramEnd"/>
            <w:r>
              <w:rPr>
                <w:b/>
                <w:bCs/>
              </w:rPr>
              <w:t xml:space="preserve"> to you. This </w:t>
            </w:r>
            <w:proofErr w:type="gramStart"/>
            <w:r>
              <w:rPr>
                <w:b/>
                <w:bCs/>
              </w:rPr>
              <w:t>is also saved</w:t>
            </w:r>
            <w:proofErr w:type="gramEnd"/>
            <w:r>
              <w:rPr>
                <w:b/>
                <w:bCs/>
              </w:rPr>
              <w:t xml:space="preserve"> in your Teams group area. Email your RE teacher if you need assistance in accessing this </w:t>
            </w:r>
            <w:proofErr w:type="gramStart"/>
            <w:r>
              <w:rPr>
                <w:b/>
                <w:bCs/>
              </w:rPr>
              <w:t>work .</w:t>
            </w:r>
            <w:proofErr w:type="gramEnd"/>
            <w:r>
              <w:rPr>
                <w:b/>
                <w:bCs/>
              </w:rPr>
              <w:t xml:space="preserve"> </w:t>
            </w:r>
            <w:proofErr w:type="gramStart"/>
            <w:r>
              <w:rPr>
                <w:b/>
                <w:bCs/>
              </w:rPr>
              <w:t>Don’t</w:t>
            </w:r>
            <w:proofErr w:type="gramEnd"/>
            <w:r>
              <w:rPr>
                <w:b/>
                <w:bCs/>
              </w:rPr>
              <w:t xml:space="preserve"> forget to send in </w:t>
            </w:r>
            <w:proofErr w:type="spellStart"/>
            <w:r>
              <w:rPr>
                <w:b/>
                <w:bCs/>
              </w:rPr>
              <w:t>photo’s</w:t>
            </w:r>
            <w:proofErr w:type="spellEnd"/>
            <w:r>
              <w:rPr>
                <w:b/>
                <w:bCs/>
              </w:rPr>
              <w:t xml:space="preserve"> of your Buddhist prayer flags. This could be a hand drawn picture or you could get creative and use a piece of old material, paints/ felt tips/recycled products. </w:t>
            </w:r>
          </w:p>
          <w:p>
            <w:pPr>
              <w:spacing w:line="259" w:lineRule="auto"/>
              <w:jc w:val="center"/>
              <w:rPr>
                <w:b/>
                <w:bCs/>
              </w:rPr>
            </w:pPr>
            <w:r>
              <w:rPr>
                <w:b/>
                <w:bCs/>
              </w:rPr>
              <w:t>You could also use the following websites for more information</w:t>
            </w:r>
          </w:p>
          <w:p>
            <w:pPr>
              <w:spacing w:line="259" w:lineRule="auto"/>
              <w:jc w:val="center"/>
            </w:pPr>
            <w:hyperlink r:id="rId23">
              <w:r>
                <w:rPr>
                  <w:rStyle w:val="Hyperlink"/>
                  <w:rFonts w:ascii="Calibri" w:eastAsia="Calibri" w:hAnsi="Calibri" w:cs="Calibri"/>
                </w:rPr>
                <w:t>https://www.bbc.co.uk/bitesize/topics/znkxpv4</w:t>
              </w:r>
            </w:hyperlink>
          </w:p>
          <w:p>
            <w:pPr>
              <w:spacing w:line="259" w:lineRule="auto"/>
              <w:jc w:val="center"/>
            </w:pPr>
            <w:hyperlink r:id="rId24">
              <w:r>
                <w:rPr>
                  <w:rStyle w:val="Hyperlink"/>
                  <w:rFonts w:ascii="Calibri" w:eastAsia="Calibri" w:hAnsi="Calibri" w:cs="Calibri"/>
                </w:rPr>
                <w:t>https://www.youtube.com/watch?v=JjmTnEaA1v4</w:t>
              </w:r>
            </w:hyperlink>
          </w:p>
          <w:p>
            <w:pPr>
              <w:spacing w:line="259" w:lineRule="auto"/>
              <w:jc w:val="center"/>
              <w:rPr>
                <w:rFonts w:ascii="Calibri" w:eastAsia="Calibri" w:hAnsi="Calibri" w:cs="Calibri"/>
              </w:rPr>
            </w:pPr>
          </w:p>
          <w:p>
            <w:pPr>
              <w:spacing w:line="259" w:lineRule="auto"/>
              <w:jc w:val="center"/>
              <w:rPr>
                <w:rFonts w:ascii="Calibri" w:eastAsia="Calibri" w:hAnsi="Calibri" w:cs="Calibri"/>
              </w:rPr>
            </w:pPr>
          </w:p>
          <w:p>
            <w:pPr>
              <w:spacing w:line="259" w:lineRule="auto"/>
              <w:jc w:val="center"/>
              <w:rPr>
                <w:rFonts w:ascii="Calibri" w:eastAsia="Calibri" w:hAnsi="Calibri" w:cs="Calibri"/>
              </w:rPr>
            </w:pPr>
          </w:p>
          <w:p>
            <w:pPr>
              <w:spacing w:line="259" w:lineRule="auto"/>
              <w:jc w:val="center"/>
              <w:rPr>
                <w:rFonts w:ascii="Calibri" w:eastAsia="Calibri" w:hAnsi="Calibri" w:cs="Calibri"/>
              </w:rPr>
            </w:pPr>
          </w:p>
        </w:tc>
      </w:tr>
      <w:tr>
        <w:trPr>
          <w:trHeight w:val="1846"/>
        </w:trPr>
        <w:tc>
          <w:tcPr>
            <w:tcW w:w="1271" w:type="dxa"/>
          </w:tcPr>
          <w:p>
            <w:pPr>
              <w:jc w:val="center"/>
              <w:rPr>
                <w:b/>
              </w:rPr>
            </w:pPr>
            <w:r>
              <w:rPr>
                <w:b/>
              </w:rPr>
              <w:t>PE</w:t>
            </w:r>
          </w:p>
        </w:tc>
        <w:tc>
          <w:tcPr>
            <w:tcW w:w="21090" w:type="dxa"/>
            <w:gridSpan w:val="8"/>
            <w:shd w:val="clear" w:color="auto" w:fill="auto"/>
          </w:tcPr>
          <w:p>
            <w:pPr>
              <w:spacing w:line="259" w:lineRule="auto"/>
              <w:jc w:val="center"/>
              <w:rPr>
                <w:b/>
                <w:bCs/>
              </w:rPr>
            </w:pPr>
            <w:r>
              <w:rPr>
                <w:b/>
                <w:bCs/>
              </w:rPr>
              <w:t>As we move into the Summer season, we are going to focus on some Summer sports. This week, we will be focussing on Cricket fielding.</w:t>
            </w:r>
          </w:p>
          <w:p>
            <w:pPr>
              <w:spacing w:line="259" w:lineRule="auto"/>
              <w:jc w:val="center"/>
              <w:rPr>
                <w:b/>
                <w:bCs/>
              </w:rPr>
            </w:pPr>
            <w:r>
              <w:rPr>
                <w:b/>
                <w:bCs/>
              </w:rPr>
              <w:t>This week, we will be focussing on a Bronze, Silver and Gold skill, with each skill becoming more difficult as you move up the ranking.</w:t>
            </w:r>
          </w:p>
          <w:p>
            <w:pPr>
              <w:spacing w:line="259" w:lineRule="auto"/>
              <w:jc w:val="center"/>
              <w:rPr>
                <w:b/>
                <w:bCs/>
              </w:rPr>
            </w:pPr>
          </w:p>
          <w:p>
            <w:pPr>
              <w:spacing w:line="259" w:lineRule="auto"/>
              <w:jc w:val="center"/>
              <w:rPr>
                <w:i/>
                <w:iCs/>
              </w:rPr>
            </w:pPr>
            <w:r>
              <w:rPr>
                <w:i/>
                <w:iCs/>
              </w:rPr>
              <w:t xml:space="preserve">Bronze: A ball is needed, a soft toy or some socks rolled up. Try </w:t>
            </w:r>
            <w:proofErr w:type="gramStart"/>
            <w:r>
              <w:rPr>
                <w:i/>
                <w:iCs/>
              </w:rPr>
              <w:t>and</w:t>
            </w:r>
            <w:proofErr w:type="gramEnd"/>
            <w:r>
              <w:rPr>
                <w:i/>
                <w:iCs/>
              </w:rPr>
              <w:t xml:space="preserve"> pass the ball around different parts of your body, such as your waist, head, legs etc. Change the direction. How many times can you do this in a minute? Which body parts are more difficult to move around and why? Extension: Can pass the ball through your legs in a figure of 8 motion? ONLY HAVING ONE HAND ON THE BALL AT ONE TIME!</w:t>
            </w:r>
          </w:p>
          <w:p>
            <w:pPr>
              <w:spacing w:line="259" w:lineRule="auto"/>
              <w:jc w:val="center"/>
              <w:rPr>
                <w:i/>
                <w:iCs/>
              </w:rPr>
            </w:pPr>
            <w:r>
              <w:rPr>
                <w:i/>
                <w:iCs/>
              </w:rPr>
              <w:t xml:space="preserve">Silver: More space </w:t>
            </w:r>
            <w:proofErr w:type="gramStart"/>
            <w:r>
              <w:rPr>
                <w:i/>
                <w:iCs/>
              </w:rPr>
              <w:t>will be needed</w:t>
            </w:r>
            <w:proofErr w:type="gramEnd"/>
            <w:r>
              <w:rPr>
                <w:i/>
                <w:iCs/>
              </w:rPr>
              <w:t xml:space="preserve"> for this activity. Firstly, put the ball on the floor and practice picking it up quickly in one hand and then putting it back down. How many times can you do so in a minute? Following this, put the ball on the floor and practice running up to it and picking up and getting into a throwing motion before putting it back down, how many times can you do this in a minute? Finally, either roll it yourself or get a family member to do so, and practice running towards a rolling ball, picking it up and getting ready to throw it at the stumps!</w:t>
            </w:r>
          </w:p>
          <w:p>
            <w:pPr>
              <w:spacing w:line="259" w:lineRule="auto"/>
              <w:jc w:val="center"/>
              <w:rPr>
                <w:i/>
                <w:iCs/>
              </w:rPr>
            </w:pPr>
            <w:r>
              <w:rPr>
                <w:i/>
                <w:iCs/>
              </w:rPr>
              <w:t>Gold: Fielding in Cricket and being able to throw it at the stumps is a vital part of the game. You are going to develop a turn and throw game to help you with this. Make a target (outside, or if inside, something that won’t break/soft ball), and practice turning around with the ball/turning around a picking up the ball and throwing it</w:t>
            </w:r>
          </w:p>
          <w:p>
            <w:pPr>
              <w:spacing w:line="259" w:lineRule="auto"/>
              <w:jc w:val="center"/>
              <w:rPr>
                <w:i/>
                <w:iCs/>
              </w:rPr>
            </w:pPr>
            <w:r>
              <w:rPr>
                <w:i/>
                <w:iCs/>
              </w:rPr>
              <w:t xml:space="preserve"> </w:t>
            </w:r>
            <w:proofErr w:type="gramStart"/>
            <w:r>
              <w:rPr>
                <w:i/>
                <w:iCs/>
              </w:rPr>
              <w:t>at</w:t>
            </w:r>
            <w:proofErr w:type="gramEnd"/>
            <w:r>
              <w:rPr>
                <w:i/>
                <w:iCs/>
              </w:rPr>
              <w:t xml:space="preserve"> the target. Ensure you make up a scoring system to help you gage your progress. If </w:t>
            </w:r>
            <w:proofErr w:type="gramStart"/>
            <w:r>
              <w:rPr>
                <w:i/>
                <w:iCs/>
              </w:rPr>
              <w:t>it's</w:t>
            </w:r>
            <w:proofErr w:type="gramEnd"/>
            <w:r>
              <w:rPr>
                <w:i/>
                <w:iCs/>
              </w:rPr>
              <w:t xml:space="preserve"> too easy, make the target smaller.</w:t>
            </w:r>
          </w:p>
          <w:p>
            <w:pPr>
              <w:spacing w:line="259" w:lineRule="auto"/>
              <w:jc w:val="center"/>
              <w:rPr>
                <w:i/>
                <w:iCs/>
              </w:rPr>
            </w:pPr>
          </w:p>
          <w:p>
            <w:pPr>
              <w:spacing w:line="259" w:lineRule="auto"/>
              <w:jc w:val="center"/>
              <w:rPr>
                <w:i/>
                <w:iCs/>
              </w:rPr>
            </w:pPr>
            <w:r>
              <w:rPr>
                <w:i/>
                <w:iCs/>
              </w:rPr>
              <w:t>Extension task: Geography – In England, there are 18 County Cricket Clubs. Warwickshire Play in Birmingham. Find out where the other 17 Counties play, what city they play in, and find it on a map.</w:t>
            </w:r>
          </w:p>
          <w:p>
            <w:pPr>
              <w:jc w:val="center"/>
            </w:pPr>
          </w:p>
        </w:tc>
      </w:tr>
      <w:tr>
        <w:trPr>
          <w:trHeight w:val="1877"/>
        </w:trPr>
        <w:tc>
          <w:tcPr>
            <w:tcW w:w="1271" w:type="dxa"/>
          </w:tcPr>
          <w:p>
            <w:pPr>
              <w:jc w:val="center"/>
              <w:rPr>
                <w:b/>
                <w:bCs/>
              </w:rPr>
            </w:pPr>
            <w:r>
              <w:rPr>
                <w:b/>
                <w:bCs/>
              </w:rPr>
              <w:t>ICT</w:t>
            </w:r>
          </w:p>
        </w:tc>
        <w:tc>
          <w:tcPr>
            <w:tcW w:w="21090" w:type="dxa"/>
            <w:gridSpan w:val="8"/>
            <w:shd w:val="clear" w:color="auto" w:fill="auto"/>
          </w:tcPr>
          <w:p>
            <w:pPr>
              <w:jc w:val="center"/>
              <w:rPr>
                <w:b/>
                <w:bCs/>
              </w:rPr>
            </w:pPr>
            <w:r>
              <w:rPr>
                <w:b/>
                <w:bCs/>
              </w:rPr>
              <w:t>All tasks this week are set on Doddle.</w:t>
            </w:r>
          </w:p>
          <w:p>
            <w:pPr>
              <w:jc w:val="center"/>
              <w:rPr>
                <w:b/>
                <w:bCs/>
              </w:rPr>
            </w:pPr>
            <w:r>
              <w:t>This week students are completing tasks to practise extracting data effectively to develop their researching skills.</w:t>
            </w:r>
          </w:p>
          <w:p>
            <w:pPr>
              <w:jc w:val="center"/>
            </w:pPr>
            <w:r>
              <w:t xml:space="preserve">Adobe Flash player might need to </w:t>
            </w:r>
            <w:proofErr w:type="gramStart"/>
            <w:r>
              <w:t>be downloaded</w:t>
            </w:r>
            <w:proofErr w:type="gramEnd"/>
            <w:r>
              <w:t xml:space="preserve"> for some tasks/presentations.</w:t>
            </w:r>
          </w:p>
          <w:p>
            <w:pPr>
              <w:jc w:val="center"/>
            </w:pPr>
            <w:r>
              <w:t xml:space="preserve">In addition to this please read the following articles: </w:t>
            </w:r>
            <w:hyperlink r:id="rId25">
              <w:r>
                <w:rPr>
                  <w:rStyle w:val="Hyperlink"/>
                  <w:rFonts w:ascii="Calibri" w:eastAsia="Calibri" w:hAnsi="Calibri" w:cs="Calibri"/>
                </w:rPr>
                <w:t>https://www.cultofpedagogy.com/retrieval-practice/</w:t>
              </w:r>
            </w:hyperlink>
          </w:p>
          <w:p>
            <w:pPr>
              <w:jc w:val="center"/>
            </w:pPr>
            <w:hyperlink r:id="rId26">
              <w:r>
                <w:rPr>
                  <w:rStyle w:val="Hyperlink"/>
                  <w:rFonts w:ascii="Calibri" w:eastAsia="Calibri" w:hAnsi="Calibri" w:cs="Calibri"/>
                </w:rPr>
                <w:t>https://blog.dmtraining.net/blog/bid/337833/5-strategies-for-successful-information-gathering</w:t>
              </w:r>
            </w:hyperlink>
          </w:p>
          <w:p>
            <w:pPr>
              <w:jc w:val="center"/>
              <w:rPr>
                <w:rFonts w:ascii="Calibri" w:eastAsia="Calibri" w:hAnsi="Calibri" w:cs="Calibri"/>
              </w:rPr>
            </w:pPr>
            <w:r>
              <w:rPr>
                <w:rFonts w:ascii="Calibri" w:eastAsia="Calibri" w:hAnsi="Calibri" w:cs="Calibri"/>
              </w:rPr>
              <w:t>If you have any issues accessing or completing any of this work, please contact Mr Cassidy.</w:t>
            </w:r>
          </w:p>
          <w:p>
            <w:pPr>
              <w:jc w:val="center"/>
              <w:rPr>
                <w:rFonts w:ascii="Calibri" w:eastAsia="Calibri" w:hAnsi="Calibri" w:cs="Calibri"/>
              </w:rPr>
            </w:pPr>
            <w:r>
              <w:rPr>
                <w:rFonts w:ascii="Calibri" w:eastAsia="Calibri" w:hAnsi="Calibri" w:cs="Calibri"/>
              </w:rPr>
              <w:t>Thanks also to the many students submitting fantastic web journals. If students wish to continue their COVID-19 learning journals, giving updates about their experience of this very unusual time, please do so. I have really enjoyed reading them!  I will continue to award Class Charts points for those who do so.</w:t>
            </w:r>
          </w:p>
        </w:tc>
      </w:tr>
      <w:tr>
        <w:trPr>
          <w:trHeight w:val="1932"/>
        </w:trPr>
        <w:tc>
          <w:tcPr>
            <w:tcW w:w="1271" w:type="dxa"/>
          </w:tcPr>
          <w:p>
            <w:pPr>
              <w:jc w:val="center"/>
              <w:rPr>
                <w:b/>
              </w:rPr>
            </w:pPr>
            <w:r>
              <w:rPr>
                <w:b/>
              </w:rPr>
              <w:t>Art</w:t>
            </w:r>
          </w:p>
        </w:tc>
        <w:tc>
          <w:tcPr>
            <w:tcW w:w="21090" w:type="dxa"/>
            <w:gridSpan w:val="8"/>
            <w:shd w:val="clear" w:color="auto" w:fill="auto"/>
          </w:tcPr>
          <w:p>
            <w:pPr>
              <w:spacing w:line="259" w:lineRule="auto"/>
              <w:rPr>
                <w:rFonts w:ascii="Calibri" w:eastAsia="Calibri" w:hAnsi="Calibri" w:cs="Calibri"/>
              </w:rPr>
            </w:pPr>
            <w:r>
              <w:rPr>
                <w:rFonts w:ascii="Calibri" w:eastAsia="Calibri" w:hAnsi="Calibri" w:cs="Calibri"/>
              </w:rPr>
              <w:t xml:space="preserve">Detailed work </w:t>
            </w:r>
            <w:proofErr w:type="gramStart"/>
            <w:r>
              <w:rPr>
                <w:rFonts w:ascii="Calibri" w:eastAsia="Calibri" w:hAnsi="Calibri" w:cs="Calibri"/>
              </w:rPr>
              <w:t>will be set</w:t>
            </w:r>
            <w:proofErr w:type="gramEnd"/>
            <w:r>
              <w:rPr>
                <w:rFonts w:ascii="Calibri" w:eastAsia="Calibri" w:hAnsi="Calibri" w:cs="Calibri"/>
              </w:rPr>
              <w:t xml:space="preserve"> by email on Office 365 and if possible, students should respond to the teacher’s email to let them know they have completed the work. </w:t>
            </w:r>
          </w:p>
          <w:p>
            <w:pPr>
              <w:spacing w:line="259" w:lineRule="auto"/>
              <w:rPr>
                <w:rFonts w:ascii="Calibri" w:eastAsia="Calibri" w:hAnsi="Calibri" w:cs="Calibri"/>
              </w:rPr>
            </w:pPr>
          </w:p>
          <w:p>
            <w:pPr>
              <w:spacing w:line="259" w:lineRule="auto"/>
              <w:rPr>
                <w:rFonts w:ascii="Calibri" w:eastAsia="Calibri" w:hAnsi="Calibri" w:cs="Calibri"/>
              </w:rPr>
            </w:pPr>
            <w:r>
              <w:rPr>
                <w:rFonts w:ascii="Calibri" w:eastAsia="Calibri" w:hAnsi="Calibri" w:cs="Calibri"/>
              </w:rPr>
              <w:t xml:space="preserve">Main Task: This is the last week for you to finish off your Pop Art logo squares. Focus on how you arrange and present your squares. Do you have enough squares to form a piece of artwork in a rectangle or square? Try to complete as many individual logo squares as possible and then arrange them into your overall piece of artwork. If you </w:t>
            </w:r>
            <w:proofErr w:type="gramStart"/>
            <w:r>
              <w:rPr>
                <w:rFonts w:ascii="Calibri" w:eastAsia="Calibri" w:hAnsi="Calibri" w:cs="Calibri"/>
              </w:rPr>
              <w:t>don’t</w:t>
            </w:r>
            <w:proofErr w:type="gramEnd"/>
            <w:r>
              <w:rPr>
                <w:rFonts w:ascii="Calibri" w:eastAsia="Calibri" w:hAnsi="Calibri" w:cs="Calibri"/>
              </w:rPr>
              <w:t xml:space="preserve"> have the right number of squares to form a big square or rectangle then you could arrange in a special way (see example below). Please send a photo of your finished designs to your teacher if you can!</w:t>
            </w:r>
          </w:p>
          <w:p>
            <w:pPr>
              <w:spacing w:line="259" w:lineRule="auto"/>
              <w:rPr>
                <w:rFonts w:ascii="Calibri" w:eastAsia="Calibri" w:hAnsi="Calibri" w:cs="Calibri"/>
              </w:rPr>
            </w:pPr>
          </w:p>
          <w:p>
            <w:pPr>
              <w:spacing w:line="259" w:lineRule="auto"/>
              <w:rPr>
                <w:rFonts w:ascii="Calibri" w:eastAsia="Calibri" w:hAnsi="Calibri" w:cs="Calibri"/>
              </w:rPr>
            </w:pPr>
            <w:r>
              <w:rPr>
                <w:rFonts w:ascii="Calibri" w:eastAsia="Calibri" w:hAnsi="Calibri" w:cs="Calibri"/>
              </w:rPr>
              <w:t>Homework Drawing Challenge: A towel. Focus on the texture, folds, and creases! Use the whole page and add tonal shading/colour. Try to spend at least 20 minutes on the drawing.</w:t>
            </w:r>
          </w:p>
          <w:p>
            <w:pPr>
              <w:spacing w:line="259" w:lineRule="auto"/>
              <w:rPr>
                <w:rFonts w:ascii="Calibri" w:eastAsia="Calibri" w:hAnsi="Calibri" w:cs="Calibri"/>
              </w:rPr>
            </w:pPr>
          </w:p>
          <w:p>
            <w:pPr>
              <w:spacing w:line="259" w:lineRule="auto"/>
            </w:pPr>
            <w:r>
              <w:rPr>
                <w:noProof/>
                <w:lang w:eastAsia="en-GB"/>
              </w:rPr>
              <w:lastRenderedPageBreak/>
              <w:drawing>
                <wp:inline distT="0" distB="0" distL="0" distR="0">
                  <wp:extent cx="4219575" cy="2857500"/>
                  <wp:effectExtent l="0" t="0" r="0" b="0"/>
                  <wp:docPr id="1161979217" name="Picture 116197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219575" cy="2857500"/>
                          </a:xfrm>
                          <a:prstGeom prst="rect">
                            <a:avLst/>
                          </a:prstGeom>
                        </pic:spPr>
                      </pic:pic>
                    </a:graphicData>
                  </a:graphic>
                </wp:inline>
              </w:drawing>
            </w:r>
            <w:r>
              <w:rPr>
                <w:noProof/>
                <w:lang w:eastAsia="en-GB"/>
              </w:rPr>
              <w:drawing>
                <wp:inline distT="0" distB="0" distL="0" distR="0">
                  <wp:extent cx="4572000" cy="3429000"/>
                  <wp:effectExtent l="0" t="0" r="0" b="0"/>
                  <wp:docPr id="534538536" name="Picture 53453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pPr>
              <w:spacing w:line="259" w:lineRule="auto"/>
              <w:rPr>
                <w:rFonts w:ascii="Calibri" w:eastAsia="Calibri" w:hAnsi="Calibri" w:cs="Calibri"/>
              </w:rPr>
            </w:pPr>
          </w:p>
        </w:tc>
      </w:tr>
      <w:tr>
        <w:trPr>
          <w:trHeight w:val="1860"/>
        </w:trPr>
        <w:tc>
          <w:tcPr>
            <w:tcW w:w="1271" w:type="dxa"/>
          </w:tcPr>
          <w:p>
            <w:pPr>
              <w:jc w:val="center"/>
              <w:rPr>
                <w:b/>
              </w:rPr>
            </w:pPr>
            <w:r>
              <w:rPr>
                <w:b/>
              </w:rPr>
              <w:lastRenderedPageBreak/>
              <w:t>Drama</w:t>
            </w:r>
          </w:p>
        </w:tc>
        <w:tc>
          <w:tcPr>
            <w:tcW w:w="21090" w:type="dxa"/>
            <w:gridSpan w:val="8"/>
            <w:shd w:val="clear" w:color="auto" w:fill="auto"/>
          </w:tcPr>
          <w:p>
            <w:pPr>
              <w:pStyle w:val="ListParagraph"/>
              <w:numPr>
                <w:ilvl w:val="0"/>
                <w:numId w:val="1"/>
              </w:numPr>
              <w:spacing w:after="160" w:line="259" w:lineRule="auto"/>
              <w:rPr>
                <w:rFonts w:eastAsiaTheme="minorEastAsia"/>
                <w:b/>
                <w:bCs/>
              </w:rPr>
            </w:pPr>
            <w:r>
              <w:rPr>
                <w:rFonts w:ascii="Calibri" w:eastAsia="Calibri" w:hAnsi="Calibri" w:cs="Calibri"/>
                <w:b/>
                <w:bCs/>
              </w:rPr>
              <w:t xml:space="preserve">For the next few </w:t>
            </w:r>
            <w:proofErr w:type="gramStart"/>
            <w:r>
              <w:rPr>
                <w:rFonts w:ascii="Calibri" w:eastAsia="Calibri" w:hAnsi="Calibri" w:cs="Calibri"/>
                <w:b/>
                <w:bCs/>
              </w:rPr>
              <w:t>weeks</w:t>
            </w:r>
            <w:proofErr w:type="gramEnd"/>
            <w:r>
              <w:rPr>
                <w:rFonts w:ascii="Calibri" w:eastAsia="Calibri" w:hAnsi="Calibri" w:cs="Calibri"/>
                <w:b/>
                <w:bCs/>
              </w:rPr>
              <w:t xml:space="preserve"> you are going to be working through a Drama Skills booklet tracking your skills and keeping a journal of your experiences.</w:t>
            </w:r>
          </w:p>
          <w:p>
            <w:pPr>
              <w:pStyle w:val="ListParagraph"/>
              <w:numPr>
                <w:ilvl w:val="0"/>
                <w:numId w:val="1"/>
              </w:numPr>
              <w:spacing w:after="160" w:line="259" w:lineRule="auto"/>
              <w:rPr>
                <w:rFonts w:eastAsiaTheme="minorEastAsia"/>
                <w:b/>
                <w:bCs/>
              </w:rPr>
            </w:pPr>
            <w:r>
              <w:rPr>
                <w:rFonts w:ascii="Calibri" w:eastAsia="Calibri" w:hAnsi="Calibri" w:cs="Calibri"/>
                <w:b/>
                <w:bCs/>
              </w:rPr>
              <w:t>Your Drama teacher will email you the booklet.</w:t>
            </w:r>
          </w:p>
          <w:p>
            <w:pPr>
              <w:pStyle w:val="ListParagraph"/>
              <w:numPr>
                <w:ilvl w:val="0"/>
                <w:numId w:val="1"/>
              </w:numPr>
              <w:spacing w:after="160" w:line="259" w:lineRule="auto"/>
              <w:rPr>
                <w:rFonts w:eastAsiaTheme="minorEastAsia"/>
                <w:b/>
                <w:bCs/>
              </w:rPr>
            </w:pPr>
            <w:r>
              <w:rPr>
                <w:rFonts w:ascii="Calibri" w:eastAsia="Calibri" w:hAnsi="Calibri" w:cs="Calibri"/>
                <w:b/>
                <w:bCs/>
              </w:rPr>
              <w:t xml:space="preserve">If you need a hard </w:t>
            </w:r>
            <w:proofErr w:type="gramStart"/>
            <w:r>
              <w:rPr>
                <w:rFonts w:ascii="Calibri" w:eastAsia="Calibri" w:hAnsi="Calibri" w:cs="Calibri"/>
                <w:b/>
                <w:bCs/>
              </w:rPr>
              <w:t>copy</w:t>
            </w:r>
            <w:proofErr w:type="gramEnd"/>
            <w:r>
              <w:rPr>
                <w:rFonts w:ascii="Calibri" w:eastAsia="Calibri" w:hAnsi="Calibri" w:cs="Calibri"/>
                <w:b/>
                <w:bCs/>
              </w:rPr>
              <w:t xml:space="preserve"> some will be available in reception or contact Mrs McLeod and she will send you one in the post.</w:t>
            </w:r>
          </w:p>
          <w:p>
            <w:pPr>
              <w:pStyle w:val="ListParagraph"/>
              <w:numPr>
                <w:ilvl w:val="0"/>
                <w:numId w:val="1"/>
              </w:numPr>
              <w:spacing w:after="160" w:line="259" w:lineRule="auto"/>
              <w:rPr>
                <w:rFonts w:eastAsiaTheme="minorEastAsia"/>
                <w:b/>
                <w:bCs/>
              </w:rPr>
            </w:pPr>
            <w:r>
              <w:rPr>
                <w:rFonts w:ascii="Calibri" w:eastAsia="Calibri" w:hAnsi="Calibri" w:cs="Calibri"/>
                <w:b/>
                <w:bCs/>
              </w:rPr>
              <w:t>Log on to teams and the resources will be there for you to access.</w:t>
            </w:r>
          </w:p>
          <w:p>
            <w:pPr>
              <w:rPr>
                <w:b/>
                <w:bCs/>
              </w:rPr>
            </w:pPr>
          </w:p>
        </w:tc>
      </w:tr>
      <w:tr>
        <w:trPr>
          <w:trHeight w:val="1860"/>
        </w:trPr>
        <w:tc>
          <w:tcPr>
            <w:tcW w:w="1271" w:type="dxa"/>
          </w:tcPr>
          <w:p>
            <w:pPr>
              <w:jc w:val="center"/>
              <w:rPr>
                <w:b/>
                <w:bCs/>
              </w:rPr>
            </w:pPr>
            <w:r>
              <w:rPr>
                <w:b/>
                <w:bCs/>
              </w:rPr>
              <w:t>Music</w:t>
            </w:r>
          </w:p>
        </w:tc>
        <w:tc>
          <w:tcPr>
            <w:tcW w:w="21090" w:type="dxa"/>
            <w:gridSpan w:val="8"/>
            <w:shd w:val="clear" w:color="auto" w:fill="auto"/>
          </w:tcPr>
          <w:p>
            <w:pPr>
              <w:rPr>
                <w:rFonts w:ascii="Calibri Light" w:eastAsia="Calibri Light" w:hAnsi="Calibri Light" w:cs="Calibri Light"/>
              </w:rPr>
            </w:pPr>
            <w:r>
              <w:rPr>
                <w:rFonts w:ascii="Calibri Light" w:eastAsia="Calibri Light" w:hAnsi="Calibri Light" w:cs="Calibri Light"/>
              </w:rPr>
              <w:t>Week 2: Your teacher will email you all the resources that you need.</w:t>
            </w:r>
          </w:p>
          <w:p>
            <w:pPr>
              <w:rPr>
                <w:rFonts w:ascii="Calibri Light" w:eastAsia="Calibri Light" w:hAnsi="Calibri Light" w:cs="Calibri Light"/>
              </w:rPr>
            </w:pPr>
            <w:r>
              <w:rPr>
                <w:rFonts w:ascii="Calibri Light" w:eastAsia="Calibri Light" w:hAnsi="Calibri Light" w:cs="Calibri Light"/>
              </w:rPr>
              <w:t>Chanting.</w:t>
            </w:r>
          </w:p>
          <w:p>
            <w:pPr>
              <w:rPr>
                <w:rFonts w:ascii="Calibri Light" w:eastAsia="Calibri Light" w:hAnsi="Calibri Light" w:cs="Calibri Light"/>
              </w:rPr>
            </w:pPr>
            <w:r>
              <w:rPr>
                <w:rFonts w:ascii="Calibri Light" w:eastAsia="Calibri Light" w:hAnsi="Calibri Light" w:cs="Calibri Light"/>
              </w:rPr>
              <w:t>African music uses a lot of chanting.</w:t>
            </w:r>
          </w:p>
          <w:p>
            <w:pPr>
              <w:rPr>
                <w:rFonts w:ascii="Calibri Light" w:eastAsia="Calibri Light" w:hAnsi="Calibri Light" w:cs="Calibri Light"/>
              </w:rPr>
            </w:pPr>
            <w:r>
              <w:rPr>
                <w:rFonts w:ascii="Calibri Light" w:eastAsia="Calibri Light" w:hAnsi="Calibri Light" w:cs="Calibri Light"/>
              </w:rPr>
              <w:t xml:space="preserve">This week you are going to learn the chant/song O Ye </w:t>
            </w:r>
            <w:proofErr w:type="spellStart"/>
            <w:r>
              <w:rPr>
                <w:rFonts w:ascii="Calibri Light" w:eastAsia="Calibri Light" w:hAnsi="Calibri Light" w:cs="Calibri Light"/>
              </w:rPr>
              <w:t>Narimbo</w:t>
            </w:r>
            <w:proofErr w:type="spellEnd"/>
            <w:r>
              <w:rPr>
                <w:rFonts w:ascii="Calibri Light" w:eastAsia="Calibri Light" w:hAnsi="Calibri Light" w:cs="Calibri Light"/>
              </w:rPr>
              <w:t>.</w:t>
            </w:r>
          </w:p>
          <w:p>
            <w:pPr>
              <w:rPr>
                <w:rFonts w:ascii="Calibri Light" w:eastAsia="Calibri Light" w:hAnsi="Calibri Light" w:cs="Calibri Light"/>
              </w:rPr>
            </w:pPr>
            <w:r>
              <w:rPr>
                <w:rFonts w:ascii="Calibri Light" w:eastAsia="Calibri Light" w:hAnsi="Calibri Light" w:cs="Calibri Light"/>
              </w:rPr>
              <w:t>Listen to the example of the song.</w:t>
            </w:r>
          </w:p>
          <w:p>
            <w:pPr>
              <w:rPr>
                <w:rFonts w:ascii="Calibri Light" w:eastAsia="Calibri Light" w:hAnsi="Calibri Light" w:cs="Calibri Light"/>
              </w:rPr>
            </w:pPr>
            <w:r>
              <w:rPr>
                <w:rFonts w:ascii="Calibri Light" w:eastAsia="Calibri Light" w:hAnsi="Calibri Light" w:cs="Calibri Light"/>
              </w:rPr>
              <w:t>There is also a sound clip to help you with your pronunciation of the words.</w:t>
            </w:r>
          </w:p>
          <w:p>
            <w:pPr>
              <w:rPr>
                <w:rFonts w:ascii="Calibri Light" w:eastAsia="Calibri Light" w:hAnsi="Calibri Light" w:cs="Calibri Light"/>
              </w:rPr>
            </w:pPr>
            <w:r>
              <w:rPr>
                <w:rFonts w:ascii="Calibri Light" w:eastAsia="Calibri Light" w:hAnsi="Calibri Light" w:cs="Calibri Light"/>
              </w:rPr>
              <w:t>It is unaccompanied. Can you record yourself performing the song and send it to your teacher?</w:t>
            </w:r>
          </w:p>
          <w:p>
            <w:pPr>
              <w:rPr>
                <w:rFonts w:ascii="Calibri Light" w:eastAsia="Calibri Light" w:hAnsi="Calibri Light" w:cs="Calibri Light"/>
              </w:rPr>
            </w:pPr>
            <w:r>
              <w:rPr>
                <w:rFonts w:ascii="Calibri Light" w:eastAsia="Calibri Light" w:hAnsi="Calibri Light" w:cs="Calibri Light"/>
              </w:rPr>
              <w:t>Could you teach it to the people you live with and perform it together?</w:t>
            </w:r>
          </w:p>
          <w:p>
            <w:pPr>
              <w:pStyle w:val="ListParagraph"/>
              <w:spacing w:line="259" w:lineRule="auto"/>
              <w:rPr>
                <w:rFonts w:ascii="Calibri" w:eastAsia="Calibri" w:hAnsi="Calibri" w:cs="Calibri"/>
                <w:b/>
                <w:bCs/>
              </w:rPr>
            </w:pPr>
          </w:p>
        </w:tc>
      </w:tr>
      <w:tr>
        <w:trPr>
          <w:trHeight w:val="1916"/>
        </w:trPr>
        <w:tc>
          <w:tcPr>
            <w:tcW w:w="1271" w:type="dxa"/>
          </w:tcPr>
          <w:p>
            <w:pPr>
              <w:jc w:val="center"/>
              <w:rPr>
                <w:b/>
                <w:bCs/>
              </w:rPr>
            </w:pPr>
            <w:r>
              <w:rPr>
                <w:b/>
                <w:bCs/>
              </w:rPr>
              <w:t>French</w:t>
            </w:r>
          </w:p>
        </w:tc>
        <w:tc>
          <w:tcPr>
            <w:tcW w:w="21090" w:type="dxa"/>
            <w:gridSpan w:val="8"/>
            <w:shd w:val="clear" w:color="auto" w:fill="auto"/>
          </w:tcPr>
          <w:p>
            <w:pPr>
              <w:rPr>
                <w:rFonts w:ascii="Calibri" w:eastAsia="Calibri" w:hAnsi="Calibri" w:cs="Calibri"/>
                <w:b/>
                <w:bCs/>
                <w:sz w:val="24"/>
                <w:szCs w:val="24"/>
                <w:u w:val="single"/>
              </w:rPr>
            </w:pPr>
            <w:r>
              <w:rPr>
                <w:rFonts w:ascii="Calibri" w:eastAsia="Calibri" w:hAnsi="Calibri" w:cs="Calibri"/>
                <w:b/>
                <w:bCs/>
                <w:sz w:val="24"/>
                <w:szCs w:val="24"/>
                <w:u w:val="single"/>
              </w:rPr>
              <w:t>Information for 8a1 / 8a2 / 8a3</w:t>
            </w:r>
          </w:p>
          <w:p>
            <w:pPr>
              <w:rPr>
                <w:rFonts w:ascii="Calibri" w:eastAsia="Calibri" w:hAnsi="Calibri" w:cs="Calibri"/>
              </w:rPr>
            </w:pPr>
          </w:p>
          <w:p>
            <w:pPr>
              <w:pStyle w:val="ListParagraph"/>
              <w:numPr>
                <w:ilvl w:val="0"/>
                <w:numId w:val="3"/>
              </w:numPr>
              <w:rPr>
                <w:rFonts w:ascii="Calibri" w:eastAsia="Calibri" w:hAnsi="Calibri" w:cs="Calibri"/>
              </w:rPr>
            </w:pPr>
            <w:r>
              <w:rPr>
                <w:rFonts w:ascii="Calibri" w:eastAsia="Calibri" w:hAnsi="Calibri" w:cs="Calibri"/>
              </w:rPr>
              <w:t>This half term we are going to be learning about the weather, local area, household chores, daily routine, town and countryside.</w:t>
            </w:r>
          </w:p>
          <w:p>
            <w:pPr>
              <w:pStyle w:val="ListParagraph"/>
              <w:numPr>
                <w:ilvl w:val="0"/>
                <w:numId w:val="3"/>
              </w:numPr>
              <w:rPr>
                <w:rFonts w:ascii="Calibri" w:eastAsia="Calibri" w:hAnsi="Calibri" w:cs="Calibri"/>
              </w:rPr>
            </w:pPr>
            <w:r>
              <w:rPr>
                <w:rFonts w:ascii="Calibri" w:eastAsia="Calibri" w:hAnsi="Calibri" w:cs="Calibri"/>
              </w:rPr>
              <w:t>We will continue our learning with the daily routine topic.  You will complete tasks in listening, reading and writing.</w:t>
            </w:r>
          </w:p>
          <w:p>
            <w:pPr>
              <w:pStyle w:val="ListParagraph"/>
              <w:numPr>
                <w:ilvl w:val="0"/>
                <w:numId w:val="3"/>
              </w:numPr>
              <w:rPr>
                <w:rFonts w:ascii="Calibri" w:eastAsia="Calibri" w:hAnsi="Calibri" w:cs="Calibri"/>
              </w:rPr>
            </w:pPr>
            <w:r>
              <w:rPr>
                <w:rFonts w:ascii="Calibri" w:eastAsia="Calibri" w:hAnsi="Calibri" w:cs="Calibri"/>
              </w:rPr>
              <w:t>You will be working from the power points provided, the electronic version of Dynamo 2 (rouge) and YouTube.</w:t>
            </w:r>
          </w:p>
          <w:p>
            <w:pPr>
              <w:pStyle w:val="ListParagraph"/>
              <w:numPr>
                <w:ilvl w:val="0"/>
                <w:numId w:val="3"/>
              </w:numPr>
              <w:rPr>
                <w:rFonts w:ascii="Calibri" w:eastAsia="Calibri" w:hAnsi="Calibri" w:cs="Calibri"/>
              </w:rPr>
            </w:pPr>
            <w:r>
              <w:rPr>
                <w:rFonts w:ascii="Calibri" w:eastAsia="Calibri" w:hAnsi="Calibri" w:cs="Calibri"/>
              </w:rPr>
              <w:t xml:space="preserve">Your work </w:t>
            </w:r>
            <w:proofErr w:type="gramStart"/>
            <w:r>
              <w:rPr>
                <w:rFonts w:ascii="Calibri" w:eastAsia="Calibri" w:hAnsi="Calibri" w:cs="Calibri"/>
              </w:rPr>
              <w:t>can be emailed or submitted on teams</w:t>
            </w:r>
            <w:proofErr w:type="gramEnd"/>
            <w:r>
              <w:rPr>
                <w:rFonts w:ascii="Calibri" w:eastAsia="Calibri" w:hAnsi="Calibri" w:cs="Calibri"/>
              </w:rPr>
              <w:t>.</w:t>
            </w:r>
          </w:p>
          <w:p>
            <w:pPr>
              <w:pStyle w:val="ListParagraph"/>
              <w:numPr>
                <w:ilvl w:val="0"/>
                <w:numId w:val="3"/>
              </w:numPr>
              <w:rPr>
                <w:rFonts w:ascii="Calibri" w:eastAsia="Calibri" w:hAnsi="Calibri" w:cs="Calibri"/>
              </w:rPr>
            </w:pPr>
            <w:r>
              <w:rPr>
                <w:rFonts w:ascii="Calibri" w:eastAsia="Calibri" w:hAnsi="Calibri" w:cs="Calibri"/>
              </w:rPr>
              <w:t>Your work for this week will be on Teams, dated Monday 8</w:t>
            </w:r>
            <w:r>
              <w:rPr>
                <w:rFonts w:ascii="Calibri" w:eastAsia="Calibri" w:hAnsi="Calibri" w:cs="Calibri"/>
                <w:vertAlign w:val="superscript"/>
              </w:rPr>
              <w:t>th</w:t>
            </w:r>
            <w:r>
              <w:rPr>
                <w:rFonts w:ascii="Calibri" w:eastAsia="Calibri" w:hAnsi="Calibri" w:cs="Calibri"/>
              </w:rPr>
              <w:t xml:space="preserve"> June: “ma routine, ta routine”</w:t>
            </w:r>
          </w:p>
          <w:p>
            <w:pPr>
              <w:ind w:left="360"/>
              <w:rPr>
                <w:rFonts w:ascii="Calibri" w:eastAsia="Calibri" w:hAnsi="Calibri" w:cs="Calibri"/>
              </w:rPr>
            </w:pPr>
          </w:p>
          <w:p>
            <w:pPr>
              <w:rPr>
                <w:rFonts w:ascii="Calibri" w:eastAsia="Calibri" w:hAnsi="Calibri" w:cs="Calibri"/>
                <w:b/>
                <w:bCs/>
                <w:sz w:val="24"/>
                <w:szCs w:val="24"/>
                <w:u w:val="single"/>
              </w:rPr>
            </w:pPr>
            <w:r>
              <w:rPr>
                <w:rFonts w:ascii="Calibri" w:eastAsia="Calibri" w:hAnsi="Calibri" w:cs="Calibri"/>
                <w:b/>
                <w:bCs/>
                <w:sz w:val="24"/>
                <w:szCs w:val="24"/>
                <w:u w:val="single"/>
              </w:rPr>
              <w:t>Information for 8b1 / 8b2 / 8b3</w:t>
            </w:r>
          </w:p>
          <w:p>
            <w:pPr>
              <w:rPr>
                <w:rFonts w:ascii="Calibri" w:eastAsia="Calibri" w:hAnsi="Calibri" w:cs="Calibri"/>
              </w:rPr>
            </w:pPr>
          </w:p>
          <w:p>
            <w:pPr>
              <w:pStyle w:val="ListParagraph"/>
              <w:numPr>
                <w:ilvl w:val="0"/>
                <w:numId w:val="2"/>
              </w:numPr>
              <w:rPr>
                <w:rFonts w:eastAsiaTheme="minorEastAsia"/>
              </w:rPr>
            </w:pPr>
            <w:r>
              <w:rPr>
                <w:rFonts w:ascii="Calibri" w:eastAsia="Calibri" w:hAnsi="Calibri" w:cs="Calibri"/>
              </w:rPr>
              <w:t>This half term we are going to be learning about the weather, local area, household chores, daily routine, town and countryside.</w:t>
            </w:r>
          </w:p>
          <w:p>
            <w:pPr>
              <w:pStyle w:val="ListParagraph"/>
              <w:numPr>
                <w:ilvl w:val="0"/>
                <w:numId w:val="2"/>
              </w:numPr>
              <w:rPr>
                <w:rFonts w:eastAsiaTheme="minorEastAsia"/>
              </w:rPr>
            </w:pPr>
            <w:r>
              <w:rPr>
                <w:rFonts w:ascii="Calibri" w:eastAsia="Calibri" w:hAnsi="Calibri" w:cs="Calibri"/>
              </w:rPr>
              <w:t>We will continue our learning with the daily routine topic and we will revisit the past tense. You will complete tasks in listening, reading and writing.</w:t>
            </w:r>
          </w:p>
          <w:p>
            <w:pPr>
              <w:pStyle w:val="ListParagraph"/>
              <w:numPr>
                <w:ilvl w:val="0"/>
                <w:numId w:val="2"/>
              </w:numPr>
              <w:rPr>
                <w:rFonts w:eastAsiaTheme="minorEastAsia"/>
              </w:rPr>
            </w:pPr>
            <w:r>
              <w:rPr>
                <w:rFonts w:ascii="Calibri" w:eastAsia="Calibri" w:hAnsi="Calibri" w:cs="Calibri"/>
              </w:rPr>
              <w:t xml:space="preserve">You will be working from the </w:t>
            </w:r>
            <w:proofErr w:type="spellStart"/>
            <w:proofErr w:type="gramStart"/>
            <w:r>
              <w:rPr>
                <w:rFonts w:ascii="Calibri" w:eastAsia="Calibri" w:hAnsi="Calibri" w:cs="Calibri"/>
              </w:rPr>
              <w:t>powerpoint</w:t>
            </w:r>
            <w:proofErr w:type="spellEnd"/>
            <w:proofErr w:type="gramEnd"/>
            <w:r>
              <w:rPr>
                <w:rFonts w:ascii="Calibri" w:eastAsia="Calibri" w:hAnsi="Calibri" w:cs="Calibri"/>
              </w:rPr>
              <w:t xml:space="preserve"> provided, the electronic version of Dynamo 2 (</w:t>
            </w:r>
            <w:proofErr w:type="spellStart"/>
            <w:r>
              <w:rPr>
                <w:rFonts w:ascii="Calibri" w:eastAsia="Calibri" w:hAnsi="Calibri" w:cs="Calibri"/>
              </w:rPr>
              <w:t>vert</w:t>
            </w:r>
            <w:proofErr w:type="spellEnd"/>
            <w:r>
              <w:rPr>
                <w:rFonts w:ascii="Calibri" w:eastAsia="Calibri" w:hAnsi="Calibri" w:cs="Calibri"/>
              </w:rPr>
              <w:t>) and YouTube.</w:t>
            </w:r>
          </w:p>
          <w:p>
            <w:pPr>
              <w:pStyle w:val="ListParagraph"/>
              <w:numPr>
                <w:ilvl w:val="0"/>
                <w:numId w:val="2"/>
              </w:numPr>
              <w:rPr>
                <w:rFonts w:eastAsiaTheme="minorEastAsia"/>
              </w:rPr>
            </w:pPr>
            <w:r>
              <w:rPr>
                <w:rFonts w:ascii="Calibri" w:eastAsia="Calibri" w:hAnsi="Calibri" w:cs="Calibri"/>
              </w:rPr>
              <w:t xml:space="preserve">Your work </w:t>
            </w:r>
            <w:proofErr w:type="gramStart"/>
            <w:r>
              <w:rPr>
                <w:rFonts w:ascii="Calibri" w:eastAsia="Calibri" w:hAnsi="Calibri" w:cs="Calibri"/>
              </w:rPr>
              <w:t>can be emailed or submitted on teams</w:t>
            </w:r>
            <w:proofErr w:type="gramEnd"/>
            <w:r>
              <w:rPr>
                <w:rFonts w:ascii="Calibri" w:eastAsia="Calibri" w:hAnsi="Calibri" w:cs="Calibri"/>
              </w:rPr>
              <w:t>.</w:t>
            </w:r>
          </w:p>
          <w:p>
            <w:pPr>
              <w:pStyle w:val="ListParagraph"/>
              <w:numPr>
                <w:ilvl w:val="0"/>
                <w:numId w:val="2"/>
              </w:numPr>
              <w:rPr>
                <w:rFonts w:eastAsiaTheme="minorEastAsia"/>
              </w:rPr>
            </w:pPr>
            <w:r>
              <w:rPr>
                <w:rFonts w:ascii="Calibri" w:eastAsia="Calibri" w:hAnsi="Calibri" w:cs="Calibri"/>
              </w:rPr>
              <w:t>Your work for this week will be on Teams, dated Monday 8th June: “Ma routine, ta routine”</w:t>
            </w:r>
          </w:p>
        </w:tc>
      </w:tr>
      <w:tr>
        <w:trPr>
          <w:trHeight w:val="1916"/>
        </w:trPr>
        <w:tc>
          <w:tcPr>
            <w:tcW w:w="1271" w:type="dxa"/>
          </w:tcPr>
          <w:p>
            <w:pPr>
              <w:jc w:val="center"/>
              <w:rPr>
                <w:b/>
                <w:bCs/>
              </w:rPr>
            </w:pPr>
            <w:r>
              <w:rPr>
                <w:b/>
                <w:bCs/>
              </w:rPr>
              <w:lastRenderedPageBreak/>
              <w:t>German</w:t>
            </w:r>
          </w:p>
        </w:tc>
        <w:tc>
          <w:tcPr>
            <w:tcW w:w="21090" w:type="dxa"/>
            <w:gridSpan w:val="8"/>
            <w:shd w:val="clear" w:color="auto" w:fill="auto"/>
          </w:tcPr>
          <w:p>
            <w:pPr>
              <w:pStyle w:val="ListParagraph"/>
              <w:numPr>
                <w:ilvl w:val="0"/>
                <w:numId w:val="5"/>
              </w:numPr>
              <w:rPr>
                <w:rFonts w:eastAsiaTheme="minorEastAsia"/>
                <w:color w:val="000000" w:themeColor="text1"/>
              </w:rPr>
            </w:pPr>
            <w:r>
              <w:rPr>
                <w:rFonts w:eastAsiaTheme="minorEastAsia"/>
                <w:color w:val="000000" w:themeColor="text1"/>
              </w:rPr>
              <w:t xml:space="preserve">This </w:t>
            </w:r>
            <w:proofErr w:type="gramStart"/>
            <w:r>
              <w:rPr>
                <w:rFonts w:eastAsiaTheme="minorEastAsia"/>
                <w:color w:val="000000" w:themeColor="text1"/>
              </w:rPr>
              <w:t>half-term</w:t>
            </w:r>
            <w:proofErr w:type="gramEnd"/>
            <w:r>
              <w:rPr>
                <w:rFonts w:eastAsiaTheme="minorEastAsia"/>
                <w:color w:val="000000" w:themeColor="text1"/>
              </w:rPr>
              <w:t xml:space="preserve"> we will be learning to talk about holiday plans and tourism in German.</w:t>
            </w:r>
          </w:p>
          <w:p>
            <w:pPr>
              <w:pStyle w:val="ListParagraph"/>
              <w:numPr>
                <w:ilvl w:val="0"/>
                <w:numId w:val="5"/>
              </w:numPr>
              <w:rPr>
                <w:rFonts w:eastAsiaTheme="minorEastAsia"/>
                <w:color w:val="000000" w:themeColor="text1"/>
              </w:rPr>
            </w:pPr>
            <w:r>
              <w:rPr>
                <w:rFonts w:eastAsiaTheme="minorEastAsia"/>
                <w:color w:val="000000" w:themeColor="text1"/>
              </w:rPr>
              <w:t>This week we will consolidate our work on recognising verbs, so that we can then start to work in more depth on the future tense.</w:t>
            </w:r>
          </w:p>
          <w:p>
            <w:pPr>
              <w:pStyle w:val="ListParagraph"/>
              <w:numPr>
                <w:ilvl w:val="0"/>
                <w:numId w:val="5"/>
              </w:numPr>
              <w:rPr>
                <w:rFonts w:eastAsiaTheme="minorEastAsia"/>
                <w:color w:val="000000" w:themeColor="text1"/>
              </w:rPr>
            </w:pPr>
            <w:r>
              <w:rPr>
                <w:rFonts w:eastAsiaTheme="minorEastAsia"/>
                <w:color w:val="000000" w:themeColor="text1"/>
              </w:rPr>
              <w:t xml:space="preserve">We will be developing our language awareness and dictionary skills. </w:t>
            </w:r>
          </w:p>
          <w:p>
            <w:pPr>
              <w:pStyle w:val="ListParagraph"/>
              <w:numPr>
                <w:ilvl w:val="0"/>
                <w:numId w:val="5"/>
              </w:numPr>
              <w:rPr>
                <w:rFonts w:eastAsiaTheme="minorEastAsia"/>
                <w:color w:val="000000" w:themeColor="text1"/>
              </w:rPr>
            </w:pPr>
            <w:r>
              <w:rPr>
                <w:rFonts w:eastAsiaTheme="minorEastAsia"/>
                <w:color w:val="000000" w:themeColor="text1"/>
              </w:rPr>
              <w:t xml:space="preserve">You will be working from an explanatory worksheet, an online dictionary and a </w:t>
            </w:r>
            <w:proofErr w:type="spellStart"/>
            <w:proofErr w:type="gramStart"/>
            <w:r>
              <w:rPr>
                <w:rFonts w:eastAsiaTheme="minorEastAsia"/>
                <w:color w:val="000000" w:themeColor="text1"/>
              </w:rPr>
              <w:t>powerpoint</w:t>
            </w:r>
            <w:proofErr w:type="spellEnd"/>
            <w:proofErr w:type="gramEnd"/>
            <w:r>
              <w:rPr>
                <w:rFonts w:eastAsiaTheme="minorEastAsia"/>
                <w:color w:val="000000" w:themeColor="text1"/>
              </w:rPr>
              <w:t>.</w:t>
            </w:r>
          </w:p>
          <w:p>
            <w:pPr>
              <w:pStyle w:val="ListParagraph"/>
              <w:numPr>
                <w:ilvl w:val="0"/>
                <w:numId w:val="5"/>
              </w:numPr>
              <w:rPr>
                <w:rFonts w:eastAsiaTheme="minorEastAsia"/>
                <w:color w:val="000000" w:themeColor="text1"/>
              </w:rPr>
            </w:pPr>
            <w:r>
              <w:rPr>
                <w:rFonts w:eastAsiaTheme="minorEastAsia"/>
                <w:color w:val="000000" w:themeColor="text1"/>
              </w:rPr>
              <w:t>There is an extension task for you to complete.</w:t>
            </w:r>
          </w:p>
          <w:p>
            <w:pPr>
              <w:pStyle w:val="ListParagraph"/>
              <w:numPr>
                <w:ilvl w:val="0"/>
                <w:numId w:val="5"/>
              </w:numPr>
              <w:rPr>
                <w:rFonts w:eastAsiaTheme="minorEastAsia"/>
                <w:color w:val="000000" w:themeColor="text1"/>
              </w:rPr>
            </w:pPr>
            <w:r>
              <w:rPr>
                <w:rFonts w:eastAsiaTheme="minorEastAsia"/>
                <w:color w:val="000000" w:themeColor="text1"/>
              </w:rPr>
              <w:t>You will find complete instructions for this week’s assignment, dated Monday 8</w:t>
            </w:r>
            <w:r>
              <w:rPr>
                <w:rFonts w:eastAsiaTheme="minorEastAsia"/>
                <w:color w:val="000000" w:themeColor="text1"/>
                <w:vertAlign w:val="superscript"/>
              </w:rPr>
              <w:t>th</w:t>
            </w:r>
            <w:r>
              <w:rPr>
                <w:rFonts w:eastAsiaTheme="minorEastAsia"/>
                <w:color w:val="000000" w:themeColor="text1"/>
              </w:rPr>
              <w:t xml:space="preserve"> June, on TEAMS.</w:t>
            </w:r>
          </w:p>
          <w:p>
            <w:pPr>
              <w:rPr>
                <w:b/>
                <w:bCs/>
                <w:highlight w:val="yellow"/>
              </w:rPr>
            </w:pPr>
          </w:p>
        </w:tc>
      </w:tr>
    </w:tbl>
    <w:p/>
    <w:sectPr>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8942D8"/>
    <w:multiLevelType w:val="hybridMultilevel"/>
    <w:tmpl w:val="3BB03682"/>
    <w:lvl w:ilvl="0" w:tplc="5FE0A976">
      <w:start w:val="1"/>
      <w:numFmt w:val="bullet"/>
      <w:lvlText w:val=""/>
      <w:lvlJc w:val="left"/>
      <w:pPr>
        <w:ind w:left="720" w:hanging="360"/>
      </w:pPr>
      <w:rPr>
        <w:rFonts w:ascii="Symbol" w:hAnsi="Symbol" w:hint="default"/>
      </w:rPr>
    </w:lvl>
    <w:lvl w:ilvl="1" w:tplc="B8AAE592">
      <w:start w:val="1"/>
      <w:numFmt w:val="bullet"/>
      <w:lvlText w:val="o"/>
      <w:lvlJc w:val="left"/>
      <w:pPr>
        <w:ind w:left="1440" w:hanging="360"/>
      </w:pPr>
      <w:rPr>
        <w:rFonts w:ascii="Courier New" w:hAnsi="Courier New" w:hint="default"/>
      </w:rPr>
    </w:lvl>
    <w:lvl w:ilvl="2" w:tplc="A830ED38">
      <w:start w:val="1"/>
      <w:numFmt w:val="bullet"/>
      <w:lvlText w:val=""/>
      <w:lvlJc w:val="left"/>
      <w:pPr>
        <w:ind w:left="2160" w:hanging="360"/>
      </w:pPr>
      <w:rPr>
        <w:rFonts w:ascii="Wingdings" w:hAnsi="Wingdings" w:hint="default"/>
      </w:rPr>
    </w:lvl>
    <w:lvl w:ilvl="3" w:tplc="286AE542">
      <w:start w:val="1"/>
      <w:numFmt w:val="bullet"/>
      <w:lvlText w:val=""/>
      <w:lvlJc w:val="left"/>
      <w:pPr>
        <w:ind w:left="2880" w:hanging="360"/>
      </w:pPr>
      <w:rPr>
        <w:rFonts w:ascii="Symbol" w:hAnsi="Symbol" w:hint="default"/>
      </w:rPr>
    </w:lvl>
    <w:lvl w:ilvl="4" w:tplc="9EDE2656">
      <w:start w:val="1"/>
      <w:numFmt w:val="bullet"/>
      <w:lvlText w:val="o"/>
      <w:lvlJc w:val="left"/>
      <w:pPr>
        <w:ind w:left="3600" w:hanging="360"/>
      </w:pPr>
      <w:rPr>
        <w:rFonts w:ascii="Courier New" w:hAnsi="Courier New" w:hint="default"/>
      </w:rPr>
    </w:lvl>
    <w:lvl w:ilvl="5" w:tplc="2A568E66">
      <w:start w:val="1"/>
      <w:numFmt w:val="bullet"/>
      <w:lvlText w:val=""/>
      <w:lvlJc w:val="left"/>
      <w:pPr>
        <w:ind w:left="4320" w:hanging="360"/>
      </w:pPr>
      <w:rPr>
        <w:rFonts w:ascii="Wingdings" w:hAnsi="Wingdings" w:hint="default"/>
      </w:rPr>
    </w:lvl>
    <w:lvl w:ilvl="6" w:tplc="4948C374">
      <w:start w:val="1"/>
      <w:numFmt w:val="bullet"/>
      <w:lvlText w:val=""/>
      <w:lvlJc w:val="left"/>
      <w:pPr>
        <w:ind w:left="5040" w:hanging="360"/>
      </w:pPr>
      <w:rPr>
        <w:rFonts w:ascii="Symbol" w:hAnsi="Symbol" w:hint="default"/>
      </w:rPr>
    </w:lvl>
    <w:lvl w:ilvl="7" w:tplc="F5543CAE">
      <w:start w:val="1"/>
      <w:numFmt w:val="bullet"/>
      <w:lvlText w:val="o"/>
      <w:lvlJc w:val="left"/>
      <w:pPr>
        <w:ind w:left="5760" w:hanging="360"/>
      </w:pPr>
      <w:rPr>
        <w:rFonts w:ascii="Courier New" w:hAnsi="Courier New" w:hint="default"/>
      </w:rPr>
    </w:lvl>
    <w:lvl w:ilvl="8" w:tplc="60A27D1E">
      <w:start w:val="1"/>
      <w:numFmt w:val="bullet"/>
      <w:lvlText w:val=""/>
      <w:lvlJc w:val="left"/>
      <w:pPr>
        <w:ind w:left="6480" w:hanging="360"/>
      </w:pPr>
      <w:rPr>
        <w:rFonts w:ascii="Wingdings" w:hAnsi="Wingdings" w:hint="default"/>
      </w:rPr>
    </w:lvl>
  </w:abstractNum>
  <w:abstractNum w:abstractNumId="1" w15:restartNumberingAfterBreak="0">
    <w:nsid w:val="41923763"/>
    <w:multiLevelType w:val="hybridMultilevel"/>
    <w:tmpl w:val="25DA5F26"/>
    <w:lvl w:ilvl="0" w:tplc="B29489A0">
      <w:start w:val="1"/>
      <w:numFmt w:val="bullet"/>
      <w:lvlText w:val=""/>
      <w:lvlJc w:val="left"/>
      <w:pPr>
        <w:ind w:left="720" w:hanging="360"/>
      </w:pPr>
      <w:rPr>
        <w:rFonts w:ascii="Symbol" w:hAnsi="Symbol" w:hint="default"/>
      </w:rPr>
    </w:lvl>
    <w:lvl w:ilvl="1" w:tplc="1F404DC6">
      <w:start w:val="1"/>
      <w:numFmt w:val="bullet"/>
      <w:lvlText w:val="o"/>
      <w:lvlJc w:val="left"/>
      <w:pPr>
        <w:ind w:left="1440" w:hanging="360"/>
      </w:pPr>
      <w:rPr>
        <w:rFonts w:ascii="Courier New" w:hAnsi="Courier New" w:hint="default"/>
      </w:rPr>
    </w:lvl>
    <w:lvl w:ilvl="2" w:tplc="1C6A7D84">
      <w:start w:val="1"/>
      <w:numFmt w:val="bullet"/>
      <w:lvlText w:val=""/>
      <w:lvlJc w:val="left"/>
      <w:pPr>
        <w:ind w:left="2160" w:hanging="360"/>
      </w:pPr>
      <w:rPr>
        <w:rFonts w:ascii="Wingdings" w:hAnsi="Wingdings" w:hint="default"/>
      </w:rPr>
    </w:lvl>
    <w:lvl w:ilvl="3" w:tplc="B212D7B6">
      <w:start w:val="1"/>
      <w:numFmt w:val="bullet"/>
      <w:lvlText w:val=""/>
      <w:lvlJc w:val="left"/>
      <w:pPr>
        <w:ind w:left="2880" w:hanging="360"/>
      </w:pPr>
      <w:rPr>
        <w:rFonts w:ascii="Symbol" w:hAnsi="Symbol" w:hint="default"/>
      </w:rPr>
    </w:lvl>
    <w:lvl w:ilvl="4" w:tplc="FB188180">
      <w:start w:val="1"/>
      <w:numFmt w:val="bullet"/>
      <w:lvlText w:val="o"/>
      <w:lvlJc w:val="left"/>
      <w:pPr>
        <w:ind w:left="3600" w:hanging="360"/>
      </w:pPr>
      <w:rPr>
        <w:rFonts w:ascii="Courier New" w:hAnsi="Courier New" w:hint="default"/>
      </w:rPr>
    </w:lvl>
    <w:lvl w:ilvl="5" w:tplc="6A047BF8">
      <w:start w:val="1"/>
      <w:numFmt w:val="bullet"/>
      <w:lvlText w:val=""/>
      <w:lvlJc w:val="left"/>
      <w:pPr>
        <w:ind w:left="4320" w:hanging="360"/>
      </w:pPr>
      <w:rPr>
        <w:rFonts w:ascii="Wingdings" w:hAnsi="Wingdings" w:hint="default"/>
      </w:rPr>
    </w:lvl>
    <w:lvl w:ilvl="6" w:tplc="626C4738">
      <w:start w:val="1"/>
      <w:numFmt w:val="bullet"/>
      <w:lvlText w:val=""/>
      <w:lvlJc w:val="left"/>
      <w:pPr>
        <w:ind w:left="5040" w:hanging="360"/>
      </w:pPr>
      <w:rPr>
        <w:rFonts w:ascii="Symbol" w:hAnsi="Symbol" w:hint="default"/>
      </w:rPr>
    </w:lvl>
    <w:lvl w:ilvl="7" w:tplc="9C805312">
      <w:start w:val="1"/>
      <w:numFmt w:val="bullet"/>
      <w:lvlText w:val="o"/>
      <w:lvlJc w:val="left"/>
      <w:pPr>
        <w:ind w:left="5760" w:hanging="360"/>
      </w:pPr>
      <w:rPr>
        <w:rFonts w:ascii="Courier New" w:hAnsi="Courier New" w:hint="default"/>
      </w:rPr>
    </w:lvl>
    <w:lvl w:ilvl="8" w:tplc="383010AC">
      <w:start w:val="1"/>
      <w:numFmt w:val="bullet"/>
      <w:lvlText w:val=""/>
      <w:lvlJc w:val="left"/>
      <w:pPr>
        <w:ind w:left="6480" w:hanging="360"/>
      </w:pPr>
      <w:rPr>
        <w:rFonts w:ascii="Wingdings" w:hAnsi="Wingdings" w:hint="default"/>
      </w:rPr>
    </w:lvl>
  </w:abstractNum>
  <w:abstractNum w:abstractNumId="2" w15:restartNumberingAfterBreak="0">
    <w:nsid w:val="4A5011FA"/>
    <w:multiLevelType w:val="hybridMultilevel"/>
    <w:tmpl w:val="CDFA6EFE"/>
    <w:lvl w:ilvl="0" w:tplc="7F486644">
      <w:start w:val="1"/>
      <w:numFmt w:val="decimal"/>
      <w:lvlText w:val="%1."/>
      <w:lvlJc w:val="left"/>
      <w:pPr>
        <w:ind w:left="720" w:hanging="360"/>
      </w:pPr>
    </w:lvl>
    <w:lvl w:ilvl="1" w:tplc="D9089D9E">
      <w:start w:val="1"/>
      <w:numFmt w:val="lowerLetter"/>
      <w:lvlText w:val="%2."/>
      <w:lvlJc w:val="left"/>
      <w:pPr>
        <w:ind w:left="1440" w:hanging="360"/>
      </w:pPr>
    </w:lvl>
    <w:lvl w:ilvl="2" w:tplc="3C864372">
      <w:start w:val="1"/>
      <w:numFmt w:val="lowerRoman"/>
      <w:lvlText w:val="%3."/>
      <w:lvlJc w:val="right"/>
      <w:pPr>
        <w:ind w:left="2160" w:hanging="180"/>
      </w:pPr>
    </w:lvl>
    <w:lvl w:ilvl="3" w:tplc="017EA1D4">
      <w:start w:val="1"/>
      <w:numFmt w:val="decimal"/>
      <w:lvlText w:val="%4."/>
      <w:lvlJc w:val="left"/>
      <w:pPr>
        <w:ind w:left="2880" w:hanging="360"/>
      </w:pPr>
    </w:lvl>
    <w:lvl w:ilvl="4" w:tplc="E58CBA1C">
      <w:start w:val="1"/>
      <w:numFmt w:val="lowerLetter"/>
      <w:lvlText w:val="%5."/>
      <w:lvlJc w:val="left"/>
      <w:pPr>
        <w:ind w:left="3600" w:hanging="360"/>
      </w:pPr>
    </w:lvl>
    <w:lvl w:ilvl="5" w:tplc="5320857C">
      <w:start w:val="1"/>
      <w:numFmt w:val="lowerRoman"/>
      <w:lvlText w:val="%6."/>
      <w:lvlJc w:val="right"/>
      <w:pPr>
        <w:ind w:left="4320" w:hanging="180"/>
      </w:pPr>
    </w:lvl>
    <w:lvl w:ilvl="6" w:tplc="7E749A62">
      <w:start w:val="1"/>
      <w:numFmt w:val="decimal"/>
      <w:lvlText w:val="%7."/>
      <w:lvlJc w:val="left"/>
      <w:pPr>
        <w:ind w:left="5040" w:hanging="360"/>
      </w:pPr>
    </w:lvl>
    <w:lvl w:ilvl="7" w:tplc="3C445A36">
      <w:start w:val="1"/>
      <w:numFmt w:val="lowerLetter"/>
      <w:lvlText w:val="%8."/>
      <w:lvlJc w:val="left"/>
      <w:pPr>
        <w:ind w:left="5760" w:hanging="360"/>
      </w:pPr>
    </w:lvl>
    <w:lvl w:ilvl="8" w:tplc="368AD568">
      <w:start w:val="1"/>
      <w:numFmt w:val="lowerRoman"/>
      <w:lvlText w:val="%9."/>
      <w:lvlJc w:val="right"/>
      <w:pPr>
        <w:ind w:left="6480" w:hanging="180"/>
      </w:pPr>
    </w:lvl>
  </w:abstractNum>
  <w:abstractNum w:abstractNumId="3" w15:restartNumberingAfterBreak="0">
    <w:nsid w:val="5FDD78C1"/>
    <w:multiLevelType w:val="hybridMultilevel"/>
    <w:tmpl w:val="CB4E13AA"/>
    <w:lvl w:ilvl="0" w:tplc="A42801D8">
      <w:start w:val="1"/>
      <w:numFmt w:val="bullet"/>
      <w:lvlText w:val=""/>
      <w:lvlJc w:val="left"/>
      <w:pPr>
        <w:ind w:left="720" w:hanging="360"/>
      </w:pPr>
      <w:rPr>
        <w:rFonts w:ascii="Symbol" w:hAnsi="Symbol" w:hint="default"/>
      </w:rPr>
    </w:lvl>
    <w:lvl w:ilvl="1" w:tplc="2F764536">
      <w:start w:val="1"/>
      <w:numFmt w:val="bullet"/>
      <w:lvlText w:val="o"/>
      <w:lvlJc w:val="left"/>
      <w:pPr>
        <w:ind w:left="1440" w:hanging="360"/>
      </w:pPr>
      <w:rPr>
        <w:rFonts w:ascii="Courier New" w:hAnsi="Courier New" w:hint="default"/>
      </w:rPr>
    </w:lvl>
    <w:lvl w:ilvl="2" w:tplc="7E947886">
      <w:start w:val="1"/>
      <w:numFmt w:val="bullet"/>
      <w:lvlText w:val=""/>
      <w:lvlJc w:val="left"/>
      <w:pPr>
        <w:ind w:left="2160" w:hanging="360"/>
      </w:pPr>
      <w:rPr>
        <w:rFonts w:ascii="Wingdings" w:hAnsi="Wingdings" w:hint="default"/>
      </w:rPr>
    </w:lvl>
    <w:lvl w:ilvl="3" w:tplc="3CB0B50C">
      <w:start w:val="1"/>
      <w:numFmt w:val="bullet"/>
      <w:lvlText w:val=""/>
      <w:lvlJc w:val="left"/>
      <w:pPr>
        <w:ind w:left="2880" w:hanging="360"/>
      </w:pPr>
      <w:rPr>
        <w:rFonts w:ascii="Symbol" w:hAnsi="Symbol" w:hint="default"/>
      </w:rPr>
    </w:lvl>
    <w:lvl w:ilvl="4" w:tplc="3F760AF4">
      <w:start w:val="1"/>
      <w:numFmt w:val="bullet"/>
      <w:lvlText w:val="o"/>
      <w:lvlJc w:val="left"/>
      <w:pPr>
        <w:ind w:left="3600" w:hanging="360"/>
      </w:pPr>
      <w:rPr>
        <w:rFonts w:ascii="Courier New" w:hAnsi="Courier New" w:hint="default"/>
      </w:rPr>
    </w:lvl>
    <w:lvl w:ilvl="5" w:tplc="8DD21508">
      <w:start w:val="1"/>
      <w:numFmt w:val="bullet"/>
      <w:lvlText w:val=""/>
      <w:lvlJc w:val="left"/>
      <w:pPr>
        <w:ind w:left="4320" w:hanging="360"/>
      </w:pPr>
      <w:rPr>
        <w:rFonts w:ascii="Wingdings" w:hAnsi="Wingdings" w:hint="default"/>
      </w:rPr>
    </w:lvl>
    <w:lvl w:ilvl="6" w:tplc="148C90A8">
      <w:start w:val="1"/>
      <w:numFmt w:val="bullet"/>
      <w:lvlText w:val=""/>
      <w:lvlJc w:val="left"/>
      <w:pPr>
        <w:ind w:left="5040" w:hanging="360"/>
      </w:pPr>
      <w:rPr>
        <w:rFonts w:ascii="Symbol" w:hAnsi="Symbol" w:hint="default"/>
      </w:rPr>
    </w:lvl>
    <w:lvl w:ilvl="7" w:tplc="25FC877A">
      <w:start w:val="1"/>
      <w:numFmt w:val="bullet"/>
      <w:lvlText w:val="o"/>
      <w:lvlJc w:val="left"/>
      <w:pPr>
        <w:ind w:left="5760" w:hanging="360"/>
      </w:pPr>
      <w:rPr>
        <w:rFonts w:ascii="Courier New" w:hAnsi="Courier New" w:hint="default"/>
      </w:rPr>
    </w:lvl>
    <w:lvl w:ilvl="8" w:tplc="C19627DC">
      <w:start w:val="1"/>
      <w:numFmt w:val="bullet"/>
      <w:lvlText w:val=""/>
      <w:lvlJc w:val="left"/>
      <w:pPr>
        <w:ind w:left="6480" w:hanging="360"/>
      </w:pPr>
      <w:rPr>
        <w:rFonts w:ascii="Wingdings" w:hAnsi="Wingdings" w:hint="default"/>
      </w:rPr>
    </w:lvl>
  </w:abstractNum>
  <w:abstractNum w:abstractNumId="4" w15:restartNumberingAfterBreak="0">
    <w:nsid w:val="6AF80CCE"/>
    <w:multiLevelType w:val="hybridMultilevel"/>
    <w:tmpl w:val="CF3CEE62"/>
    <w:lvl w:ilvl="0" w:tplc="E3A84ACE">
      <w:start w:val="1"/>
      <w:numFmt w:val="bullet"/>
      <w:lvlText w:val=""/>
      <w:lvlJc w:val="left"/>
      <w:pPr>
        <w:ind w:left="720" w:hanging="360"/>
      </w:pPr>
      <w:rPr>
        <w:rFonts w:ascii="Symbol" w:hAnsi="Symbol" w:hint="default"/>
      </w:rPr>
    </w:lvl>
    <w:lvl w:ilvl="1" w:tplc="21BE0030">
      <w:start w:val="1"/>
      <w:numFmt w:val="bullet"/>
      <w:lvlText w:val="o"/>
      <w:lvlJc w:val="left"/>
      <w:pPr>
        <w:ind w:left="1440" w:hanging="360"/>
      </w:pPr>
      <w:rPr>
        <w:rFonts w:ascii="Courier New" w:hAnsi="Courier New" w:hint="default"/>
      </w:rPr>
    </w:lvl>
    <w:lvl w:ilvl="2" w:tplc="7A3607EA">
      <w:start w:val="1"/>
      <w:numFmt w:val="bullet"/>
      <w:lvlText w:val=""/>
      <w:lvlJc w:val="left"/>
      <w:pPr>
        <w:ind w:left="2160" w:hanging="360"/>
      </w:pPr>
      <w:rPr>
        <w:rFonts w:ascii="Wingdings" w:hAnsi="Wingdings" w:hint="default"/>
      </w:rPr>
    </w:lvl>
    <w:lvl w:ilvl="3" w:tplc="DCDA3C86">
      <w:start w:val="1"/>
      <w:numFmt w:val="bullet"/>
      <w:lvlText w:val=""/>
      <w:lvlJc w:val="left"/>
      <w:pPr>
        <w:ind w:left="2880" w:hanging="360"/>
      </w:pPr>
      <w:rPr>
        <w:rFonts w:ascii="Symbol" w:hAnsi="Symbol" w:hint="default"/>
      </w:rPr>
    </w:lvl>
    <w:lvl w:ilvl="4" w:tplc="594E74B6">
      <w:start w:val="1"/>
      <w:numFmt w:val="bullet"/>
      <w:lvlText w:val="o"/>
      <w:lvlJc w:val="left"/>
      <w:pPr>
        <w:ind w:left="3600" w:hanging="360"/>
      </w:pPr>
      <w:rPr>
        <w:rFonts w:ascii="Courier New" w:hAnsi="Courier New" w:hint="default"/>
      </w:rPr>
    </w:lvl>
    <w:lvl w:ilvl="5" w:tplc="EAF451AC">
      <w:start w:val="1"/>
      <w:numFmt w:val="bullet"/>
      <w:lvlText w:val=""/>
      <w:lvlJc w:val="left"/>
      <w:pPr>
        <w:ind w:left="4320" w:hanging="360"/>
      </w:pPr>
      <w:rPr>
        <w:rFonts w:ascii="Wingdings" w:hAnsi="Wingdings" w:hint="default"/>
      </w:rPr>
    </w:lvl>
    <w:lvl w:ilvl="6" w:tplc="AF7E15EA">
      <w:start w:val="1"/>
      <w:numFmt w:val="bullet"/>
      <w:lvlText w:val=""/>
      <w:lvlJc w:val="left"/>
      <w:pPr>
        <w:ind w:left="5040" w:hanging="360"/>
      </w:pPr>
      <w:rPr>
        <w:rFonts w:ascii="Symbol" w:hAnsi="Symbol" w:hint="default"/>
      </w:rPr>
    </w:lvl>
    <w:lvl w:ilvl="7" w:tplc="34BC7870">
      <w:start w:val="1"/>
      <w:numFmt w:val="bullet"/>
      <w:lvlText w:val="o"/>
      <w:lvlJc w:val="left"/>
      <w:pPr>
        <w:ind w:left="5760" w:hanging="360"/>
      </w:pPr>
      <w:rPr>
        <w:rFonts w:ascii="Courier New" w:hAnsi="Courier New" w:hint="default"/>
      </w:rPr>
    </w:lvl>
    <w:lvl w:ilvl="8" w:tplc="CA9404FE">
      <w:start w:val="1"/>
      <w:numFmt w:val="bullet"/>
      <w:lvlText w:val=""/>
      <w:lvlJc w:val="left"/>
      <w:pPr>
        <w:ind w:left="6480" w:hanging="360"/>
      </w:pPr>
      <w:rPr>
        <w:rFonts w:ascii="Wingdings" w:hAnsi="Wingdings" w:hint="default"/>
      </w:rPr>
    </w:lvl>
  </w:abstractNum>
  <w:abstractNum w:abstractNumId="5" w15:restartNumberingAfterBreak="0">
    <w:nsid w:val="766B30FC"/>
    <w:multiLevelType w:val="hybridMultilevel"/>
    <w:tmpl w:val="EA4CEF1A"/>
    <w:lvl w:ilvl="0" w:tplc="591C0F26">
      <w:start w:val="1"/>
      <w:numFmt w:val="bullet"/>
      <w:lvlText w:val=""/>
      <w:lvlJc w:val="left"/>
      <w:pPr>
        <w:ind w:left="720" w:hanging="360"/>
      </w:pPr>
      <w:rPr>
        <w:rFonts w:ascii="Symbol" w:hAnsi="Symbol" w:hint="default"/>
      </w:rPr>
    </w:lvl>
    <w:lvl w:ilvl="1" w:tplc="69E053AC">
      <w:start w:val="1"/>
      <w:numFmt w:val="bullet"/>
      <w:lvlText w:val="o"/>
      <w:lvlJc w:val="left"/>
      <w:pPr>
        <w:ind w:left="1440" w:hanging="360"/>
      </w:pPr>
      <w:rPr>
        <w:rFonts w:ascii="Courier New" w:hAnsi="Courier New" w:hint="default"/>
      </w:rPr>
    </w:lvl>
    <w:lvl w:ilvl="2" w:tplc="42FE6584">
      <w:start w:val="1"/>
      <w:numFmt w:val="bullet"/>
      <w:lvlText w:val=""/>
      <w:lvlJc w:val="left"/>
      <w:pPr>
        <w:ind w:left="2160" w:hanging="360"/>
      </w:pPr>
      <w:rPr>
        <w:rFonts w:ascii="Wingdings" w:hAnsi="Wingdings" w:hint="default"/>
      </w:rPr>
    </w:lvl>
    <w:lvl w:ilvl="3" w:tplc="075EEA00">
      <w:start w:val="1"/>
      <w:numFmt w:val="bullet"/>
      <w:lvlText w:val=""/>
      <w:lvlJc w:val="left"/>
      <w:pPr>
        <w:ind w:left="2880" w:hanging="360"/>
      </w:pPr>
      <w:rPr>
        <w:rFonts w:ascii="Symbol" w:hAnsi="Symbol" w:hint="default"/>
      </w:rPr>
    </w:lvl>
    <w:lvl w:ilvl="4" w:tplc="917828A0">
      <w:start w:val="1"/>
      <w:numFmt w:val="bullet"/>
      <w:lvlText w:val="o"/>
      <w:lvlJc w:val="left"/>
      <w:pPr>
        <w:ind w:left="3600" w:hanging="360"/>
      </w:pPr>
      <w:rPr>
        <w:rFonts w:ascii="Courier New" w:hAnsi="Courier New" w:hint="default"/>
      </w:rPr>
    </w:lvl>
    <w:lvl w:ilvl="5" w:tplc="EB2E097E">
      <w:start w:val="1"/>
      <w:numFmt w:val="bullet"/>
      <w:lvlText w:val=""/>
      <w:lvlJc w:val="left"/>
      <w:pPr>
        <w:ind w:left="4320" w:hanging="360"/>
      </w:pPr>
      <w:rPr>
        <w:rFonts w:ascii="Wingdings" w:hAnsi="Wingdings" w:hint="default"/>
      </w:rPr>
    </w:lvl>
    <w:lvl w:ilvl="6" w:tplc="8828F1C0">
      <w:start w:val="1"/>
      <w:numFmt w:val="bullet"/>
      <w:lvlText w:val=""/>
      <w:lvlJc w:val="left"/>
      <w:pPr>
        <w:ind w:left="5040" w:hanging="360"/>
      </w:pPr>
      <w:rPr>
        <w:rFonts w:ascii="Symbol" w:hAnsi="Symbol" w:hint="default"/>
      </w:rPr>
    </w:lvl>
    <w:lvl w:ilvl="7" w:tplc="F6DAC8F2">
      <w:start w:val="1"/>
      <w:numFmt w:val="bullet"/>
      <w:lvlText w:val="o"/>
      <w:lvlJc w:val="left"/>
      <w:pPr>
        <w:ind w:left="5760" w:hanging="360"/>
      </w:pPr>
      <w:rPr>
        <w:rFonts w:ascii="Courier New" w:hAnsi="Courier New" w:hint="default"/>
      </w:rPr>
    </w:lvl>
    <w:lvl w:ilvl="8" w:tplc="6EEE0266">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60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ltonledale.lancs.sch.uk/curriculum/what-are-students-learning-now/pshe" TargetMode="External"/><Relationship Id="rId13" Type="http://schemas.openxmlformats.org/officeDocument/2006/relationships/image" Target="media/image3.png"/><Relationship Id="rId18" Type="http://schemas.openxmlformats.org/officeDocument/2006/relationships/hyperlink" Target="https://www.youtube.com/watch?v=QHgNoSYlhYs" TargetMode="External"/><Relationship Id="rId26" Type="http://schemas.openxmlformats.org/officeDocument/2006/relationships/hyperlink" Target="https://blog.dmtraining.net/blog/bid/337833/5-strategies-for-successful-information-gathering" TargetMode="External"/><Relationship Id="rId3" Type="http://schemas.openxmlformats.org/officeDocument/2006/relationships/customXml" Target="../customXml/item3.xml"/><Relationship Id="rId21" Type="http://schemas.openxmlformats.org/officeDocument/2006/relationships/hyperlink" Target="https://www.bbc.co.uk/bitesize/guides/zxj6fg8/revision/1"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stories.audible.com/start-listen" TargetMode="External"/><Relationship Id="rId25" Type="http://schemas.openxmlformats.org/officeDocument/2006/relationships/hyperlink" Target="https://www.cultofpedagogy.com/retrieval-practice/" TargetMode="External"/><Relationship Id="rId2" Type="http://schemas.openxmlformats.org/officeDocument/2006/relationships/customXml" Target="../customXml/item2.xml"/><Relationship Id="rId16" Type="http://schemas.openxmlformats.org/officeDocument/2006/relationships/hyperlink" Target="https://www.thenational.academy/online-classroom/year-8/english" TargetMode="External"/><Relationship Id="rId20" Type="http://schemas.openxmlformats.org/officeDocument/2006/relationships/hyperlink" Target="https://www.youtube.com/watch?v=eqFm_7KyfH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youtube.com/watch?v=JjmTnEaA1v4" TargetMode="External"/><Relationship Id="rId5" Type="http://schemas.openxmlformats.org/officeDocument/2006/relationships/styles" Target="styles.xml"/><Relationship Id="rId15" Type="http://schemas.openxmlformats.org/officeDocument/2006/relationships/hyperlink" Target="https://www.bbc.co.uk/bitesize/articles/zrmwqp3" TargetMode="External"/><Relationship Id="rId23" Type="http://schemas.openxmlformats.org/officeDocument/2006/relationships/hyperlink" Target="https://www.bbc.co.uk/bitesize/topics/znkxpv4" TargetMode="External"/><Relationship Id="rId28" Type="http://schemas.openxmlformats.org/officeDocument/2006/relationships/image" Target="media/image6.png"/><Relationship Id="rId10" Type="http://schemas.openxmlformats.org/officeDocument/2006/relationships/hyperlink" Target="https://www.waltonledale.lancs.sch.uk/curriculum/what-are-students-learning-now/other-curriculum-maps" TargetMode="External"/><Relationship Id="rId19" Type="http://schemas.openxmlformats.org/officeDocument/2006/relationships/hyperlink" Target="https://www.youtube.com/watch?v=T29w8KkFaV0" TargetMode="External"/><Relationship Id="rId4" Type="http://schemas.openxmlformats.org/officeDocument/2006/relationships/numbering" Target="numbering.xml"/><Relationship Id="rId9" Type="http://schemas.openxmlformats.org/officeDocument/2006/relationships/hyperlink" Target="https://www.waltonledale.lancs.sch.uk/curriculum/thought-for-the-week" TargetMode="External"/><Relationship Id="rId14" Type="http://schemas.openxmlformats.org/officeDocument/2006/relationships/image" Target="media/image4.png"/><Relationship Id="rId22" Type="http://schemas.openxmlformats.org/officeDocument/2006/relationships/hyperlink" Target="https://www.bbc.co.uk/bitesize/articles/zk3djhv" TargetMode="Externa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DAAA18-7A0A-4AD5-B60F-48C207A86C85}">
  <ds:schemaRefs>
    <ds:schemaRef ds:uri="http://schemas.microsoft.com/sharepoint/v3/contenttype/forms"/>
  </ds:schemaRefs>
</ds:datastoreItem>
</file>

<file path=customXml/itemProps2.xml><?xml version="1.0" encoding="utf-8"?>
<ds:datastoreItem xmlns:ds="http://schemas.openxmlformats.org/officeDocument/2006/customXml" ds:itemID="{E989077E-F290-4385-BE94-5C11537CBE16}">
  <ds:schemaRefs>
    <ds:schemaRef ds:uri="http://schemas.microsoft.com/office/2006/metadata/contentType"/>
    <ds:schemaRef ds:uri="http://schemas.microsoft.com/office/2006/metadata/properties/metaAttributes"/>
    <ds:schemaRef ds:uri="http://www.w3.org/2000/xmlns/"/>
    <ds:schemaRef ds:uri="http://www.w3.org/2001/XMLSchema"/>
    <ds:schemaRef ds:uri="fb2f7512-3b25-4eb2-a1b9-3f3b8093a243"/>
    <ds:schemaRef ds:uri="8a1e64bd-9143-4ded-a195-378f6a14bc09"/>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44A57B-9D30-4F6F-A9B6-CA8535B2F219}">
  <ds:schemaRefs>
    <ds:schemaRef ds:uri="http://purl.org/dc/elements/1.1/"/>
    <ds:schemaRef ds:uri="http://schemas.openxmlformats.org/package/2006/metadata/core-properties"/>
    <ds:schemaRef ds:uri="fb2f7512-3b25-4eb2-a1b9-3f3b8093a243"/>
    <ds:schemaRef ds:uri="http://www.w3.org/XML/1998/namespace"/>
    <ds:schemaRef ds:uri="http://schemas.microsoft.com/office/infopath/2007/PartnerControls"/>
    <ds:schemaRef ds:uri="http://purl.org/dc/terms/"/>
    <ds:schemaRef ds:uri="http://schemas.microsoft.com/office/2006/documentManagement/types"/>
    <ds:schemaRef ds:uri="8a1e64bd-9143-4ded-a195-378f6a14bc09"/>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2206</Words>
  <Characters>12576</Characters>
  <Application>Microsoft Office Word</Application>
  <DocSecurity>0</DocSecurity>
  <Lines>104</Lines>
  <Paragraphs>29</Paragraphs>
  <ScaleCrop>false</ScaleCrop>
  <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Paula</dc:creator>
  <cp:keywords/>
  <dc:description/>
  <cp:lastModifiedBy>J Harris</cp:lastModifiedBy>
  <cp:revision>21</cp:revision>
  <dcterms:created xsi:type="dcterms:W3CDTF">2020-04-02T16:14:00Z</dcterms:created>
  <dcterms:modified xsi:type="dcterms:W3CDTF">2020-06-05T10:52:00Z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