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b/>
          <w:bCs/>
        </w:rPr>
      </w:pPr>
      <w:r>
        <w:rPr>
          <w:b/>
          <w:bCs/>
        </w:rPr>
        <w:t>Year 9 – Week Beginning 4</w:t>
      </w:r>
      <w:r>
        <w:rPr>
          <w:b/>
          <w:bCs/>
          <w:vertAlign w:val="superscript"/>
        </w:rPr>
        <w:t>th</w:t>
      </w:r>
      <w:r>
        <w:rPr>
          <w:b/>
          <w:bCs/>
        </w:rPr>
        <w:t xml:space="preserve"> May </w:t>
      </w:r>
    </w:p>
    <w:tbl>
      <w:tblPr>
        <w:tblStyle w:val="TableGrid"/>
        <w:tblW w:w="22361" w:type="dxa"/>
        <w:tblLook w:val="04A0" w:firstRow="1" w:lastRow="0" w:firstColumn="1" w:lastColumn="0" w:noHBand="0" w:noVBand="1"/>
      </w:tblPr>
      <w:tblGrid>
        <w:gridCol w:w="1269"/>
        <w:gridCol w:w="5055"/>
        <w:gridCol w:w="142"/>
        <w:gridCol w:w="1163"/>
        <w:gridCol w:w="2978"/>
        <w:gridCol w:w="1437"/>
        <w:gridCol w:w="1421"/>
        <w:gridCol w:w="2954"/>
        <w:gridCol w:w="798"/>
        <w:gridCol w:w="2173"/>
        <w:gridCol w:w="2971"/>
      </w:tblGrid>
      <w:tr>
        <w:trPr>
          <w:trHeight w:val="1841"/>
        </w:trPr>
        <w:tc>
          <w:tcPr>
            <w:tcW w:w="1269" w:type="dxa"/>
          </w:tcPr>
          <w:p>
            <w:pPr>
              <w:jc w:val="center"/>
              <w:rPr>
                <w:b/>
              </w:rPr>
            </w:pPr>
            <w:r>
              <w:rPr>
                <w:b/>
              </w:rPr>
              <w:t>English</w:t>
            </w:r>
          </w:p>
        </w:tc>
        <w:tc>
          <w:tcPr>
            <w:tcW w:w="21092" w:type="dxa"/>
            <w:gridSpan w:val="10"/>
          </w:tcPr>
          <w:p>
            <w:pPr>
              <w:ind w:left="720" w:hanging="720"/>
              <w:rPr>
                <w:b/>
                <w:noProof/>
                <w:u w:val="single"/>
                <w:lang w:eastAsia="en-GB"/>
              </w:rPr>
            </w:pPr>
            <w:r>
              <w:rPr>
                <w:b/>
                <w:noProof/>
                <w:u w:val="single"/>
                <w:lang w:eastAsia="en-GB"/>
              </w:rPr>
              <w:t>Task 1</w:t>
            </w:r>
          </w:p>
          <w:p>
            <w:pPr>
              <w:rPr>
                <w:b/>
              </w:rPr>
            </w:pPr>
            <w:r>
              <w:rPr>
                <w:b/>
                <w:color w:val="FF0000"/>
              </w:rPr>
              <w:t xml:space="preserve">Weekly Writing Challenge: </w:t>
            </w:r>
            <w:r>
              <w:rPr>
                <w:b/>
              </w:rPr>
              <w:t>Aim to write 200 words.  Include the word ‘wasteland’-you will need to find out what this word means.  Write down a definition.</w:t>
            </w:r>
          </w:p>
          <w:p>
            <w:pPr>
              <w:rPr>
                <w:noProof/>
                <w:lang w:eastAsia="en-GB"/>
              </w:rPr>
            </w:pPr>
            <w:r>
              <w:rPr>
                <w:noProof/>
                <w:lang w:eastAsia="en-GB"/>
              </w:rPr>
              <w:t xml:space="preserve"> </w:t>
            </w:r>
            <w:r>
              <w:rPr>
                <w:noProof/>
                <w:lang w:eastAsia="en-GB"/>
              </w:rPr>
              <w:drawing>
                <wp:inline distT="0" distB="0" distL="0" distR="0">
                  <wp:extent cx="4914900" cy="2761296"/>
                  <wp:effectExtent l="38100" t="38100" r="38100" b="393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4920322" cy="2764342"/>
                          </a:xfrm>
                          <a:prstGeom prst="rect">
                            <a:avLst/>
                          </a:prstGeom>
                          <a:ln w="28575">
                            <a:solidFill>
                              <a:schemeClr val="accent5">
                                <a:lumMod val="75000"/>
                              </a:schemeClr>
                            </a:solidFill>
                          </a:ln>
                        </pic:spPr>
                      </pic:pic>
                    </a:graphicData>
                  </a:graphic>
                </wp:inline>
              </w:drawing>
            </w:r>
          </w:p>
          <w:p>
            <w:pPr>
              <w:rPr>
                <w:b/>
                <w:noProof/>
                <w:u w:val="single"/>
                <w:lang w:eastAsia="en-GB"/>
              </w:rPr>
            </w:pPr>
            <w:r>
              <w:rPr>
                <w:b/>
                <w:noProof/>
                <w:u w:val="single"/>
                <w:lang w:eastAsia="en-GB"/>
              </w:rPr>
              <w:t>Task 2</w:t>
            </w:r>
          </w:p>
          <w:p>
            <w:pPr>
              <w:rPr>
                <w:noProof/>
                <w:lang w:eastAsia="en-GB"/>
              </w:rPr>
            </w:pPr>
            <w:r>
              <w:rPr>
                <w:noProof/>
                <w:lang w:eastAsia="en-GB"/>
              </w:rPr>
              <w:t>Design a poster advertising/persuading people to read/watch your favourite book or TV programme.  You must include a rhetorical question.  Make sure your poster is brightly coloured.  You can hand draw your poster, take a picture and email it to your teacher or you could create your poster online.  I am really looking forward to finding out what you enjoy reading and watching!</w:t>
            </w:r>
          </w:p>
          <w:p>
            <w:pPr>
              <w:rPr>
                <w:b/>
                <w:noProof/>
                <w:u w:val="single"/>
                <w:lang w:eastAsia="en-GB"/>
              </w:rPr>
            </w:pPr>
            <w:r>
              <w:rPr>
                <w:b/>
                <w:noProof/>
                <w:u w:val="single"/>
                <w:lang w:eastAsia="en-GB"/>
              </w:rPr>
              <w:t>Task 3</w:t>
            </w:r>
          </w:p>
          <w:p>
            <w:pPr>
              <w:rPr>
                <w:noProof/>
                <w:lang w:eastAsia="en-GB"/>
              </w:rPr>
            </w:pPr>
            <w:r>
              <w:rPr>
                <w:noProof/>
                <w:lang w:eastAsia="en-GB"/>
              </w:rPr>
              <w:t xml:space="preserve">Complete the reading challenge and answer the 5 questions at the bottom.  Your teacher will email you a copy of this.  </w:t>
            </w:r>
          </w:p>
          <w:p>
            <w:pPr>
              <w:rPr>
                <w:b/>
                <w:noProof/>
                <w:u w:val="single"/>
                <w:lang w:eastAsia="en-GB"/>
              </w:rPr>
            </w:pPr>
            <w:r>
              <w:rPr>
                <w:b/>
                <w:noProof/>
                <w:u w:val="single"/>
                <w:lang w:eastAsia="en-GB"/>
              </w:rPr>
              <w:t>Task 4</w:t>
            </w:r>
          </w:p>
          <w:p>
            <w:pPr>
              <w:rPr>
                <w:noProof/>
                <w:lang w:eastAsia="en-GB"/>
              </w:rPr>
            </w:pPr>
            <w:r>
              <w:rPr>
                <w:noProof/>
                <w:lang w:eastAsia="en-GB"/>
              </w:rPr>
              <w:t xml:space="preserve">Use the following link to access English lessons from BBC Bitesize: </w:t>
            </w:r>
            <w:hyperlink r:id="rId9" w:history="1">
              <w:r>
                <w:rPr>
                  <w:rStyle w:val="Hyperlink"/>
                </w:rPr>
                <w:t>https://www.bbc.co.uk/bitesize/articles/z666t39</w:t>
              </w:r>
            </w:hyperlink>
          </w:p>
          <w:p>
            <w:pPr>
              <w:rPr>
                <w:rFonts w:ascii="Calibri" w:eastAsia="Calibri" w:hAnsi="Calibri" w:cs="Calibri"/>
                <w:i/>
                <w:iCs/>
              </w:rPr>
            </w:pPr>
            <w:r>
              <w:rPr>
                <w:rFonts w:ascii="Calibri" w:eastAsia="Calibri" w:hAnsi="Calibri" w:cs="Calibri"/>
                <w:i/>
                <w:iCs/>
              </w:rPr>
              <w:t xml:space="preserve">If you fancy a bit of </w:t>
            </w:r>
            <w:proofErr w:type="gramStart"/>
            <w:r>
              <w:rPr>
                <w:rFonts w:ascii="Calibri" w:eastAsia="Calibri" w:hAnsi="Calibri" w:cs="Calibri"/>
                <w:i/>
                <w:iCs/>
              </w:rPr>
              <w:t>reading</w:t>
            </w:r>
            <w:proofErr w:type="gramEnd"/>
            <w:r>
              <w:rPr>
                <w:rFonts w:ascii="Calibri" w:eastAsia="Calibri" w:hAnsi="Calibri" w:cs="Calibri"/>
                <w:i/>
                <w:iCs/>
              </w:rPr>
              <w:t xml:space="preserve"> you can get lots of audiobooks for free from Audible: </w:t>
            </w:r>
            <w:hyperlink r:id="rId10">
              <w:r>
                <w:rPr>
                  <w:rStyle w:val="Hyperlink"/>
                  <w:rFonts w:ascii="Calibri" w:eastAsia="Calibri" w:hAnsi="Calibri" w:cs="Calibri"/>
                </w:rPr>
                <w:t>https://stories.audible.com/start-listen</w:t>
              </w:r>
            </w:hyperlink>
            <w:r>
              <w:rPr>
                <w:rFonts w:ascii="Calibri" w:eastAsia="Calibri" w:hAnsi="Calibri" w:cs="Calibri"/>
                <w:i/>
                <w:iCs/>
              </w:rPr>
              <w:t>. You can listen to them and escape the world for a bit.  There are still some activities available for you to complete on Doddle.  Stay safe and take care.</w:t>
            </w:r>
          </w:p>
          <w:p>
            <w:pPr>
              <w:rPr>
                <w:highlight w:val="yellow"/>
              </w:rPr>
            </w:pPr>
          </w:p>
        </w:tc>
      </w:tr>
      <w:tr>
        <w:trPr>
          <w:trHeight w:val="384"/>
        </w:trPr>
        <w:tc>
          <w:tcPr>
            <w:tcW w:w="1269" w:type="dxa"/>
            <w:vMerge w:val="restart"/>
          </w:tcPr>
          <w:p>
            <w:pPr>
              <w:jc w:val="center"/>
              <w:rPr>
                <w:b/>
              </w:rPr>
            </w:pPr>
            <w:r>
              <w:rPr>
                <w:b/>
              </w:rPr>
              <w:t>Maths</w:t>
            </w:r>
          </w:p>
        </w:tc>
        <w:tc>
          <w:tcPr>
            <w:tcW w:w="5055" w:type="dxa"/>
            <w:shd w:val="clear" w:color="auto" w:fill="FFFF00"/>
          </w:tcPr>
          <w:p>
            <w:pPr>
              <w:jc w:val="center"/>
              <w:rPr>
                <w:b/>
                <w:highlight w:val="yellow"/>
              </w:rPr>
            </w:pPr>
            <w:r>
              <w:rPr>
                <w:b/>
                <w:highlight w:val="yellow"/>
              </w:rPr>
              <w:t>9A1</w:t>
            </w:r>
          </w:p>
        </w:tc>
        <w:tc>
          <w:tcPr>
            <w:tcW w:w="1305" w:type="dxa"/>
            <w:gridSpan w:val="2"/>
            <w:shd w:val="clear" w:color="auto" w:fill="FFFF00"/>
          </w:tcPr>
          <w:p>
            <w:pPr>
              <w:jc w:val="center"/>
              <w:rPr>
                <w:b/>
                <w:highlight w:val="yellow"/>
              </w:rPr>
            </w:pPr>
            <w:r>
              <w:rPr>
                <w:b/>
                <w:highlight w:val="yellow"/>
              </w:rPr>
              <w:t>9A2</w:t>
            </w:r>
          </w:p>
        </w:tc>
        <w:tc>
          <w:tcPr>
            <w:tcW w:w="2978" w:type="dxa"/>
            <w:shd w:val="clear" w:color="auto" w:fill="FFFF00"/>
          </w:tcPr>
          <w:p>
            <w:pPr>
              <w:jc w:val="center"/>
              <w:rPr>
                <w:b/>
                <w:highlight w:val="yellow"/>
              </w:rPr>
            </w:pPr>
            <w:r>
              <w:rPr>
                <w:b/>
                <w:highlight w:val="yellow"/>
              </w:rPr>
              <w:t>9A3</w:t>
            </w:r>
          </w:p>
        </w:tc>
        <w:tc>
          <w:tcPr>
            <w:tcW w:w="2858" w:type="dxa"/>
            <w:gridSpan w:val="2"/>
            <w:shd w:val="clear" w:color="auto" w:fill="FFFF00"/>
          </w:tcPr>
          <w:p>
            <w:pPr>
              <w:jc w:val="center"/>
              <w:rPr>
                <w:b/>
                <w:highlight w:val="yellow"/>
              </w:rPr>
            </w:pPr>
            <w:r>
              <w:rPr>
                <w:b/>
                <w:highlight w:val="yellow"/>
              </w:rPr>
              <w:t>9A4</w:t>
            </w:r>
          </w:p>
        </w:tc>
        <w:tc>
          <w:tcPr>
            <w:tcW w:w="2954" w:type="dxa"/>
            <w:shd w:val="clear" w:color="auto" w:fill="FFFF00"/>
          </w:tcPr>
          <w:p>
            <w:pPr>
              <w:jc w:val="center"/>
              <w:rPr>
                <w:b/>
                <w:highlight w:val="yellow"/>
              </w:rPr>
            </w:pPr>
            <w:r>
              <w:rPr>
                <w:b/>
                <w:highlight w:val="yellow"/>
              </w:rPr>
              <w:t>9B1</w:t>
            </w:r>
          </w:p>
        </w:tc>
        <w:tc>
          <w:tcPr>
            <w:tcW w:w="2971" w:type="dxa"/>
            <w:gridSpan w:val="2"/>
            <w:shd w:val="clear" w:color="auto" w:fill="FFFF00"/>
          </w:tcPr>
          <w:p>
            <w:pPr>
              <w:jc w:val="center"/>
              <w:rPr>
                <w:b/>
                <w:highlight w:val="yellow"/>
              </w:rPr>
            </w:pPr>
            <w:r>
              <w:rPr>
                <w:b/>
                <w:highlight w:val="yellow"/>
              </w:rPr>
              <w:t>9B2</w:t>
            </w:r>
          </w:p>
        </w:tc>
        <w:tc>
          <w:tcPr>
            <w:tcW w:w="2971" w:type="dxa"/>
            <w:shd w:val="clear" w:color="auto" w:fill="FFFF00"/>
          </w:tcPr>
          <w:p>
            <w:pPr>
              <w:jc w:val="center"/>
              <w:rPr>
                <w:b/>
                <w:highlight w:val="yellow"/>
              </w:rPr>
            </w:pPr>
            <w:r>
              <w:rPr>
                <w:b/>
                <w:highlight w:val="yellow"/>
              </w:rPr>
              <w:t>9B3</w:t>
            </w:r>
          </w:p>
        </w:tc>
      </w:tr>
      <w:tr>
        <w:trPr>
          <w:trHeight w:val="1952"/>
        </w:trPr>
        <w:tc>
          <w:tcPr>
            <w:tcW w:w="1269" w:type="dxa"/>
            <w:vMerge/>
          </w:tcPr>
          <w:p>
            <w:pPr>
              <w:jc w:val="center"/>
              <w:rPr>
                <w:b/>
              </w:rPr>
            </w:pPr>
          </w:p>
        </w:tc>
        <w:tc>
          <w:tcPr>
            <w:tcW w:w="6360" w:type="dxa"/>
            <w:gridSpan w:val="3"/>
            <w:shd w:val="clear" w:color="auto" w:fill="auto"/>
          </w:tcPr>
          <w:p>
            <w:pPr>
              <w:jc w:val="center"/>
              <w:rPr>
                <w:b/>
                <w:bCs/>
              </w:rPr>
            </w:pPr>
            <w:r>
              <w:rPr>
                <w:b/>
                <w:bCs/>
              </w:rPr>
              <w:t xml:space="preserve">Complete the starter task. </w:t>
            </w:r>
          </w:p>
          <w:p>
            <w:pPr>
              <w:jc w:val="center"/>
              <w:rPr>
                <w:b/>
                <w:bCs/>
              </w:rPr>
            </w:pPr>
            <w:r>
              <w:rPr>
                <w:b/>
                <w:bCs/>
              </w:rPr>
              <w:t xml:space="preserve">Attempt the Bronze/Silver/Gold questions on simultaneous equations. </w:t>
            </w:r>
          </w:p>
          <w:p>
            <w:pPr>
              <w:jc w:val="center"/>
              <w:rPr>
                <w:b/>
                <w:bCs/>
              </w:rPr>
            </w:pPr>
            <w:r>
              <w:rPr>
                <w:b/>
                <w:bCs/>
              </w:rPr>
              <w:t>There are some extension questions to be solved by substitution (this is more difficult)</w:t>
            </w:r>
          </w:p>
          <w:p>
            <w:pPr>
              <w:jc w:val="center"/>
              <w:rPr>
                <w:b/>
                <w:bCs/>
              </w:rPr>
            </w:pPr>
            <w:r>
              <w:rPr>
                <w:b/>
                <w:bCs/>
              </w:rPr>
              <w:t xml:space="preserve">Work also </w:t>
            </w:r>
            <w:proofErr w:type="spellStart"/>
            <w:r>
              <w:rPr>
                <w:b/>
                <w:bCs/>
              </w:rPr>
              <w:t>avaialable</w:t>
            </w:r>
            <w:proofErr w:type="spellEnd"/>
            <w:r>
              <w:rPr>
                <w:b/>
                <w:bCs/>
              </w:rPr>
              <w:t xml:space="preserve"> on </w:t>
            </w:r>
            <w:proofErr w:type="spellStart"/>
            <w:r>
              <w:rPr>
                <w:b/>
                <w:bCs/>
              </w:rPr>
              <w:t>Mathswatch</w:t>
            </w:r>
            <w:proofErr w:type="spellEnd"/>
            <w:r>
              <w:rPr>
                <w:b/>
                <w:bCs/>
              </w:rPr>
              <w:t xml:space="preserve"> to give quicker access to the videos and </w:t>
            </w:r>
            <w:proofErr w:type="spellStart"/>
            <w:proofErr w:type="gramStart"/>
            <w:r>
              <w:rPr>
                <w:b/>
                <w:bCs/>
              </w:rPr>
              <w:t>self marking</w:t>
            </w:r>
            <w:proofErr w:type="spellEnd"/>
            <w:proofErr w:type="gramEnd"/>
            <w:r>
              <w:rPr>
                <w:b/>
                <w:bCs/>
              </w:rPr>
              <w:t xml:space="preserve"> questions. </w:t>
            </w:r>
          </w:p>
        </w:tc>
        <w:tc>
          <w:tcPr>
            <w:tcW w:w="14732" w:type="dxa"/>
            <w:gridSpan w:val="7"/>
            <w:shd w:val="clear" w:color="auto" w:fill="auto"/>
          </w:tcPr>
          <w:p>
            <w:pPr>
              <w:spacing w:line="259" w:lineRule="auto"/>
              <w:rPr>
                <w:rFonts w:ascii="Calibri" w:eastAsia="Calibri" w:hAnsi="Calibri" w:cs="Calibri"/>
              </w:rPr>
            </w:pPr>
            <w:r>
              <w:rPr>
                <w:rFonts w:ascii="Calibri" w:eastAsia="Calibri" w:hAnsi="Calibri" w:cs="Calibri"/>
              </w:rPr>
              <w:t xml:space="preserve">Students will need to use </w:t>
            </w:r>
            <w:proofErr w:type="spellStart"/>
            <w:r>
              <w:rPr>
                <w:rFonts w:ascii="Calibri" w:eastAsia="Calibri" w:hAnsi="Calibri" w:cs="Calibri"/>
              </w:rPr>
              <w:t>thier</w:t>
            </w:r>
            <w:proofErr w:type="spellEnd"/>
            <w:r>
              <w:rPr>
                <w:rFonts w:ascii="Calibri" w:eastAsia="Calibri" w:hAnsi="Calibri" w:cs="Calibri"/>
              </w:rPr>
              <w:t xml:space="preserve"> algebra skills in order to solve all the equations.</w:t>
            </w:r>
          </w:p>
          <w:p>
            <w:pPr>
              <w:spacing w:line="259" w:lineRule="auto"/>
              <w:rPr>
                <w:rFonts w:ascii="Calibri" w:eastAsia="Calibri" w:hAnsi="Calibri" w:cs="Calibri"/>
              </w:rPr>
            </w:pPr>
            <w:r>
              <w:rPr>
                <w:rFonts w:ascii="Calibri" w:eastAsia="Calibri" w:hAnsi="Calibri" w:cs="Calibri"/>
              </w:rPr>
              <w:t>1) Complete starter activity.</w:t>
            </w:r>
          </w:p>
          <w:p>
            <w:pPr>
              <w:spacing w:line="259" w:lineRule="auto"/>
              <w:rPr>
                <w:rFonts w:ascii="Calibri" w:eastAsia="Calibri" w:hAnsi="Calibri" w:cs="Calibri"/>
              </w:rPr>
            </w:pPr>
            <w:r>
              <w:rPr>
                <w:rFonts w:ascii="Calibri" w:eastAsia="Calibri" w:hAnsi="Calibri" w:cs="Calibri"/>
              </w:rPr>
              <w:t>2) Work through the examples making sure to fully understand</w:t>
            </w:r>
          </w:p>
          <w:p>
            <w:pPr>
              <w:spacing w:line="259" w:lineRule="auto"/>
              <w:rPr>
                <w:rFonts w:ascii="Calibri" w:eastAsia="Calibri" w:hAnsi="Calibri" w:cs="Calibri"/>
              </w:rPr>
            </w:pPr>
            <w:r>
              <w:rPr>
                <w:rFonts w:ascii="Calibri" w:eastAsia="Calibri" w:hAnsi="Calibri" w:cs="Calibri"/>
              </w:rPr>
              <w:t>3) Complete bronze silver gold activity.</w:t>
            </w:r>
          </w:p>
          <w:p>
            <w:pPr>
              <w:spacing w:line="259" w:lineRule="auto"/>
              <w:rPr>
                <w:rFonts w:ascii="Calibri" w:eastAsia="Calibri" w:hAnsi="Calibri" w:cs="Calibri"/>
              </w:rPr>
            </w:pPr>
            <w:r>
              <w:rPr>
                <w:rFonts w:ascii="Calibri" w:eastAsia="Calibri" w:hAnsi="Calibri" w:cs="Calibri"/>
              </w:rPr>
              <w:t>4) Work on Challenge questions.</w:t>
            </w:r>
          </w:p>
          <w:p>
            <w:pPr>
              <w:rPr>
                <w:b/>
                <w:bCs/>
                <w:highlight w:val="yellow"/>
              </w:rPr>
            </w:pPr>
            <w:r>
              <w:rPr>
                <w:b/>
                <w:bCs/>
                <w:highlight w:val="yellow"/>
              </w:rPr>
              <w:t xml:space="preserve">Make sure to look at the extra videos on </w:t>
            </w:r>
            <w:proofErr w:type="spellStart"/>
            <w:r>
              <w:rPr>
                <w:b/>
                <w:bCs/>
                <w:highlight w:val="yellow"/>
              </w:rPr>
              <w:t>Mathswatch</w:t>
            </w:r>
            <w:proofErr w:type="spellEnd"/>
            <w:r>
              <w:rPr>
                <w:b/>
                <w:bCs/>
                <w:highlight w:val="yellow"/>
              </w:rPr>
              <w:t xml:space="preserve"> if you need extra help. Take your time.</w:t>
            </w:r>
          </w:p>
        </w:tc>
      </w:tr>
      <w:tr>
        <w:trPr>
          <w:trHeight w:val="432"/>
        </w:trPr>
        <w:tc>
          <w:tcPr>
            <w:tcW w:w="1269" w:type="dxa"/>
            <w:vMerge w:val="restart"/>
          </w:tcPr>
          <w:p>
            <w:pPr>
              <w:jc w:val="center"/>
              <w:rPr>
                <w:b/>
              </w:rPr>
            </w:pPr>
            <w:r>
              <w:rPr>
                <w:b/>
              </w:rPr>
              <w:t>Science</w:t>
            </w:r>
          </w:p>
        </w:tc>
        <w:tc>
          <w:tcPr>
            <w:tcW w:w="5055" w:type="dxa"/>
            <w:shd w:val="clear" w:color="auto" w:fill="FFFF00"/>
          </w:tcPr>
          <w:p>
            <w:pPr>
              <w:jc w:val="center"/>
              <w:rPr>
                <w:b/>
                <w:highlight w:val="yellow"/>
              </w:rPr>
            </w:pPr>
            <w:r>
              <w:rPr>
                <w:b/>
                <w:highlight w:val="yellow"/>
              </w:rPr>
              <w:t>9A1</w:t>
            </w:r>
          </w:p>
        </w:tc>
        <w:tc>
          <w:tcPr>
            <w:tcW w:w="1305" w:type="dxa"/>
            <w:gridSpan w:val="2"/>
            <w:shd w:val="clear" w:color="auto" w:fill="FFFF00"/>
          </w:tcPr>
          <w:p>
            <w:pPr>
              <w:jc w:val="center"/>
              <w:rPr>
                <w:b/>
                <w:highlight w:val="yellow"/>
              </w:rPr>
            </w:pPr>
            <w:r>
              <w:rPr>
                <w:b/>
                <w:highlight w:val="yellow"/>
              </w:rPr>
              <w:t>9A2</w:t>
            </w:r>
          </w:p>
        </w:tc>
        <w:tc>
          <w:tcPr>
            <w:tcW w:w="2978" w:type="dxa"/>
            <w:shd w:val="clear" w:color="auto" w:fill="FFFF00"/>
          </w:tcPr>
          <w:p>
            <w:pPr>
              <w:jc w:val="center"/>
              <w:rPr>
                <w:b/>
                <w:highlight w:val="yellow"/>
              </w:rPr>
            </w:pPr>
            <w:r>
              <w:rPr>
                <w:b/>
                <w:highlight w:val="yellow"/>
              </w:rPr>
              <w:t>9A3</w:t>
            </w:r>
          </w:p>
        </w:tc>
        <w:tc>
          <w:tcPr>
            <w:tcW w:w="2858" w:type="dxa"/>
            <w:gridSpan w:val="2"/>
            <w:shd w:val="clear" w:color="auto" w:fill="FFFF00"/>
          </w:tcPr>
          <w:p>
            <w:pPr>
              <w:jc w:val="center"/>
              <w:rPr>
                <w:b/>
                <w:highlight w:val="yellow"/>
              </w:rPr>
            </w:pPr>
            <w:r>
              <w:rPr>
                <w:b/>
                <w:highlight w:val="yellow"/>
              </w:rPr>
              <w:t>9A4</w:t>
            </w:r>
          </w:p>
        </w:tc>
        <w:tc>
          <w:tcPr>
            <w:tcW w:w="2954" w:type="dxa"/>
            <w:shd w:val="clear" w:color="auto" w:fill="FFFF00"/>
          </w:tcPr>
          <w:p>
            <w:pPr>
              <w:jc w:val="center"/>
              <w:rPr>
                <w:b/>
                <w:highlight w:val="yellow"/>
              </w:rPr>
            </w:pPr>
            <w:r>
              <w:rPr>
                <w:b/>
                <w:highlight w:val="yellow"/>
              </w:rPr>
              <w:t>9B1</w:t>
            </w:r>
          </w:p>
        </w:tc>
        <w:tc>
          <w:tcPr>
            <w:tcW w:w="2971" w:type="dxa"/>
            <w:gridSpan w:val="2"/>
            <w:shd w:val="clear" w:color="auto" w:fill="FFFF00"/>
          </w:tcPr>
          <w:p>
            <w:pPr>
              <w:jc w:val="center"/>
              <w:rPr>
                <w:b/>
                <w:highlight w:val="yellow"/>
              </w:rPr>
            </w:pPr>
            <w:r>
              <w:rPr>
                <w:b/>
                <w:highlight w:val="yellow"/>
              </w:rPr>
              <w:t>9B2</w:t>
            </w:r>
          </w:p>
        </w:tc>
        <w:tc>
          <w:tcPr>
            <w:tcW w:w="2971" w:type="dxa"/>
            <w:shd w:val="clear" w:color="auto" w:fill="FFFF00"/>
          </w:tcPr>
          <w:p>
            <w:pPr>
              <w:jc w:val="center"/>
              <w:rPr>
                <w:b/>
                <w:highlight w:val="yellow"/>
              </w:rPr>
            </w:pPr>
            <w:r>
              <w:rPr>
                <w:b/>
                <w:highlight w:val="yellow"/>
              </w:rPr>
              <w:t>9B3</w:t>
            </w:r>
          </w:p>
        </w:tc>
      </w:tr>
      <w:tr>
        <w:trPr>
          <w:trHeight w:val="1838"/>
        </w:trPr>
        <w:tc>
          <w:tcPr>
            <w:tcW w:w="1269" w:type="dxa"/>
            <w:vMerge/>
          </w:tcPr>
          <w:p>
            <w:pPr>
              <w:jc w:val="center"/>
              <w:rPr>
                <w:b/>
              </w:rPr>
            </w:pPr>
          </w:p>
        </w:tc>
        <w:tc>
          <w:tcPr>
            <w:tcW w:w="5055" w:type="dxa"/>
            <w:shd w:val="clear" w:color="auto" w:fill="auto"/>
          </w:tcPr>
          <w:p>
            <w:pPr>
              <w:jc w:val="center"/>
              <w:rPr>
                <w:b/>
                <w:bCs/>
                <w:u w:val="single"/>
              </w:rPr>
            </w:pPr>
            <w:r>
              <w:rPr>
                <w:b/>
                <w:bCs/>
                <w:u w:val="single"/>
              </w:rPr>
              <w:t>Start topic P1</w:t>
            </w:r>
          </w:p>
          <w:p>
            <w:pPr>
              <w:jc w:val="center"/>
              <w:rPr>
                <w:b/>
                <w:bCs/>
              </w:rPr>
            </w:pPr>
            <w:r>
              <w:rPr>
                <w:b/>
                <w:bCs/>
              </w:rPr>
              <w:t>Lesson 1 – Energy stores and transfers</w:t>
            </w:r>
          </w:p>
          <w:p>
            <w:pPr>
              <w:jc w:val="center"/>
              <w:rPr>
                <w:b/>
                <w:bCs/>
                <w:highlight w:val="yellow"/>
              </w:rPr>
            </w:pPr>
            <w:r>
              <w:rPr>
                <w:b/>
                <w:bCs/>
              </w:rPr>
              <w:t>Lesson 2 – understanding and calculating gravitational potential energy</w:t>
            </w:r>
          </w:p>
          <w:p>
            <w:pPr>
              <w:rPr>
                <w:b/>
                <w:bCs/>
              </w:rPr>
            </w:pPr>
            <w:proofErr w:type="spellStart"/>
            <w:r>
              <w:rPr>
                <w:b/>
                <w:bCs/>
              </w:rPr>
              <w:t>AHa</w:t>
            </w:r>
            <w:proofErr w:type="spellEnd"/>
            <w:r>
              <w:rPr>
                <w:b/>
                <w:bCs/>
              </w:rPr>
              <w:t xml:space="preserve"> – Biology</w:t>
            </w:r>
          </w:p>
          <w:p>
            <w:pPr>
              <w:jc w:val="center"/>
              <w:rPr>
                <w:b/>
                <w:bCs/>
                <w:u w:val="single"/>
              </w:rPr>
            </w:pPr>
            <w:r>
              <w:rPr>
                <w:b/>
                <w:bCs/>
                <w:u w:val="single"/>
              </w:rPr>
              <w:t>Genes, Chromosomes &amp; DNA</w:t>
            </w:r>
          </w:p>
          <w:p>
            <w:r>
              <w:t xml:space="preserve">We will be learning </w:t>
            </w:r>
            <w:proofErr w:type="gramStart"/>
            <w:r>
              <w:t>the key terminology and how genes, chromosomes and DNA relate to each other</w:t>
            </w:r>
            <w:proofErr w:type="gramEnd"/>
            <w:r>
              <w:t xml:space="preserve">. More details on Teams. </w:t>
            </w:r>
          </w:p>
        </w:tc>
        <w:tc>
          <w:tcPr>
            <w:tcW w:w="1305" w:type="dxa"/>
            <w:gridSpan w:val="2"/>
            <w:shd w:val="clear" w:color="auto" w:fill="auto"/>
          </w:tcPr>
          <w:p>
            <w:pPr>
              <w:jc w:val="center"/>
              <w:rPr>
                <w:b/>
                <w:highlight w:val="yellow"/>
              </w:rPr>
            </w:pPr>
            <w:r>
              <w:rPr>
                <w:b/>
                <w:highlight w:val="yellow"/>
              </w:rPr>
              <w:t xml:space="preserve">We are continuing with topic P1 Energy, initially the first lesson will be a chance to finish the calculations set last week.  More details </w:t>
            </w:r>
            <w:proofErr w:type="gramStart"/>
            <w:r>
              <w:rPr>
                <w:b/>
                <w:highlight w:val="yellow"/>
              </w:rPr>
              <w:t>will be emailed</w:t>
            </w:r>
            <w:proofErr w:type="gramEnd"/>
            <w:r>
              <w:rPr>
                <w:b/>
                <w:highlight w:val="yellow"/>
              </w:rPr>
              <w:t>.</w:t>
            </w:r>
          </w:p>
        </w:tc>
        <w:tc>
          <w:tcPr>
            <w:tcW w:w="2978" w:type="dxa"/>
            <w:shd w:val="clear" w:color="auto" w:fill="auto"/>
          </w:tcPr>
          <w:p>
            <w:pPr>
              <w:jc w:val="center"/>
              <w:rPr>
                <w:b/>
                <w:bCs/>
              </w:rPr>
            </w:pPr>
            <w:r>
              <w:rPr>
                <w:b/>
                <w:bCs/>
              </w:rPr>
              <w:t>Continue with C1 topic. This week we are looking at the different groups on the periodic table</w:t>
            </w:r>
            <w:proofErr w:type="gramStart"/>
            <w:r>
              <w:rPr>
                <w:b/>
                <w:bCs/>
              </w:rPr>
              <w:t>;</w:t>
            </w:r>
            <w:proofErr w:type="gramEnd"/>
            <w:r>
              <w:rPr>
                <w:b/>
                <w:bCs/>
              </w:rPr>
              <w:t xml:space="preserve"> noble gases, alkali metals and the halogens. I will email resources and tasks on Monday. </w:t>
            </w:r>
          </w:p>
        </w:tc>
        <w:tc>
          <w:tcPr>
            <w:tcW w:w="2858" w:type="dxa"/>
            <w:gridSpan w:val="2"/>
          </w:tcPr>
          <w:p>
            <w:pPr>
              <w:jc w:val="center"/>
              <w:rPr>
                <w:b/>
              </w:rPr>
            </w:pPr>
            <w:r>
              <w:rPr>
                <w:b/>
              </w:rPr>
              <w:t>Chemistry: We will be looking at trends in the periodic table and developing graph skills</w:t>
            </w:r>
          </w:p>
          <w:p>
            <w:pPr>
              <w:jc w:val="center"/>
              <w:rPr>
                <w:b/>
              </w:rPr>
            </w:pPr>
          </w:p>
          <w:p>
            <w:pPr>
              <w:jc w:val="center"/>
              <w:rPr>
                <w:b/>
              </w:rPr>
            </w:pPr>
            <w:r>
              <w:rPr>
                <w:b/>
              </w:rPr>
              <w:t>Physics: We will be looking at non-renewable energy resources.</w:t>
            </w:r>
          </w:p>
          <w:p>
            <w:pPr>
              <w:jc w:val="center"/>
              <w:rPr>
                <w:b/>
                <w:highlight w:val="yellow"/>
              </w:rPr>
            </w:pPr>
            <w:r>
              <w:rPr>
                <w:b/>
              </w:rPr>
              <w:t>All details emailed on Monday</w:t>
            </w:r>
          </w:p>
        </w:tc>
        <w:tc>
          <w:tcPr>
            <w:tcW w:w="2954" w:type="dxa"/>
            <w:shd w:val="clear" w:color="auto" w:fill="auto"/>
          </w:tcPr>
          <w:p>
            <w:pPr>
              <w:jc w:val="center"/>
              <w:rPr>
                <w:b/>
                <w:highlight w:val="yellow"/>
              </w:rPr>
            </w:pPr>
            <w:r>
              <w:rPr>
                <w:b/>
              </w:rPr>
              <w:t xml:space="preserve">We are continuing with topic P1 Energy, initially the first lesson will be a chance to finish the calculations set last week.  More details </w:t>
            </w:r>
            <w:proofErr w:type="gramStart"/>
            <w:r>
              <w:rPr>
                <w:b/>
              </w:rPr>
              <w:t>will be emailed</w:t>
            </w:r>
            <w:proofErr w:type="gramEnd"/>
            <w:r>
              <w:rPr>
                <w:b/>
              </w:rPr>
              <w:t>.</w:t>
            </w:r>
          </w:p>
        </w:tc>
        <w:tc>
          <w:tcPr>
            <w:tcW w:w="2971" w:type="dxa"/>
            <w:gridSpan w:val="2"/>
            <w:shd w:val="clear" w:color="auto" w:fill="auto"/>
          </w:tcPr>
          <w:p>
            <w:pPr>
              <w:jc w:val="center"/>
              <w:rPr>
                <w:b/>
                <w:bCs/>
              </w:rPr>
            </w:pPr>
            <w:r>
              <w:rPr>
                <w:b/>
                <w:bCs/>
              </w:rPr>
              <w:t>Continue with C1 topic. This week we are looking at the different groups on the periodic table</w:t>
            </w:r>
            <w:proofErr w:type="gramStart"/>
            <w:r>
              <w:rPr>
                <w:b/>
                <w:bCs/>
              </w:rPr>
              <w:t>;</w:t>
            </w:r>
            <w:proofErr w:type="gramEnd"/>
            <w:r>
              <w:rPr>
                <w:b/>
                <w:bCs/>
              </w:rPr>
              <w:t xml:space="preserve"> noble gases, alkali metals and the halogens. I will email resources and tasks on Monday.</w:t>
            </w:r>
          </w:p>
          <w:p>
            <w:pPr>
              <w:jc w:val="center"/>
              <w:rPr>
                <w:b/>
                <w:bCs/>
                <w:highlight w:val="yellow"/>
              </w:rPr>
            </w:pPr>
          </w:p>
        </w:tc>
        <w:tc>
          <w:tcPr>
            <w:tcW w:w="2971" w:type="dxa"/>
            <w:shd w:val="clear" w:color="auto" w:fill="auto"/>
          </w:tcPr>
          <w:p>
            <w:pPr>
              <w:jc w:val="center"/>
              <w:rPr>
                <w:b/>
                <w:bCs/>
              </w:rPr>
            </w:pPr>
            <w:r>
              <w:rPr>
                <w:b/>
                <w:bCs/>
              </w:rPr>
              <w:t xml:space="preserve">We will be starting unit 1 Biology. </w:t>
            </w:r>
          </w:p>
          <w:p>
            <w:pPr>
              <w:jc w:val="center"/>
              <w:rPr>
                <w:b/>
                <w:bCs/>
              </w:rPr>
            </w:pPr>
            <w:r>
              <w:rPr>
                <w:b/>
                <w:bCs/>
              </w:rPr>
              <w:t>Lesson 1: Cell structure</w:t>
            </w:r>
          </w:p>
          <w:p>
            <w:pPr>
              <w:jc w:val="center"/>
              <w:rPr>
                <w:b/>
                <w:bCs/>
              </w:rPr>
            </w:pPr>
            <w:r>
              <w:rPr>
                <w:b/>
                <w:bCs/>
              </w:rPr>
              <w:t>Lesson 2: Prokaryotes &amp; eukaryotes</w:t>
            </w:r>
          </w:p>
          <w:p>
            <w:pPr>
              <w:jc w:val="center"/>
              <w:rPr>
                <w:b/>
                <w:bCs/>
              </w:rPr>
            </w:pPr>
            <w:r>
              <w:rPr>
                <w:b/>
                <w:bCs/>
              </w:rPr>
              <w:t>All lessons emailed on Monday</w:t>
            </w:r>
          </w:p>
          <w:p>
            <w:pPr>
              <w:jc w:val="center"/>
              <w:rPr>
                <w:b/>
                <w:bCs/>
              </w:rPr>
            </w:pPr>
            <w:r>
              <w:rPr>
                <w:b/>
                <w:bCs/>
              </w:rPr>
              <w:t xml:space="preserve">DMA This week we will continue with the equations practice, worksheets to </w:t>
            </w:r>
            <w:proofErr w:type="gramStart"/>
            <w:r>
              <w:rPr>
                <w:b/>
                <w:bCs/>
              </w:rPr>
              <w:t>be emailed</w:t>
            </w:r>
            <w:proofErr w:type="gramEnd"/>
            <w:r>
              <w:rPr>
                <w:b/>
                <w:bCs/>
              </w:rPr>
              <w:t xml:space="preserve"> by Monday. </w:t>
            </w:r>
          </w:p>
        </w:tc>
      </w:tr>
      <w:tr>
        <w:trPr>
          <w:trHeight w:val="396"/>
        </w:trPr>
        <w:tc>
          <w:tcPr>
            <w:tcW w:w="1269" w:type="dxa"/>
            <w:vMerge w:val="restart"/>
          </w:tcPr>
          <w:p>
            <w:pPr>
              <w:jc w:val="center"/>
              <w:rPr>
                <w:b/>
              </w:rPr>
            </w:pPr>
            <w:r>
              <w:rPr>
                <w:b/>
              </w:rPr>
              <w:lastRenderedPageBreak/>
              <w:t>Technology</w:t>
            </w:r>
          </w:p>
        </w:tc>
        <w:tc>
          <w:tcPr>
            <w:tcW w:w="5197" w:type="dxa"/>
            <w:gridSpan w:val="2"/>
            <w:shd w:val="clear" w:color="auto" w:fill="FFFF00"/>
          </w:tcPr>
          <w:p>
            <w:pPr>
              <w:jc w:val="center"/>
              <w:rPr>
                <w:b/>
              </w:rPr>
            </w:pPr>
            <w:r>
              <w:rPr>
                <w:b/>
              </w:rPr>
              <w:t>Graphics</w:t>
            </w:r>
          </w:p>
        </w:tc>
        <w:tc>
          <w:tcPr>
            <w:tcW w:w="5578" w:type="dxa"/>
            <w:gridSpan w:val="3"/>
            <w:shd w:val="clear" w:color="auto" w:fill="FFFF00"/>
          </w:tcPr>
          <w:p>
            <w:pPr>
              <w:jc w:val="center"/>
              <w:rPr>
                <w:b/>
              </w:rPr>
            </w:pPr>
            <w:r>
              <w:rPr>
                <w:b/>
              </w:rPr>
              <w:t>Resistant Materials</w:t>
            </w:r>
          </w:p>
        </w:tc>
        <w:tc>
          <w:tcPr>
            <w:tcW w:w="5173" w:type="dxa"/>
            <w:gridSpan w:val="3"/>
            <w:shd w:val="clear" w:color="auto" w:fill="FFFF00"/>
          </w:tcPr>
          <w:p>
            <w:pPr>
              <w:jc w:val="center"/>
              <w:rPr>
                <w:b/>
              </w:rPr>
            </w:pPr>
            <w:r>
              <w:rPr>
                <w:b/>
              </w:rPr>
              <w:t>Textiles</w:t>
            </w:r>
          </w:p>
        </w:tc>
        <w:tc>
          <w:tcPr>
            <w:tcW w:w="5144" w:type="dxa"/>
            <w:gridSpan w:val="2"/>
            <w:shd w:val="clear" w:color="auto" w:fill="FFFF00"/>
          </w:tcPr>
          <w:p>
            <w:pPr>
              <w:jc w:val="center"/>
              <w:rPr>
                <w:b/>
              </w:rPr>
            </w:pPr>
            <w:r>
              <w:rPr>
                <w:b/>
              </w:rPr>
              <w:t>Food Technology</w:t>
            </w:r>
          </w:p>
        </w:tc>
      </w:tr>
      <w:tr>
        <w:trPr>
          <w:trHeight w:val="1373"/>
        </w:trPr>
        <w:tc>
          <w:tcPr>
            <w:tcW w:w="1269" w:type="dxa"/>
            <w:vMerge/>
          </w:tcPr>
          <w:p>
            <w:pPr>
              <w:jc w:val="center"/>
              <w:rPr>
                <w:b/>
              </w:rPr>
            </w:pPr>
          </w:p>
        </w:tc>
        <w:tc>
          <w:tcPr>
            <w:tcW w:w="5197" w:type="dxa"/>
            <w:gridSpan w:val="2"/>
            <w:shd w:val="clear" w:color="auto" w:fill="FFFFFF" w:themeFill="background1"/>
          </w:tcPr>
          <w:p>
            <w:pPr>
              <w:spacing w:line="257" w:lineRule="auto"/>
            </w:pPr>
            <w:r>
              <w:rPr>
                <w:rFonts w:ascii="Calibri" w:eastAsia="Calibri" w:hAnsi="Calibri" w:cs="Calibri"/>
                <w:sz w:val="20"/>
                <w:szCs w:val="20"/>
              </w:rPr>
              <w:t xml:space="preserve">This week, alongside your work on Doddle, you will be planning to apply the different versions of your design to your </w:t>
            </w:r>
            <w:proofErr w:type="gramStart"/>
            <w:r>
              <w:rPr>
                <w:rFonts w:ascii="Calibri" w:eastAsia="Calibri" w:hAnsi="Calibri" w:cs="Calibri"/>
                <w:sz w:val="20"/>
                <w:szCs w:val="20"/>
              </w:rPr>
              <w:t>shoe box</w:t>
            </w:r>
            <w:proofErr w:type="gramEnd"/>
            <w:r>
              <w:rPr>
                <w:rFonts w:ascii="Calibri" w:eastAsia="Calibri" w:hAnsi="Calibri" w:cs="Calibri"/>
                <w:sz w:val="20"/>
                <w:szCs w:val="20"/>
              </w:rPr>
              <w:t xml:space="preserve"> net. You will be representing your shoebox using two different drawing techniques, Orthographic drawing and Isometric drawing. First, watch the following videos:</w:t>
            </w:r>
          </w:p>
          <w:p>
            <w:pPr>
              <w:spacing w:line="257" w:lineRule="auto"/>
              <w:rPr>
                <w:sz w:val="24"/>
                <w:szCs w:val="24"/>
              </w:rPr>
            </w:pPr>
            <w:r>
              <w:rPr>
                <w:rFonts w:ascii="Calibri" w:eastAsia="Calibri" w:hAnsi="Calibri" w:cs="Calibri"/>
                <w:sz w:val="20"/>
                <w:szCs w:val="20"/>
              </w:rPr>
              <w:t xml:space="preserve"> </w:t>
            </w:r>
            <w:hyperlink r:id="rId11">
              <w:r>
                <w:rPr>
                  <w:rStyle w:val="Hyperlink"/>
                  <w:rFonts w:ascii="Calibri" w:eastAsia="Calibri" w:hAnsi="Calibri" w:cs="Calibri"/>
                  <w:sz w:val="24"/>
                  <w:szCs w:val="24"/>
                </w:rPr>
                <w:t>Orthographic Drawing</w:t>
              </w:r>
            </w:hyperlink>
          </w:p>
          <w:p>
            <w:pPr>
              <w:spacing w:line="257" w:lineRule="auto"/>
              <w:rPr>
                <w:sz w:val="24"/>
                <w:szCs w:val="24"/>
              </w:rPr>
            </w:pPr>
            <w:r>
              <w:rPr>
                <w:rFonts w:ascii="Calibri" w:eastAsia="Calibri" w:hAnsi="Calibri" w:cs="Calibri"/>
                <w:sz w:val="24"/>
                <w:szCs w:val="24"/>
              </w:rPr>
              <w:t xml:space="preserve"> </w:t>
            </w:r>
            <w:hyperlink r:id="rId12">
              <w:r>
                <w:rPr>
                  <w:rStyle w:val="Hyperlink"/>
                  <w:rFonts w:ascii="Calibri" w:eastAsia="Calibri" w:hAnsi="Calibri" w:cs="Calibri"/>
                  <w:sz w:val="24"/>
                  <w:szCs w:val="24"/>
                </w:rPr>
                <w:t>Isometric Drawing</w:t>
              </w:r>
            </w:hyperlink>
          </w:p>
          <w:p>
            <w:pPr>
              <w:spacing w:line="257" w:lineRule="auto"/>
            </w:pPr>
            <w:r>
              <w:rPr>
                <w:rFonts w:ascii="Calibri" w:eastAsia="Calibri" w:hAnsi="Calibri" w:cs="Calibri"/>
                <w:sz w:val="20"/>
                <w:szCs w:val="20"/>
              </w:rPr>
              <w:t xml:space="preserve">You will then need to copy out the two different representations of the shoebox from the sheets emailed to you. You then need to apply the different versions of your own logo designs to your drawings. Finally, photograph and email your work to someone else in class and get them to fill in the ‘check points’ on the sheets to peer-assess your work. You can do this as a typed </w:t>
            </w:r>
            <w:proofErr w:type="gramStart"/>
            <w:r>
              <w:rPr>
                <w:rFonts w:ascii="Calibri" w:eastAsia="Calibri" w:hAnsi="Calibri" w:cs="Calibri"/>
                <w:sz w:val="20"/>
                <w:szCs w:val="20"/>
              </w:rPr>
              <w:t>comment which</w:t>
            </w:r>
            <w:proofErr w:type="gramEnd"/>
            <w:r>
              <w:rPr>
                <w:rFonts w:ascii="Calibri" w:eastAsia="Calibri" w:hAnsi="Calibri" w:cs="Calibri"/>
                <w:sz w:val="20"/>
                <w:szCs w:val="20"/>
              </w:rPr>
              <w:t xml:space="preserve"> you can then write on your work by hand. Please photograph your final work and upload to Teams.  </w:t>
            </w:r>
          </w:p>
          <w:p>
            <w:pPr>
              <w:jc w:val="center"/>
              <w:rPr>
                <w:b/>
                <w:bCs/>
              </w:rPr>
            </w:pPr>
          </w:p>
        </w:tc>
        <w:tc>
          <w:tcPr>
            <w:tcW w:w="5578" w:type="dxa"/>
            <w:gridSpan w:val="3"/>
            <w:shd w:val="clear" w:color="auto" w:fill="FFFFFF" w:themeFill="background1"/>
          </w:tcPr>
          <w:p>
            <w:pPr>
              <w:spacing w:line="259" w:lineRule="auto"/>
              <w:jc w:val="center"/>
              <w:rPr>
                <w:rFonts w:ascii="Calibri" w:eastAsia="Calibri" w:hAnsi="Calibri" w:cs="Calibri"/>
              </w:rPr>
            </w:pPr>
            <w:r>
              <w:rPr>
                <w:rFonts w:ascii="Calibri" w:eastAsia="Calibri" w:hAnsi="Calibri" w:cs="Calibri"/>
                <w:b/>
                <w:bCs/>
              </w:rPr>
              <w:t xml:space="preserve">Using Doddle Mr Hull’s classes </w:t>
            </w:r>
            <w:proofErr w:type="gramStart"/>
            <w:r>
              <w:rPr>
                <w:rFonts w:ascii="Calibri" w:eastAsia="Calibri" w:hAnsi="Calibri" w:cs="Calibri"/>
                <w:b/>
                <w:bCs/>
              </w:rPr>
              <w:t>have been assigned</w:t>
            </w:r>
            <w:proofErr w:type="gramEnd"/>
            <w:r>
              <w:rPr>
                <w:rFonts w:ascii="Calibri" w:eastAsia="Calibri" w:hAnsi="Calibri" w:cs="Calibri"/>
                <w:b/>
                <w:bCs/>
              </w:rPr>
              <w:t xml:space="preserve"> a unit of work on Smart Materials. (if for any reason Doddle does not work for you, use the internet to search for Smart Materials – you will get lots of resources to learn from) You will have seen some of these in use but perhaps not realised how they work.</w:t>
            </w:r>
          </w:p>
          <w:p>
            <w:pPr>
              <w:jc w:val="center"/>
              <w:rPr>
                <w:b/>
                <w:bCs/>
              </w:rPr>
            </w:pPr>
          </w:p>
        </w:tc>
        <w:tc>
          <w:tcPr>
            <w:tcW w:w="5173" w:type="dxa"/>
            <w:gridSpan w:val="3"/>
            <w:shd w:val="clear" w:color="auto" w:fill="FFFFFF" w:themeFill="background1"/>
          </w:tcPr>
          <w:p>
            <w:pPr>
              <w:jc w:val="center"/>
              <w:rPr>
                <w:b/>
                <w:bCs/>
              </w:rPr>
            </w:pPr>
            <w:r>
              <w:rPr>
                <w:b/>
                <w:bCs/>
              </w:rPr>
              <w:t xml:space="preserve">Using Doddle Mrs Miller’s class </w:t>
            </w:r>
            <w:proofErr w:type="gramStart"/>
            <w:r>
              <w:rPr>
                <w:b/>
                <w:bCs/>
              </w:rPr>
              <w:t>have been assigned</w:t>
            </w:r>
            <w:proofErr w:type="gramEnd"/>
            <w:r>
              <w:rPr>
                <w:b/>
                <w:bCs/>
              </w:rPr>
              <w:t xml:space="preserve"> a unit of work on the Environment, Sustainability and Recycling. The presentations and tasks will act as a plenary for your Sustainability project.</w:t>
            </w:r>
          </w:p>
        </w:tc>
        <w:tc>
          <w:tcPr>
            <w:tcW w:w="5144" w:type="dxa"/>
            <w:gridSpan w:val="2"/>
            <w:shd w:val="clear" w:color="auto" w:fill="FFFFFF" w:themeFill="background1"/>
          </w:tcPr>
          <w:p>
            <w:pPr>
              <w:jc w:val="center"/>
              <w:rPr>
                <w:b/>
                <w:bCs/>
              </w:rPr>
            </w:pPr>
            <w:r>
              <w:rPr>
                <w:b/>
                <w:bCs/>
              </w:rPr>
              <w:t>Water</w:t>
            </w:r>
          </w:p>
          <w:p>
            <w:pPr>
              <w:jc w:val="center"/>
              <w:rPr>
                <w:b/>
                <w:bCs/>
              </w:rPr>
            </w:pPr>
            <w:r>
              <w:rPr>
                <w:b/>
                <w:bCs/>
              </w:rPr>
              <w:t>Produce a one-page profile on water.</w:t>
            </w:r>
          </w:p>
          <w:p>
            <w:pPr>
              <w:jc w:val="center"/>
              <w:rPr>
                <w:b/>
                <w:bCs/>
              </w:rPr>
            </w:pPr>
            <w:r>
              <w:rPr>
                <w:b/>
                <w:bCs/>
              </w:rPr>
              <w:t xml:space="preserve">How much water </w:t>
            </w:r>
            <w:proofErr w:type="gramStart"/>
            <w:r>
              <w:rPr>
                <w:b/>
                <w:bCs/>
              </w:rPr>
              <w:t>is needed</w:t>
            </w:r>
            <w:proofErr w:type="gramEnd"/>
            <w:r>
              <w:rPr>
                <w:b/>
                <w:bCs/>
              </w:rPr>
              <w:t xml:space="preserve"> per day?  Why do we need water? How is water lost from our bodies? Any occasions we need extra water. Add pictures to your work and any interesting facts you can find.  Please send this work to my school email address.</w:t>
            </w:r>
          </w:p>
        </w:tc>
      </w:tr>
      <w:tr>
        <w:trPr>
          <w:trHeight w:val="1946"/>
        </w:trPr>
        <w:tc>
          <w:tcPr>
            <w:tcW w:w="1269" w:type="dxa"/>
          </w:tcPr>
          <w:p>
            <w:pPr>
              <w:jc w:val="center"/>
              <w:rPr>
                <w:b/>
              </w:rPr>
            </w:pPr>
            <w:r>
              <w:rPr>
                <w:b/>
              </w:rPr>
              <w:t>Geography</w:t>
            </w:r>
          </w:p>
        </w:tc>
        <w:tc>
          <w:tcPr>
            <w:tcW w:w="21092" w:type="dxa"/>
            <w:gridSpan w:val="10"/>
          </w:tcPr>
          <w:p>
            <w:pPr>
              <w:pStyle w:val="ListParagraph"/>
              <w:numPr>
                <w:ilvl w:val="0"/>
                <w:numId w:val="3"/>
              </w:numPr>
              <w:jc w:val="center"/>
              <w:rPr>
                <w:rFonts w:eastAsiaTheme="minorEastAsia"/>
                <w:color w:val="000000" w:themeColor="text1"/>
              </w:rPr>
            </w:pPr>
            <w:r>
              <w:rPr>
                <w:rFonts w:ascii="Calibri" w:eastAsia="Calibri" w:hAnsi="Calibri" w:cs="Calibri"/>
                <w:color w:val="000000" w:themeColor="text1"/>
              </w:rPr>
              <w:t xml:space="preserve">Complete page 12 of the work booklet (Challenge of Resource Management) </w:t>
            </w:r>
            <w:proofErr w:type="gramStart"/>
            <w:r>
              <w:rPr>
                <w:rFonts w:ascii="Calibri" w:eastAsia="Calibri" w:hAnsi="Calibri" w:cs="Calibri"/>
                <w:color w:val="000000" w:themeColor="text1"/>
              </w:rPr>
              <w:t>Previous</w:t>
            </w:r>
            <w:proofErr w:type="gramEnd"/>
            <w:r>
              <w:rPr>
                <w:rFonts w:ascii="Calibri" w:eastAsia="Calibri" w:hAnsi="Calibri" w:cs="Calibri"/>
                <w:color w:val="000000" w:themeColor="text1"/>
              </w:rPr>
              <w:t xml:space="preserve"> pages of booklet covering Natural Hazards should have been completed already. (If not work on completing the previous section in addition to this work).</w:t>
            </w:r>
            <w:r>
              <w:br/>
            </w:r>
            <w:r>
              <w:br/>
            </w:r>
            <w:hyperlink r:id="rId13">
              <w:r>
                <w:rPr>
                  <w:rStyle w:val="Hyperlink"/>
                  <w:rFonts w:ascii="Calibri" w:eastAsia="Calibri" w:hAnsi="Calibri" w:cs="Calibri"/>
                  <w:color w:val="000000" w:themeColor="text1"/>
                </w:rPr>
                <w:t>http://www.coolgeography.co.uk/gcsen/resource_management.php</w:t>
              </w:r>
              <w:r>
                <w:br/>
              </w:r>
              <w:r>
                <w:br/>
              </w:r>
            </w:hyperlink>
            <w:r>
              <w:rPr>
                <w:rFonts w:ascii="Calibri" w:eastAsia="Calibri" w:hAnsi="Calibri" w:cs="Calibri"/>
                <w:color w:val="000000" w:themeColor="text1"/>
              </w:rPr>
              <w:t xml:space="preserve"> </w:t>
            </w:r>
          </w:p>
          <w:p>
            <w:pPr>
              <w:pStyle w:val="ListParagraph"/>
              <w:numPr>
                <w:ilvl w:val="0"/>
                <w:numId w:val="3"/>
              </w:numPr>
              <w:jc w:val="center"/>
              <w:rPr>
                <w:rFonts w:eastAsiaTheme="minorEastAsia"/>
                <w:color w:val="000000" w:themeColor="text1"/>
              </w:rPr>
            </w:pPr>
            <w:r>
              <w:rPr>
                <w:rFonts w:ascii="Calibri" w:eastAsia="Calibri" w:hAnsi="Calibri" w:cs="Calibri"/>
                <w:color w:val="000000" w:themeColor="text1"/>
              </w:rPr>
              <w:t>Go to Coolgeography.co.uk – click on GCSE, then click on Challenge of Resource Management. Click on Overview Changing food demand and then Overview Food Supply Issues. Read through – play YouTube clip. Complete quiz at bottom of page. Repeat quiz to see how fast a time you can get. Make key notes for revision.</w:t>
            </w:r>
          </w:p>
          <w:p>
            <w:pPr>
              <w:jc w:val="center"/>
              <w:rPr>
                <w:b/>
                <w:bCs/>
              </w:rPr>
            </w:pPr>
          </w:p>
        </w:tc>
      </w:tr>
      <w:tr>
        <w:trPr>
          <w:trHeight w:val="1946"/>
        </w:trPr>
        <w:tc>
          <w:tcPr>
            <w:tcW w:w="1269" w:type="dxa"/>
          </w:tcPr>
          <w:p>
            <w:pPr>
              <w:jc w:val="center"/>
              <w:rPr>
                <w:b/>
              </w:rPr>
            </w:pPr>
            <w:r>
              <w:rPr>
                <w:b/>
              </w:rPr>
              <w:t>History</w:t>
            </w:r>
          </w:p>
        </w:tc>
        <w:tc>
          <w:tcPr>
            <w:tcW w:w="21092" w:type="dxa"/>
            <w:gridSpan w:val="10"/>
          </w:tcPr>
          <w:p>
            <w:pPr>
              <w:rPr>
                <w:b/>
                <w:bCs/>
              </w:rPr>
            </w:pPr>
            <w:r>
              <w:rPr>
                <w:b/>
                <w:bCs/>
              </w:rPr>
              <w:t>VE Day Celebration.</w:t>
            </w:r>
          </w:p>
          <w:p>
            <w:pPr>
              <w:rPr>
                <w:b/>
                <w:bCs/>
              </w:rPr>
            </w:pPr>
            <w:r>
              <w:rPr>
                <w:b/>
                <w:bCs/>
              </w:rPr>
              <w:t xml:space="preserve">We are going to take a break this week from the topic you are currently studying to focus on VE </w:t>
            </w:r>
            <w:proofErr w:type="gramStart"/>
            <w:r>
              <w:rPr>
                <w:b/>
                <w:bCs/>
              </w:rPr>
              <w:t>Day which</w:t>
            </w:r>
            <w:proofErr w:type="gramEnd"/>
            <w:r>
              <w:rPr>
                <w:b/>
                <w:bCs/>
              </w:rPr>
              <w:t xml:space="preserve"> will be remembered and hopefully celebrated in some ways this Friday. I think it is important for us all to think about this special moment in our nation’s history when people who had made huge sacrifices and had worked together could eventually celebrate peace and a look forward to better lives. </w:t>
            </w:r>
            <w:proofErr w:type="gramStart"/>
            <w:r>
              <w:rPr>
                <w:b/>
                <w:bCs/>
              </w:rPr>
              <w:t>Hopefully</w:t>
            </w:r>
            <w:proofErr w:type="gramEnd"/>
            <w:r>
              <w:rPr>
                <w:b/>
                <w:bCs/>
              </w:rPr>
              <w:t xml:space="preserve"> this will inspire and encourage us as we are all living in a strange and for some difficult time at the moment. </w:t>
            </w:r>
          </w:p>
          <w:p>
            <w:pPr>
              <w:rPr>
                <w:b/>
                <w:bCs/>
              </w:rPr>
            </w:pPr>
            <w:r>
              <w:rPr>
                <w:b/>
                <w:bCs/>
              </w:rPr>
              <w:t xml:space="preserve">There are a number of activities to do in the task booklet and can be done on the computer or paper, and there </w:t>
            </w:r>
            <w:proofErr w:type="gramStart"/>
            <w:r>
              <w:rPr>
                <w:b/>
                <w:bCs/>
              </w:rPr>
              <w:t>is also</w:t>
            </w:r>
            <w:proofErr w:type="gramEnd"/>
            <w:r>
              <w:rPr>
                <w:b/>
                <w:bCs/>
              </w:rPr>
              <w:t xml:space="preserve"> an extension activity pack if anyone wants to do something more creative to celebrate. We would love to see your work and if possible, photos of any completed creative tasks. </w:t>
            </w:r>
          </w:p>
        </w:tc>
      </w:tr>
      <w:tr>
        <w:trPr>
          <w:trHeight w:val="1946"/>
        </w:trPr>
        <w:tc>
          <w:tcPr>
            <w:tcW w:w="1269" w:type="dxa"/>
          </w:tcPr>
          <w:p>
            <w:pPr>
              <w:jc w:val="center"/>
              <w:rPr>
                <w:b/>
              </w:rPr>
            </w:pPr>
            <w:r>
              <w:rPr>
                <w:b/>
              </w:rPr>
              <w:t>RE</w:t>
            </w:r>
          </w:p>
        </w:tc>
        <w:tc>
          <w:tcPr>
            <w:tcW w:w="21092" w:type="dxa"/>
            <w:gridSpan w:val="10"/>
          </w:tcPr>
          <w:p>
            <w:pPr>
              <w:jc w:val="center"/>
              <w:rPr>
                <w:b/>
              </w:rPr>
            </w:pPr>
            <w:r>
              <w:rPr>
                <w:b/>
                <w:bCs/>
              </w:rPr>
              <w:t xml:space="preserve">Continue to work through the Israel, Palestine booklet. Once finished you should complete the VE Day celebrations activity above. We are all looking forward to seeing photos and examples of your creativity. You could make a VE Day flag out of a </w:t>
            </w:r>
            <w:proofErr w:type="gramStart"/>
            <w:r>
              <w:rPr>
                <w:b/>
                <w:bCs/>
              </w:rPr>
              <w:t>pillow case</w:t>
            </w:r>
            <w:proofErr w:type="gramEnd"/>
            <w:r>
              <w:rPr>
                <w:b/>
                <w:bCs/>
              </w:rPr>
              <w:t>, decorations for your window or garden. Anything to com</w:t>
            </w:r>
          </w:p>
        </w:tc>
      </w:tr>
      <w:tr>
        <w:trPr>
          <w:trHeight w:val="1846"/>
        </w:trPr>
        <w:tc>
          <w:tcPr>
            <w:tcW w:w="1269" w:type="dxa"/>
          </w:tcPr>
          <w:p>
            <w:pPr>
              <w:jc w:val="center"/>
              <w:rPr>
                <w:b/>
              </w:rPr>
            </w:pPr>
            <w:r>
              <w:rPr>
                <w:b/>
              </w:rPr>
              <w:t>PE</w:t>
            </w:r>
          </w:p>
        </w:tc>
        <w:tc>
          <w:tcPr>
            <w:tcW w:w="21092" w:type="dxa"/>
            <w:gridSpan w:val="10"/>
          </w:tcPr>
          <w:p>
            <w:r>
              <w:t xml:space="preserve">This week’s challenge is a skill challenge (mostly). </w:t>
            </w:r>
          </w:p>
          <w:p>
            <w:r>
              <w:t xml:space="preserve">We want to see your skills! </w:t>
            </w:r>
          </w:p>
          <w:p>
            <w:r>
              <w:t>What can you do?</w:t>
            </w:r>
          </w:p>
          <w:p>
            <w:r>
              <w:t xml:space="preserve">Suggestions </w:t>
            </w:r>
          </w:p>
          <w:p>
            <w:r>
              <w:t xml:space="preserve">Juggling - </w:t>
            </w:r>
            <w:hyperlink r:id="rId14" w:history="1">
              <w:r>
                <w:rPr>
                  <w:color w:val="0000FF"/>
                  <w:u w:val="single"/>
                </w:rPr>
                <w:t>https://www.youtube.com/watch?v=dCYDZDlcO6g</w:t>
              </w:r>
            </w:hyperlink>
          </w:p>
          <w:p>
            <w:r>
              <w:t xml:space="preserve">Football tricks - </w:t>
            </w:r>
            <w:hyperlink r:id="rId15" w:history="1">
              <w:r>
                <w:rPr>
                  <w:color w:val="0000FF"/>
                  <w:u w:val="single"/>
                </w:rPr>
                <w:t>https://www.youtube.com/watch?v=ZJvVihqO1NM</w:t>
              </w:r>
            </w:hyperlink>
          </w:p>
          <w:p>
            <w:r>
              <w:t xml:space="preserve">Cups stacking - </w:t>
            </w:r>
            <w:hyperlink r:id="rId16" w:history="1">
              <w:r>
                <w:rPr>
                  <w:color w:val="0000FF"/>
                  <w:u w:val="single"/>
                </w:rPr>
                <w:t>https://www.youtube.com/watch?v=82DNYqurkxo</w:t>
              </w:r>
            </w:hyperlink>
          </w:p>
          <w:p>
            <w:r>
              <w:t xml:space="preserve">Cup song - </w:t>
            </w:r>
            <w:hyperlink r:id="rId17" w:history="1">
              <w:r>
                <w:rPr>
                  <w:color w:val="0000FF"/>
                  <w:u w:val="single"/>
                </w:rPr>
                <w:t>https://www.youtube.com/watch?v=weqDCGg0GYs</w:t>
              </w:r>
            </w:hyperlink>
          </w:p>
          <w:p>
            <w:r>
              <w:t xml:space="preserve">Card shuffling - </w:t>
            </w:r>
            <w:hyperlink r:id="rId18" w:history="1">
              <w:r>
                <w:rPr>
                  <w:color w:val="0000FF"/>
                  <w:u w:val="single"/>
                </w:rPr>
                <w:t>https://www.youtube.com/watch?v=zvXn5ppVB2c</w:t>
              </w:r>
            </w:hyperlink>
          </w:p>
          <w:p>
            <w:r>
              <w:t xml:space="preserve">Body position (GYM) - </w:t>
            </w:r>
            <w:hyperlink r:id="rId19" w:history="1">
              <w:r>
                <w:rPr>
                  <w:color w:val="0000FF"/>
                  <w:u w:val="single"/>
                </w:rPr>
                <w:t>https://www.youtube.com/watch?v=tM2FtvOVFGc</w:t>
              </w:r>
            </w:hyperlink>
          </w:p>
          <w:p>
            <w:r>
              <w:t xml:space="preserve">Dribbling like CR7 - </w:t>
            </w:r>
            <w:hyperlink r:id="rId20" w:history="1">
              <w:r>
                <w:rPr>
                  <w:color w:val="0000FF"/>
                  <w:u w:val="single"/>
                </w:rPr>
                <w:t>https://www.youtube.com/watch?v=faYZCdHF2Bo</w:t>
              </w:r>
            </w:hyperlink>
          </w:p>
          <w:p>
            <w:r>
              <w:t xml:space="preserve">BSL - </w:t>
            </w:r>
            <w:hyperlink r:id="rId21" w:history="1">
              <w:r>
                <w:rPr>
                  <w:color w:val="0000FF"/>
                  <w:u w:val="single"/>
                </w:rPr>
                <w:t>https://www.youtube.com/watch?v=gMNHvXSW4iE</w:t>
              </w:r>
            </w:hyperlink>
          </w:p>
          <w:p/>
          <w:p>
            <w:proofErr w:type="gramStart"/>
            <w:r>
              <w:t>Also</w:t>
            </w:r>
            <w:proofErr w:type="gramEnd"/>
            <w:r>
              <w:t xml:space="preserve"> there are many great sports films and documentaries available across all different platforms, let me know what you enjoy, suggestions I enjoyed below.</w:t>
            </w:r>
          </w:p>
          <w:p>
            <w:pPr>
              <w:pStyle w:val="ListParagraph"/>
              <w:numPr>
                <w:ilvl w:val="0"/>
                <w:numId w:val="4"/>
              </w:numPr>
            </w:pPr>
            <w:r>
              <w:lastRenderedPageBreak/>
              <w:t>Class of 92  (12)</w:t>
            </w:r>
          </w:p>
          <w:p>
            <w:pPr>
              <w:pStyle w:val="ListParagraph"/>
              <w:numPr>
                <w:ilvl w:val="0"/>
                <w:numId w:val="4"/>
              </w:numPr>
            </w:pPr>
            <w:r>
              <w:t>More than a game  (u)</w:t>
            </w:r>
          </w:p>
          <w:p>
            <w:pPr>
              <w:pStyle w:val="ListParagraph"/>
              <w:numPr>
                <w:ilvl w:val="0"/>
                <w:numId w:val="4"/>
              </w:numPr>
            </w:pPr>
            <w:r>
              <w:t xml:space="preserve">ESPN 30 for 30  (various) </w:t>
            </w:r>
          </w:p>
          <w:p>
            <w:pPr>
              <w:pStyle w:val="ListParagraph"/>
              <w:numPr>
                <w:ilvl w:val="0"/>
                <w:numId w:val="4"/>
              </w:numPr>
            </w:pPr>
            <w:r>
              <w:t>Coach Carter (pg13)</w:t>
            </w:r>
          </w:p>
          <w:p>
            <w:pPr>
              <w:pStyle w:val="ListParagraph"/>
              <w:numPr>
                <w:ilvl w:val="0"/>
                <w:numId w:val="4"/>
              </w:numPr>
            </w:pPr>
            <w:r>
              <w:t>The Blind side (pg13)</w:t>
            </w:r>
          </w:p>
          <w:p>
            <w:pPr>
              <w:pStyle w:val="ListParagraph"/>
              <w:numPr>
                <w:ilvl w:val="0"/>
                <w:numId w:val="4"/>
              </w:numPr>
            </w:pPr>
            <w:proofErr w:type="spellStart"/>
            <w:r>
              <w:t>Invictus</w:t>
            </w:r>
            <w:proofErr w:type="spellEnd"/>
            <w:r>
              <w:t xml:space="preserve"> (gp13)</w:t>
            </w:r>
          </w:p>
          <w:p>
            <w:pPr>
              <w:pStyle w:val="ListParagraph"/>
              <w:numPr>
                <w:ilvl w:val="0"/>
                <w:numId w:val="4"/>
              </w:numPr>
            </w:pPr>
            <w:r>
              <w:t>Remember the Titans (pg13)</w:t>
            </w:r>
          </w:p>
          <w:p>
            <w:pPr>
              <w:pStyle w:val="ListParagraph"/>
              <w:numPr>
                <w:ilvl w:val="0"/>
                <w:numId w:val="4"/>
              </w:numPr>
            </w:pPr>
            <w:r>
              <w:t>Space Jam (</w:t>
            </w:r>
            <w:proofErr w:type="spellStart"/>
            <w:r>
              <w:t>pg</w:t>
            </w:r>
            <w:proofErr w:type="spellEnd"/>
            <w:r>
              <w:t>)</w:t>
            </w:r>
          </w:p>
          <w:p>
            <w:pPr>
              <w:jc w:val="center"/>
              <w:rPr>
                <w:b/>
              </w:rPr>
            </w:pPr>
          </w:p>
        </w:tc>
      </w:tr>
      <w:tr>
        <w:trPr>
          <w:trHeight w:val="1877"/>
        </w:trPr>
        <w:tc>
          <w:tcPr>
            <w:tcW w:w="1269" w:type="dxa"/>
          </w:tcPr>
          <w:p>
            <w:pPr>
              <w:jc w:val="center"/>
              <w:rPr>
                <w:b/>
              </w:rPr>
            </w:pPr>
            <w:r>
              <w:rPr>
                <w:b/>
              </w:rPr>
              <w:lastRenderedPageBreak/>
              <w:t>ICT</w:t>
            </w:r>
          </w:p>
        </w:tc>
        <w:tc>
          <w:tcPr>
            <w:tcW w:w="21092" w:type="dxa"/>
            <w:gridSpan w:val="10"/>
          </w:tcPr>
          <w:p>
            <w:pPr>
              <w:spacing w:before="120" w:after="120"/>
            </w:pPr>
            <w:r>
              <w:t xml:space="preserve">You should continue working towards your </w:t>
            </w:r>
            <w:proofErr w:type="spellStart"/>
            <w:r>
              <w:t>iDEA</w:t>
            </w:r>
            <w:proofErr w:type="spellEnd"/>
            <w:r>
              <w:t xml:space="preserve"> Bronze Award. Log-on to </w:t>
            </w:r>
            <w:hyperlink r:id="rId22">
              <w:r>
                <w:rPr>
                  <w:rStyle w:val="Hyperlink"/>
                </w:rPr>
                <w:t>https://idea.org.uk/</w:t>
              </w:r>
            </w:hyperlink>
            <w:r>
              <w:t xml:space="preserve"> on your computer or smart device and </w:t>
            </w:r>
            <w:r>
              <w:rPr>
                <w:b/>
                <w:bCs/>
              </w:rPr>
              <w:t>choose at least three badges to complete this week</w:t>
            </w:r>
            <w:r>
              <w:t xml:space="preserve">. You can choose which badges to complete based on what interests you, but remember </w:t>
            </w:r>
            <w:proofErr w:type="gramStart"/>
            <w:r>
              <w:t>you’ll</w:t>
            </w:r>
            <w:proofErr w:type="gramEnd"/>
            <w:r>
              <w:t xml:space="preserve"> need to complete a combination of badges from all categories. </w:t>
            </w:r>
            <w:r>
              <w:rPr>
                <w:b/>
                <w:bCs/>
              </w:rPr>
              <w:t xml:space="preserve">Your teachers will monitor the number of badges you have completed </w:t>
            </w:r>
            <w:r>
              <w:t xml:space="preserve">and your progress toward the </w:t>
            </w:r>
            <w:proofErr w:type="spellStart"/>
            <w:r>
              <w:t>iDEA</w:t>
            </w:r>
            <w:proofErr w:type="spellEnd"/>
            <w:r>
              <w:t xml:space="preserve"> Bronze Award.</w:t>
            </w:r>
          </w:p>
          <w:p>
            <w:pPr>
              <w:spacing w:before="120" w:after="120"/>
              <w:rPr>
                <w:bCs/>
              </w:rPr>
            </w:pPr>
            <w:r>
              <w:rPr>
                <w:bCs/>
              </w:rPr>
              <w:t xml:space="preserve">A copy of the guide to set-up your account can be found here: </w:t>
            </w:r>
            <w:hyperlink r:id="rId23" w:history="1">
              <w:r>
                <w:rPr>
                  <w:rStyle w:val="Hyperlink"/>
                  <w:bCs/>
                </w:rPr>
                <w:t>http://mr.moorcroft.online/y9/iDEA</w:t>
              </w:r>
            </w:hyperlink>
          </w:p>
          <w:p>
            <w:pPr>
              <w:spacing w:before="120" w:after="120"/>
              <w:rPr>
                <w:bCs/>
              </w:rPr>
            </w:pPr>
            <w:r>
              <w:rPr>
                <w:bCs/>
              </w:rPr>
              <w:t xml:space="preserve">A copy of the guide to complete your first badge can be found here: </w:t>
            </w:r>
            <w:hyperlink r:id="rId24" w:history="1">
              <w:r>
                <w:rPr>
                  <w:rStyle w:val="Hyperlink"/>
                  <w:bCs/>
                </w:rPr>
                <w:t>http://mr.moorcroft.online/y9/iDEA-2</w:t>
              </w:r>
            </w:hyperlink>
          </w:p>
          <w:p>
            <w:pPr>
              <w:spacing w:before="120" w:after="120"/>
              <w:rPr>
                <w:bCs/>
              </w:rPr>
            </w:pPr>
            <w:r>
              <w:rPr>
                <w:bCs/>
              </w:rPr>
              <w:t xml:space="preserve">If students or parents have any questions, they should contact Mr J. Moorcroft: </w:t>
            </w:r>
            <w:hyperlink r:id="rId25" w:history="1">
              <w:r>
                <w:rPr>
                  <w:rStyle w:val="Hyperlink"/>
                  <w:bCs/>
                </w:rPr>
                <w:t>j.moorcroft-jones@waltonledale.lancs.sch.uk</w:t>
              </w:r>
            </w:hyperlink>
          </w:p>
        </w:tc>
      </w:tr>
      <w:tr>
        <w:trPr>
          <w:trHeight w:val="1932"/>
        </w:trPr>
        <w:tc>
          <w:tcPr>
            <w:tcW w:w="1269" w:type="dxa"/>
          </w:tcPr>
          <w:p>
            <w:pPr>
              <w:jc w:val="center"/>
              <w:rPr>
                <w:b/>
              </w:rPr>
            </w:pPr>
            <w:r>
              <w:rPr>
                <w:b/>
              </w:rPr>
              <w:t>Art</w:t>
            </w:r>
          </w:p>
        </w:tc>
        <w:tc>
          <w:tcPr>
            <w:tcW w:w="21092" w:type="dxa"/>
            <w:gridSpan w:val="10"/>
          </w:tcPr>
          <w:p>
            <w:pPr>
              <w:rPr>
                <w:rFonts w:ascii="Calibri" w:eastAsia="Calibri" w:hAnsi="Calibri" w:cs="Calibri"/>
              </w:rPr>
            </w:pPr>
            <w:r>
              <w:rPr>
                <w:rFonts w:ascii="Calibri" w:eastAsia="Calibri" w:hAnsi="Calibri" w:cs="Calibri"/>
              </w:rPr>
              <w:t xml:space="preserve">Detailed work </w:t>
            </w:r>
            <w:proofErr w:type="gramStart"/>
            <w:r>
              <w:rPr>
                <w:rFonts w:ascii="Calibri" w:eastAsia="Calibri" w:hAnsi="Calibri" w:cs="Calibri"/>
              </w:rPr>
              <w:t>will be set</w:t>
            </w:r>
            <w:proofErr w:type="gramEnd"/>
            <w:r>
              <w:rPr>
                <w:rFonts w:ascii="Calibri" w:eastAsia="Calibri" w:hAnsi="Calibri" w:cs="Calibri"/>
              </w:rPr>
              <w:t xml:space="preserve"> by email on Office 365 and if possible, students should respond to the teacher’s email to let them know they have completed the work. </w:t>
            </w:r>
          </w:p>
          <w:p>
            <w:pPr>
              <w:rPr>
                <w:rFonts w:ascii="Calibri" w:eastAsia="Calibri" w:hAnsi="Calibri" w:cs="Calibri"/>
              </w:rPr>
            </w:pPr>
          </w:p>
          <w:p>
            <w:pPr>
              <w:rPr>
                <w:rFonts w:ascii="Calibri" w:eastAsia="Calibri" w:hAnsi="Calibri" w:cs="Calibri"/>
              </w:rPr>
            </w:pPr>
            <w:r>
              <w:rPr>
                <w:rFonts w:ascii="Calibri" w:eastAsia="Calibri" w:hAnsi="Calibri" w:cs="Calibri"/>
              </w:rPr>
              <w:t>Main Task: Banksy pastiche and critique. Students choose their favourite Banksy artwork (some examples will be emailed but students can also find their own) and create a pastiche of the artwork in an appropriate medium. Students then write a critique of the artwork, explaining possible meanings behind it, their take on it, etc.</w:t>
            </w:r>
          </w:p>
          <w:p>
            <w:pPr>
              <w:rPr>
                <w:rFonts w:ascii="Calibri" w:eastAsia="Calibri" w:hAnsi="Calibri" w:cs="Calibri"/>
              </w:rPr>
            </w:pPr>
          </w:p>
          <w:p>
            <w:pPr>
              <w:rPr>
                <w:rFonts w:ascii="Calibri" w:eastAsia="Calibri" w:hAnsi="Calibri" w:cs="Calibri"/>
              </w:rPr>
            </w:pPr>
            <w:r>
              <w:rPr>
                <w:rFonts w:ascii="Calibri" w:eastAsia="Calibri" w:hAnsi="Calibri" w:cs="Calibri"/>
              </w:rPr>
              <w:t xml:space="preserve">Homework Drawing Challenge: Draw a </w:t>
            </w:r>
            <w:r>
              <w:rPr>
                <w:rFonts w:ascii="Calibri" w:eastAsia="Calibri" w:hAnsi="Calibri" w:cs="Calibri"/>
                <w:i/>
                <w:iCs/>
              </w:rPr>
              <w:t>patterned object</w:t>
            </w:r>
            <w:r>
              <w:rPr>
                <w:rFonts w:ascii="Calibri" w:eastAsia="Calibri" w:hAnsi="Calibri" w:cs="Calibri"/>
              </w:rPr>
              <w:t xml:space="preserve"> from observation. Use the whole page and add tonal shading/colour. Try to spend at least 20 minutes on the drawing.</w:t>
            </w:r>
          </w:p>
          <w:p>
            <w:pPr>
              <w:rPr>
                <w:rFonts w:ascii="Calibri" w:eastAsia="Calibri" w:hAnsi="Calibri" w:cs="Calibri"/>
              </w:rPr>
            </w:pPr>
          </w:p>
        </w:tc>
      </w:tr>
      <w:tr>
        <w:trPr>
          <w:trHeight w:val="1860"/>
        </w:trPr>
        <w:tc>
          <w:tcPr>
            <w:tcW w:w="1269" w:type="dxa"/>
          </w:tcPr>
          <w:p>
            <w:pPr>
              <w:spacing w:line="259" w:lineRule="auto"/>
              <w:jc w:val="center"/>
            </w:pPr>
            <w:r>
              <w:rPr>
                <w:b/>
                <w:bCs/>
              </w:rPr>
              <w:t>Expressive Arts</w:t>
            </w:r>
          </w:p>
          <w:p>
            <w:pPr>
              <w:spacing w:line="259" w:lineRule="auto"/>
              <w:jc w:val="center"/>
              <w:rPr>
                <w:b/>
                <w:bCs/>
              </w:rPr>
            </w:pPr>
          </w:p>
          <w:p>
            <w:pPr>
              <w:spacing w:line="259" w:lineRule="auto"/>
              <w:jc w:val="center"/>
              <w:rPr>
                <w:b/>
                <w:bCs/>
              </w:rPr>
            </w:pPr>
            <w:r>
              <w:rPr>
                <w:b/>
                <w:bCs/>
              </w:rPr>
              <w:t>Music &amp; Drama</w:t>
            </w:r>
          </w:p>
        </w:tc>
        <w:tc>
          <w:tcPr>
            <w:tcW w:w="21092" w:type="dxa"/>
            <w:gridSpan w:val="10"/>
          </w:tcPr>
          <w:p>
            <w:pPr>
              <w:rPr>
                <w:rFonts w:eastAsiaTheme="minorEastAsia"/>
              </w:rPr>
            </w:pPr>
            <w:r>
              <w:rPr>
                <w:rFonts w:eastAsiaTheme="minorEastAsia"/>
              </w:rPr>
              <w:t>Continue with the task from last week:</w:t>
            </w:r>
          </w:p>
          <w:p>
            <w:pPr>
              <w:rPr>
                <w:rFonts w:eastAsiaTheme="minorEastAsia"/>
              </w:rPr>
            </w:pPr>
            <w:r>
              <w:rPr>
                <w:rFonts w:eastAsiaTheme="minorEastAsia"/>
              </w:rPr>
              <w:t xml:space="preserve">Find and watch a “musical of your choice” there are some live ones being streamed on you tube if you follow the link here: </w:t>
            </w:r>
          </w:p>
          <w:p>
            <w:pPr>
              <w:rPr>
                <w:rFonts w:eastAsiaTheme="minorEastAsia"/>
              </w:rPr>
            </w:pPr>
            <w:hyperlink r:id="rId26">
              <w:r>
                <w:rPr>
                  <w:rStyle w:val="Hyperlink"/>
                  <w:rFonts w:eastAsiaTheme="minorEastAsia"/>
                </w:rPr>
                <w:t>http://filmedonstage.com/news/76-free-musicals-and-plays-you-can-now-stream-during-the-coronavirus-outbreak-updating-daily</w:t>
              </w:r>
            </w:hyperlink>
          </w:p>
          <w:p>
            <w:pPr>
              <w:rPr>
                <w:rFonts w:eastAsiaTheme="minorEastAsia"/>
              </w:rPr>
            </w:pPr>
            <w:r>
              <w:rPr>
                <w:rFonts w:eastAsiaTheme="minorEastAsia"/>
              </w:rPr>
              <w:t>Choose a character from the musical and design a new costume for a more modern version of the story. Draw the costume, add colour and label each element explaining why you have chosen specific materials or colours. There are some help materials available in teams for this.</w:t>
            </w:r>
          </w:p>
          <w:p>
            <w:pPr>
              <w:rPr>
                <w:rFonts w:eastAsiaTheme="minorEastAsia"/>
              </w:rPr>
            </w:pPr>
            <w:r>
              <w:rPr>
                <w:rFonts w:eastAsiaTheme="minorEastAsia"/>
                <w:u w:val="single"/>
              </w:rPr>
              <w:t>Extension task:</w:t>
            </w:r>
            <w:r>
              <w:rPr>
                <w:rFonts w:eastAsiaTheme="minorEastAsia"/>
              </w:rPr>
              <w:t xml:space="preserve"> create a set design of your own for one of the scenes.</w:t>
            </w:r>
          </w:p>
        </w:tc>
      </w:tr>
      <w:tr>
        <w:trPr>
          <w:trHeight w:val="1916"/>
        </w:trPr>
        <w:tc>
          <w:tcPr>
            <w:tcW w:w="1269" w:type="dxa"/>
          </w:tcPr>
          <w:p>
            <w:pPr>
              <w:jc w:val="center"/>
              <w:rPr>
                <w:b/>
                <w:bCs/>
              </w:rPr>
            </w:pPr>
            <w:r>
              <w:rPr>
                <w:b/>
                <w:bCs/>
              </w:rPr>
              <w:t>French</w:t>
            </w:r>
          </w:p>
        </w:tc>
        <w:tc>
          <w:tcPr>
            <w:tcW w:w="21092" w:type="dxa"/>
            <w:gridSpan w:val="10"/>
          </w:tcPr>
          <w:p>
            <w:pPr>
              <w:rPr>
                <w:rFonts w:ascii="Calibri" w:eastAsia="Calibri" w:hAnsi="Calibri" w:cs="Calibri"/>
                <w:b/>
                <w:bCs/>
                <w:sz w:val="28"/>
                <w:szCs w:val="28"/>
                <w:u w:val="single"/>
              </w:rPr>
            </w:pPr>
            <w:r>
              <w:rPr>
                <w:rFonts w:ascii="Calibri" w:eastAsia="Calibri" w:hAnsi="Calibri" w:cs="Calibri"/>
                <w:b/>
                <w:bCs/>
                <w:sz w:val="28"/>
                <w:szCs w:val="28"/>
                <w:u w:val="single"/>
              </w:rPr>
              <w:t>Information for 9a1 / 9a2 / 9a3 / 9a4</w:t>
            </w:r>
          </w:p>
          <w:p>
            <w:r>
              <w:rPr>
                <w:rFonts w:ascii="Calibri" w:eastAsia="Calibri" w:hAnsi="Calibri" w:cs="Calibri"/>
              </w:rPr>
              <w:t xml:space="preserve"> </w:t>
            </w:r>
          </w:p>
          <w:p>
            <w:pPr>
              <w:pStyle w:val="ListParagraph"/>
              <w:numPr>
                <w:ilvl w:val="0"/>
                <w:numId w:val="2"/>
              </w:numPr>
              <w:rPr>
                <w:rFonts w:eastAsiaTheme="minorEastAsia"/>
              </w:rPr>
            </w:pPr>
            <w:r>
              <w:rPr>
                <w:rFonts w:ascii="Calibri" w:eastAsia="Calibri" w:hAnsi="Calibri" w:cs="Calibri"/>
              </w:rPr>
              <w:t>This half term we are learning about leisure activities, digital technology, reading, music, habits and preferences.</w:t>
            </w:r>
          </w:p>
          <w:p>
            <w:pPr>
              <w:pStyle w:val="ListParagraph"/>
              <w:numPr>
                <w:ilvl w:val="0"/>
                <w:numId w:val="2"/>
              </w:numPr>
              <w:rPr>
                <w:rFonts w:eastAsiaTheme="minorEastAsia"/>
              </w:rPr>
            </w:pPr>
            <w:r>
              <w:rPr>
                <w:rFonts w:ascii="Calibri" w:eastAsia="Calibri" w:hAnsi="Calibri" w:cs="Calibri"/>
              </w:rPr>
              <w:t>We will continue with the topic and language about leisure activities.</w:t>
            </w:r>
          </w:p>
          <w:p>
            <w:pPr>
              <w:pStyle w:val="ListParagraph"/>
              <w:numPr>
                <w:ilvl w:val="0"/>
                <w:numId w:val="2"/>
              </w:numPr>
              <w:rPr>
                <w:rFonts w:eastAsiaTheme="minorEastAsia"/>
              </w:rPr>
            </w:pPr>
            <w:r>
              <w:rPr>
                <w:rFonts w:ascii="Calibri" w:eastAsia="Calibri" w:hAnsi="Calibri" w:cs="Calibri"/>
              </w:rPr>
              <w:t xml:space="preserve">There will be tasks for you to consolidate and revise </w:t>
            </w:r>
            <w:proofErr w:type="gramStart"/>
            <w:r>
              <w:rPr>
                <w:rFonts w:ascii="Calibri" w:eastAsia="Calibri" w:hAnsi="Calibri" w:cs="Calibri"/>
              </w:rPr>
              <w:t>language which</w:t>
            </w:r>
            <w:proofErr w:type="gramEnd"/>
            <w:r>
              <w:rPr>
                <w:rFonts w:ascii="Calibri" w:eastAsia="Calibri" w:hAnsi="Calibri" w:cs="Calibri"/>
              </w:rPr>
              <w:t xml:space="preserve"> you have learnt previously, as well as extending your range of vocabulary and using it in more depth in more complex texts. You will also revise the past tense.</w:t>
            </w:r>
          </w:p>
          <w:p>
            <w:pPr>
              <w:pStyle w:val="ListParagraph"/>
              <w:numPr>
                <w:ilvl w:val="0"/>
                <w:numId w:val="2"/>
              </w:numPr>
              <w:rPr>
                <w:rFonts w:eastAsiaTheme="minorEastAsia"/>
              </w:rPr>
            </w:pPr>
            <w:r>
              <w:rPr>
                <w:rFonts w:ascii="Calibri" w:eastAsia="Calibri" w:hAnsi="Calibri" w:cs="Calibri"/>
              </w:rPr>
              <w:t xml:space="preserve">You will be working from the power points provided, the electronic version of Studio for AQA (foundation) </w:t>
            </w:r>
            <w:proofErr w:type="gramStart"/>
            <w:r>
              <w:rPr>
                <w:rFonts w:ascii="Calibri" w:eastAsia="Calibri" w:hAnsi="Calibri" w:cs="Calibri"/>
              </w:rPr>
              <w:t>text book</w:t>
            </w:r>
            <w:proofErr w:type="gramEnd"/>
            <w:r>
              <w:rPr>
                <w:rFonts w:ascii="Calibri" w:eastAsia="Calibri" w:hAnsi="Calibri" w:cs="Calibri"/>
              </w:rPr>
              <w:t xml:space="preserve"> for vocabulary and a worksheet reading comprehension. You may also wish to access </w:t>
            </w:r>
            <w:hyperlink r:id="rId27">
              <w:r>
                <w:rPr>
                  <w:rStyle w:val="Hyperlink"/>
                  <w:rFonts w:ascii="Calibri" w:eastAsia="Calibri" w:hAnsi="Calibri" w:cs="Calibri"/>
                  <w:color w:val="0563C1"/>
                </w:rPr>
                <w:t>www.wordreference.com</w:t>
              </w:r>
            </w:hyperlink>
            <w:r>
              <w:rPr>
                <w:rFonts w:ascii="Calibri" w:eastAsia="Calibri" w:hAnsi="Calibri" w:cs="Calibri"/>
                <w:color w:val="0563C1"/>
                <w:u w:val="single"/>
              </w:rPr>
              <w:t xml:space="preserve"> for help with vocabulary.</w:t>
            </w:r>
          </w:p>
          <w:p>
            <w:pPr>
              <w:pStyle w:val="ListParagraph"/>
              <w:numPr>
                <w:ilvl w:val="0"/>
                <w:numId w:val="2"/>
              </w:numPr>
              <w:rPr>
                <w:rFonts w:eastAsiaTheme="minorEastAsia"/>
              </w:rPr>
            </w:pPr>
            <w:r>
              <w:rPr>
                <w:rFonts w:ascii="Calibri" w:eastAsia="Calibri" w:hAnsi="Calibri" w:cs="Calibri"/>
              </w:rPr>
              <w:t xml:space="preserve">Your work </w:t>
            </w:r>
            <w:proofErr w:type="gramStart"/>
            <w:r>
              <w:rPr>
                <w:rFonts w:ascii="Calibri" w:eastAsia="Calibri" w:hAnsi="Calibri" w:cs="Calibri"/>
              </w:rPr>
              <w:t>can be emailed or submitted on teams</w:t>
            </w:r>
            <w:proofErr w:type="gramEnd"/>
            <w:r>
              <w:rPr>
                <w:rFonts w:ascii="Calibri" w:eastAsia="Calibri" w:hAnsi="Calibri" w:cs="Calibri"/>
              </w:rPr>
              <w:t>.</w:t>
            </w:r>
          </w:p>
          <w:p>
            <w:pPr>
              <w:pStyle w:val="ListParagraph"/>
              <w:numPr>
                <w:ilvl w:val="0"/>
                <w:numId w:val="2"/>
              </w:numPr>
              <w:rPr>
                <w:rFonts w:eastAsiaTheme="minorEastAsia"/>
              </w:rPr>
            </w:pPr>
            <w:r>
              <w:rPr>
                <w:rFonts w:ascii="Calibri" w:eastAsia="Calibri" w:hAnsi="Calibri" w:cs="Calibri"/>
              </w:rPr>
              <w:t>Your work for this week will be on Teams, dated Monday 4</w:t>
            </w:r>
            <w:r>
              <w:rPr>
                <w:rFonts w:ascii="Calibri" w:eastAsia="Calibri" w:hAnsi="Calibri" w:cs="Calibri"/>
                <w:vertAlign w:val="superscript"/>
              </w:rPr>
              <w:t>th</w:t>
            </w:r>
            <w:r>
              <w:rPr>
                <w:rFonts w:ascii="Calibri" w:eastAsia="Calibri" w:hAnsi="Calibri" w:cs="Calibri"/>
              </w:rPr>
              <w:t xml:space="preserve"> May.</w:t>
            </w:r>
          </w:p>
          <w:p>
            <w:r>
              <w:rPr>
                <w:rFonts w:ascii="Calibri" w:eastAsia="Calibri" w:hAnsi="Calibri" w:cs="Calibri"/>
              </w:rPr>
              <w:t xml:space="preserve"> </w:t>
            </w:r>
          </w:p>
          <w:p>
            <w:r>
              <w:rPr>
                <w:rFonts w:ascii="Calibri" w:eastAsia="Calibri" w:hAnsi="Calibri" w:cs="Calibri"/>
                <w:b/>
                <w:bCs/>
                <w:i/>
                <w:iCs/>
                <w:u w:val="single"/>
              </w:rPr>
              <w:t>Extra information for 9a1 and 9a2</w:t>
            </w:r>
          </w:p>
          <w:p>
            <w:r>
              <w:rPr>
                <w:rFonts w:ascii="Calibri" w:eastAsia="Calibri" w:hAnsi="Calibri" w:cs="Calibri"/>
              </w:rPr>
              <w:t xml:space="preserve"> </w:t>
            </w:r>
          </w:p>
          <w:p>
            <w:r>
              <w:rPr>
                <w:rFonts w:ascii="Calibri" w:eastAsia="Calibri" w:hAnsi="Calibri" w:cs="Calibri"/>
              </w:rPr>
              <w:t xml:space="preserve">PLEASE NOTE: 9A1 AND 9A2 ONLY HAVE 0NE LESSON OF FRENCH A WEEK.  YOUR WORK WILL BE IN TWO </w:t>
            </w:r>
            <w:proofErr w:type="gramStart"/>
            <w:r>
              <w:rPr>
                <w:rFonts w:ascii="Calibri" w:eastAsia="Calibri" w:hAnsi="Calibri" w:cs="Calibri"/>
              </w:rPr>
              <w:t>PARTS .</w:t>
            </w:r>
            <w:proofErr w:type="gramEnd"/>
            <w:r>
              <w:rPr>
                <w:rFonts w:ascii="Calibri" w:eastAsia="Calibri" w:hAnsi="Calibri" w:cs="Calibri"/>
              </w:rPr>
              <w:t xml:space="preserve"> YOU SHOULD ALL COMPLETE THE READING TASK. HOWEVER, YOU </w:t>
            </w:r>
            <w:proofErr w:type="gramStart"/>
            <w:r>
              <w:rPr>
                <w:rFonts w:ascii="Calibri" w:eastAsia="Calibri" w:hAnsi="Calibri" w:cs="Calibri"/>
              </w:rPr>
              <w:t>MAY, OF COURSE, COMPLETE</w:t>
            </w:r>
            <w:proofErr w:type="gramEnd"/>
            <w:r>
              <w:rPr>
                <w:rFonts w:ascii="Calibri" w:eastAsia="Calibri" w:hAnsi="Calibri" w:cs="Calibri"/>
              </w:rPr>
              <w:t xml:space="preserve"> THE EXTRA WORK ON THE POWER POINT. </w:t>
            </w:r>
            <w:r>
              <w:rPr>
                <w:rFonts w:ascii="Calibri" w:eastAsia="Calibri" w:hAnsi="Calibri" w:cs="Calibri"/>
                <w:b/>
                <w:bCs/>
                <w:i/>
                <w:iCs/>
              </w:rPr>
              <w:t>THOSE OF YOU WHO HAVE OPTED TO TAKE GCSE FRENCH NEXT YEAR SHOULD COMPLETE ALL THE WORK, AS THIS IS PART OF THE GCSE CONTENT.</w:t>
            </w:r>
          </w:p>
          <w:p>
            <w:r>
              <w:rPr>
                <w:rFonts w:ascii="Calibri" w:eastAsia="Calibri" w:hAnsi="Calibri" w:cs="Calibri"/>
              </w:rPr>
              <w:t xml:space="preserve"> </w:t>
            </w:r>
          </w:p>
          <w:p>
            <w:r>
              <w:rPr>
                <w:rFonts w:ascii="Calibri" w:eastAsia="Calibri" w:hAnsi="Calibri" w:cs="Calibri"/>
                <w:b/>
                <w:bCs/>
                <w:i/>
                <w:iCs/>
                <w:u w:val="single"/>
              </w:rPr>
              <w:t>Extra information for 9a3</w:t>
            </w:r>
            <w:r>
              <w:rPr>
                <w:rFonts w:ascii="Calibri" w:eastAsia="Calibri" w:hAnsi="Calibri" w:cs="Calibri"/>
              </w:rPr>
              <w:t xml:space="preserve"> </w:t>
            </w:r>
          </w:p>
          <w:p>
            <w:r>
              <w:rPr>
                <w:rFonts w:ascii="Calibri" w:eastAsia="Calibri" w:hAnsi="Calibri" w:cs="Calibri"/>
              </w:rPr>
              <w:t xml:space="preserve"> </w:t>
            </w:r>
          </w:p>
          <w:p>
            <w:r>
              <w:rPr>
                <w:rFonts w:ascii="Calibri" w:eastAsia="Calibri" w:hAnsi="Calibri" w:cs="Calibri"/>
              </w:rPr>
              <w:t>9A3 SHOULD COMPLETE THE READING TASK AND ATTEMPT THE WORK ON THE POWER POINT (BOTH PARTS) AS YOU HAVE TWO LESSONS A WEEK.</w:t>
            </w:r>
          </w:p>
          <w:p>
            <w:pPr>
              <w:rPr>
                <w:rFonts w:ascii="Calibri" w:eastAsia="Calibri" w:hAnsi="Calibri" w:cs="Calibri"/>
              </w:rPr>
            </w:pPr>
          </w:p>
          <w:p>
            <w:pPr>
              <w:rPr>
                <w:rFonts w:ascii="Calibri" w:eastAsia="Calibri" w:hAnsi="Calibri" w:cs="Calibri"/>
                <w:b/>
                <w:bCs/>
                <w:sz w:val="28"/>
                <w:szCs w:val="28"/>
                <w:u w:val="single"/>
              </w:rPr>
            </w:pPr>
            <w:r>
              <w:rPr>
                <w:rFonts w:ascii="Calibri" w:eastAsia="Calibri" w:hAnsi="Calibri" w:cs="Calibri"/>
                <w:b/>
                <w:bCs/>
                <w:sz w:val="28"/>
                <w:szCs w:val="28"/>
                <w:u w:val="single"/>
              </w:rPr>
              <w:t>Information for 9b1 / 9b2 / 9b3 / 9b4</w:t>
            </w:r>
          </w:p>
          <w:p>
            <w:pPr>
              <w:rPr>
                <w:rFonts w:ascii="Calibri" w:eastAsia="Calibri" w:hAnsi="Calibri" w:cs="Calibri"/>
              </w:rPr>
            </w:pPr>
            <w:bookmarkStart w:id="0" w:name="_GoBack"/>
            <w:bookmarkEnd w:id="0"/>
          </w:p>
          <w:p>
            <w:pPr>
              <w:pStyle w:val="ListParagraph"/>
              <w:numPr>
                <w:ilvl w:val="0"/>
                <w:numId w:val="1"/>
              </w:numPr>
              <w:rPr>
                <w:rFonts w:eastAsiaTheme="minorEastAsia"/>
              </w:rPr>
            </w:pPr>
            <w:r>
              <w:rPr>
                <w:rFonts w:ascii="Calibri" w:eastAsia="Calibri" w:hAnsi="Calibri" w:cs="Calibri"/>
              </w:rPr>
              <w:t>This half term we are learning about leisure activities, digital technology, reading, music, habits and preferences.</w:t>
            </w:r>
          </w:p>
          <w:p>
            <w:pPr>
              <w:pStyle w:val="ListParagraph"/>
              <w:numPr>
                <w:ilvl w:val="0"/>
                <w:numId w:val="1"/>
              </w:numPr>
              <w:rPr>
                <w:rFonts w:eastAsiaTheme="minorEastAsia"/>
              </w:rPr>
            </w:pPr>
            <w:r>
              <w:rPr>
                <w:rFonts w:ascii="Calibri" w:eastAsia="Calibri" w:hAnsi="Calibri" w:cs="Calibri"/>
              </w:rPr>
              <w:t>We will continue with the topic and language about leisure activities.</w:t>
            </w:r>
          </w:p>
          <w:p>
            <w:pPr>
              <w:pStyle w:val="ListParagraph"/>
              <w:numPr>
                <w:ilvl w:val="0"/>
                <w:numId w:val="1"/>
              </w:numPr>
              <w:rPr>
                <w:rFonts w:eastAsiaTheme="minorEastAsia"/>
              </w:rPr>
            </w:pPr>
            <w:r>
              <w:rPr>
                <w:rFonts w:ascii="Calibri" w:eastAsia="Calibri" w:hAnsi="Calibri" w:cs="Calibri"/>
              </w:rPr>
              <w:lastRenderedPageBreak/>
              <w:t xml:space="preserve">There will be tasks for you to consolidate and revise </w:t>
            </w:r>
            <w:proofErr w:type="gramStart"/>
            <w:r>
              <w:rPr>
                <w:rFonts w:ascii="Calibri" w:eastAsia="Calibri" w:hAnsi="Calibri" w:cs="Calibri"/>
              </w:rPr>
              <w:t>language which</w:t>
            </w:r>
            <w:proofErr w:type="gramEnd"/>
            <w:r>
              <w:rPr>
                <w:rFonts w:ascii="Calibri" w:eastAsia="Calibri" w:hAnsi="Calibri" w:cs="Calibri"/>
              </w:rPr>
              <w:t xml:space="preserve"> you may have learnt previously, as well as extending your range of vocabulary.</w:t>
            </w:r>
          </w:p>
          <w:p>
            <w:pPr>
              <w:pStyle w:val="ListParagraph"/>
              <w:numPr>
                <w:ilvl w:val="0"/>
                <w:numId w:val="1"/>
              </w:numPr>
              <w:rPr>
                <w:rFonts w:eastAsiaTheme="minorEastAsia"/>
              </w:rPr>
            </w:pPr>
            <w:r>
              <w:rPr>
                <w:rFonts w:ascii="Calibri" w:eastAsia="Calibri" w:hAnsi="Calibri" w:cs="Calibri"/>
              </w:rPr>
              <w:t xml:space="preserve">You will be working from the power points provided and the electronic version of the Studio for AQA (foundation) </w:t>
            </w:r>
            <w:proofErr w:type="gramStart"/>
            <w:r>
              <w:rPr>
                <w:rFonts w:ascii="Calibri" w:eastAsia="Calibri" w:hAnsi="Calibri" w:cs="Calibri"/>
              </w:rPr>
              <w:t>text book</w:t>
            </w:r>
            <w:proofErr w:type="gramEnd"/>
            <w:r>
              <w:rPr>
                <w:rFonts w:ascii="Calibri" w:eastAsia="Calibri" w:hAnsi="Calibri" w:cs="Calibri"/>
              </w:rPr>
              <w:t>.</w:t>
            </w:r>
          </w:p>
          <w:p>
            <w:pPr>
              <w:pStyle w:val="ListParagraph"/>
              <w:numPr>
                <w:ilvl w:val="0"/>
                <w:numId w:val="1"/>
              </w:numPr>
              <w:rPr>
                <w:rFonts w:eastAsiaTheme="minorEastAsia"/>
              </w:rPr>
            </w:pPr>
            <w:r>
              <w:rPr>
                <w:rFonts w:ascii="Calibri" w:eastAsia="Calibri" w:hAnsi="Calibri" w:cs="Calibri"/>
              </w:rPr>
              <w:t>You can email or submit your work on Teams.</w:t>
            </w:r>
          </w:p>
          <w:p>
            <w:pPr>
              <w:pStyle w:val="ListParagraph"/>
              <w:numPr>
                <w:ilvl w:val="0"/>
                <w:numId w:val="1"/>
              </w:numPr>
              <w:rPr>
                <w:rFonts w:eastAsiaTheme="minorEastAsia"/>
              </w:rPr>
            </w:pPr>
            <w:r>
              <w:rPr>
                <w:rFonts w:ascii="Calibri" w:eastAsia="Calibri" w:hAnsi="Calibri" w:cs="Calibri"/>
              </w:rPr>
              <w:t>Your work for this week will be on Teams, dated Monday 4</w:t>
            </w:r>
            <w:r>
              <w:rPr>
                <w:rFonts w:ascii="Calibri" w:eastAsia="Calibri" w:hAnsi="Calibri" w:cs="Calibri"/>
                <w:vertAlign w:val="superscript"/>
              </w:rPr>
              <w:t>th</w:t>
            </w:r>
            <w:r>
              <w:rPr>
                <w:rFonts w:ascii="Calibri" w:eastAsia="Calibri" w:hAnsi="Calibri" w:cs="Calibri"/>
              </w:rPr>
              <w:t xml:space="preserve"> May.</w:t>
            </w:r>
          </w:p>
          <w:p>
            <w:pPr>
              <w:rPr>
                <w:b/>
                <w:bCs/>
                <w:highlight w:val="yellow"/>
              </w:rPr>
            </w:pPr>
            <w:r>
              <w:rPr>
                <w:rFonts w:ascii="Calibri" w:eastAsia="Calibri" w:hAnsi="Calibri" w:cs="Calibri"/>
              </w:rPr>
              <w:t>PLEASE COMPLETE AS MUCH WORK AS YOU CAN.</w:t>
            </w:r>
          </w:p>
        </w:tc>
      </w:tr>
      <w:tr>
        <w:trPr>
          <w:trHeight w:val="1916"/>
        </w:trPr>
        <w:tc>
          <w:tcPr>
            <w:tcW w:w="1269" w:type="dxa"/>
          </w:tcPr>
          <w:p>
            <w:pPr>
              <w:jc w:val="center"/>
              <w:rPr>
                <w:b/>
                <w:bCs/>
              </w:rPr>
            </w:pPr>
            <w:r>
              <w:rPr>
                <w:b/>
                <w:bCs/>
              </w:rPr>
              <w:lastRenderedPageBreak/>
              <w:t>German</w:t>
            </w:r>
          </w:p>
        </w:tc>
        <w:tc>
          <w:tcPr>
            <w:tcW w:w="21092" w:type="dxa"/>
            <w:gridSpan w:val="10"/>
          </w:tcPr>
          <w:p>
            <w:pPr>
              <w:pStyle w:val="ListParagraph"/>
              <w:numPr>
                <w:ilvl w:val="0"/>
                <w:numId w:val="7"/>
              </w:numPr>
              <w:rPr>
                <w:rFonts w:ascii="Calibri" w:eastAsia="Calibri" w:hAnsi="Calibri" w:cs="Calibri"/>
                <w:color w:val="000000" w:themeColor="text1"/>
              </w:rPr>
            </w:pPr>
            <w:r>
              <w:rPr>
                <w:rFonts w:ascii="Calibri" w:eastAsia="Calibri" w:hAnsi="Calibri" w:cs="Calibri"/>
                <w:color w:val="000000" w:themeColor="text1"/>
              </w:rPr>
              <w:t xml:space="preserve">This </w:t>
            </w:r>
            <w:proofErr w:type="gramStart"/>
            <w:r>
              <w:rPr>
                <w:rFonts w:ascii="Calibri" w:eastAsia="Calibri" w:hAnsi="Calibri" w:cs="Calibri"/>
                <w:color w:val="000000" w:themeColor="text1"/>
              </w:rPr>
              <w:t>half-term</w:t>
            </w:r>
            <w:proofErr w:type="gramEnd"/>
            <w:r>
              <w:rPr>
                <w:rFonts w:ascii="Calibri" w:eastAsia="Calibri" w:hAnsi="Calibri" w:cs="Calibri"/>
                <w:color w:val="000000" w:themeColor="text1"/>
              </w:rPr>
              <w:t xml:space="preserve"> we are learning how to talk about popular media.</w:t>
            </w:r>
          </w:p>
          <w:p>
            <w:pPr>
              <w:pStyle w:val="ListParagraph"/>
              <w:numPr>
                <w:ilvl w:val="0"/>
                <w:numId w:val="7"/>
              </w:numPr>
              <w:rPr>
                <w:rFonts w:ascii="Calibri" w:eastAsia="Calibri" w:hAnsi="Calibri" w:cs="Calibri"/>
                <w:color w:val="000000" w:themeColor="text1"/>
              </w:rPr>
            </w:pPr>
            <w:r>
              <w:rPr>
                <w:rFonts w:ascii="Calibri" w:eastAsia="Calibri" w:hAnsi="Calibri" w:cs="Calibri"/>
                <w:color w:val="000000" w:themeColor="text1"/>
              </w:rPr>
              <w:t xml:space="preserve">This week we will be learning about reading genres and opinions, as well as some famous German literature. </w:t>
            </w:r>
          </w:p>
          <w:p>
            <w:pPr>
              <w:pStyle w:val="ListParagraph"/>
              <w:numPr>
                <w:ilvl w:val="0"/>
                <w:numId w:val="7"/>
              </w:numPr>
              <w:rPr>
                <w:rFonts w:ascii="Calibri" w:eastAsia="Calibri" w:hAnsi="Calibri" w:cs="Calibri"/>
                <w:color w:val="000000" w:themeColor="text1"/>
              </w:rPr>
            </w:pPr>
            <w:r>
              <w:rPr>
                <w:rFonts w:ascii="Calibri" w:eastAsia="Calibri" w:hAnsi="Calibri" w:cs="Calibri"/>
                <w:color w:val="000000" w:themeColor="text1"/>
              </w:rPr>
              <w:t>You will be completing tasks from a worksheet which will involve showing your understanding and translation skills</w:t>
            </w:r>
          </w:p>
          <w:p>
            <w:pPr>
              <w:pStyle w:val="ListParagraph"/>
              <w:numPr>
                <w:ilvl w:val="0"/>
                <w:numId w:val="7"/>
              </w:numPr>
              <w:rPr>
                <w:rFonts w:ascii="Calibri" w:eastAsia="Calibri" w:hAnsi="Calibri" w:cs="Calibri"/>
                <w:color w:val="000000" w:themeColor="text1"/>
              </w:rPr>
            </w:pPr>
            <w:r>
              <w:rPr>
                <w:rFonts w:ascii="Calibri" w:eastAsia="Calibri" w:hAnsi="Calibri" w:cs="Calibri"/>
                <w:color w:val="000000" w:themeColor="text1"/>
              </w:rPr>
              <w:t>You will also be doing some research into some very famous German storytellers and translating a famous German literary extract.</w:t>
            </w:r>
          </w:p>
          <w:p>
            <w:pPr>
              <w:pStyle w:val="ListParagraph"/>
              <w:numPr>
                <w:ilvl w:val="0"/>
                <w:numId w:val="7"/>
              </w:numPr>
              <w:rPr>
                <w:rFonts w:ascii="Calibri" w:eastAsia="Calibri" w:hAnsi="Calibri" w:cs="Calibri"/>
                <w:color w:val="000000" w:themeColor="text1"/>
              </w:rPr>
            </w:pPr>
            <w:r>
              <w:rPr>
                <w:rFonts w:ascii="Calibri" w:eastAsia="Calibri" w:hAnsi="Calibri" w:cs="Calibri"/>
                <w:color w:val="000000" w:themeColor="text1"/>
              </w:rPr>
              <w:t>You can turn in or email your work</w:t>
            </w:r>
          </w:p>
          <w:p>
            <w:pPr>
              <w:pStyle w:val="ListParagraph"/>
              <w:numPr>
                <w:ilvl w:val="0"/>
                <w:numId w:val="7"/>
              </w:numPr>
              <w:rPr>
                <w:rFonts w:ascii="Calibri" w:eastAsia="Calibri" w:hAnsi="Calibri" w:cs="Calibri"/>
                <w:color w:val="000000" w:themeColor="text1"/>
              </w:rPr>
            </w:pPr>
            <w:r>
              <w:rPr>
                <w:rFonts w:ascii="Calibri" w:eastAsia="Calibri" w:hAnsi="Calibri" w:cs="Calibri"/>
                <w:color w:val="000000" w:themeColor="text1"/>
              </w:rPr>
              <w:t>Go to Teams to find complete instructions for this week’s assignment dated Monday 4</w:t>
            </w:r>
            <w:r>
              <w:rPr>
                <w:rFonts w:ascii="Calibri" w:eastAsia="Calibri" w:hAnsi="Calibri" w:cs="Calibri"/>
                <w:color w:val="000000" w:themeColor="text1"/>
                <w:vertAlign w:val="superscript"/>
              </w:rPr>
              <w:t>th</w:t>
            </w:r>
            <w:r>
              <w:rPr>
                <w:rFonts w:ascii="Calibri" w:eastAsia="Calibri" w:hAnsi="Calibri" w:cs="Calibri"/>
                <w:color w:val="000000" w:themeColor="text1"/>
              </w:rPr>
              <w:t xml:space="preserve"> May.</w:t>
            </w:r>
          </w:p>
          <w:p>
            <w:pPr>
              <w:jc w:val="center"/>
              <w:rPr>
                <w:b/>
                <w:bCs/>
                <w:highlight w:val="yellow"/>
              </w:rPr>
            </w:pPr>
            <w:r>
              <w:rPr>
                <w:rFonts w:ascii="Calibri" w:eastAsia="Calibri" w:hAnsi="Calibri" w:cs="Calibri"/>
                <w:color w:val="000000" w:themeColor="text1"/>
              </w:rPr>
              <w:t>Remember that you can still submit your work after the deadline has passed.</w:t>
            </w:r>
          </w:p>
        </w:tc>
      </w:tr>
    </w:tbl>
    <w:p/>
    <w:sectPr>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35310"/>
    <w:multiLevelType w:val="hybridMultilevel"/>
    <w:tmpl w:val="AA7CFAE0"/>
    <w:lvl w:ilvl="0" w:tplc="E6B68880">
      <w:start w:val="1"/>
      <w:numFmt w:val="bullet"/>
      <w:lvlText w:val=""/>
      <w:lvlJc w:val="left"/>
      <w:pPr>
        <w:ind w:left="720" w:hanging="360"/>
      </w:pPr>
      <w:rPr>
        <w:rFonts w:ascii="Symbol" w:hAnsi="Symbol" w:hint="default"/>
      </w:rPr>
    </w:lvl>
    <w:lvl w:ilvl="1" w:tplc="1FA8E028">
      <w:start w:val="1"/>
      <w:numFmt w:val="bullet"/>
      <w:lvlText w:val="o"/>
      <w:lvlJc w:val="left"/>
      <w:pPr>
        <w:ind w:left="1440" w:hanging="360"/>
      </w:pPr>
      <w:rPr>
        <w:rFonts w:ascii="Courier New" w:hAnsi="Courier New" w:hint="default"/>
      </w:rPr>
    </w:lvl>
    <w:lvl w:ilvl="2" w:tplc="1AFCA50C">
      <w:start w:val="1"/>
      <w:numFmt w:val="bullet"/>
      <w:lvlText w:val=""/>
      <w:lvlJc w:val="left"/>
      <w:pPr>
        <w:ind w:left="2160" w:hanging="360"/>
      </w:pPr>
      <w:rPr>
        <w:rFonts w:ascii="Wingdings" w:hAnsi="Wingdings" w:hint="default"/>
      </w:rPr>
    </w:lvl>
    <w:lvl w:ilvl="3" w:tplc="708AC6FA">
      <w:start w:val="1"/>
      <w:numFmt w:val="bullet"/>
      <w:lvlText w:val=""/>
      <w:lvlJc w:val="left"/>
      <w:pPr>
        <w:ind w:left="2880" w:hanging="360"/>
      </w:pPr>
      <w:rPr>
        <w:rFonts w:ascii="Symbol" w:hAnsi="Symbol" w:hint="default"/>
      </w:rPr>
    </w:lvl>
    <w:lvl w:ilvl="4" w:tplc="1A5E03C6">
      <w:start w:val="1"/>
      <w:numFmt w:val="bullet"/>
      <w:lvlText w:val="o"/>
      <w:lvlJc w:val="left"/>
      <w:pPr>
        <w:ind w:left="3600" w:hanging="360"/>
      </w:pPr>
      <w:rPr>
        <w:rFonts w:ascii="Courier New" w:hAnsi="Courier New" w:hint="default"/>
      </w:rPr>
    </w:lvl>
    <w:lvl w:ilvl="5" w:tplc="46B02924">
      <w:start w:val="1"/>
      <w:numFmt w:val="bullet"/>
      <w:lvlText w:val=""/>
      <w:lvlJc w:val="left"/>
      <w:pPr>
        <w:ind w:left="4320" w:hanging="360"/>
      </w:pPr>
      <w:rPr>
        <w:rFonts w:ascii="Wingdings" w:hAnsi="Wingdings" w:hint="default"/>
      </w:rPr>
    </w:lvl>
    <w:lvl w:ilvl="6" w:tplc="941A52D4">
      <w:start w:val="1"/>
      <w:numFmt w:val="bullet"/>
      <w:lvlText w:val=""/>
      <w:lvlJc w:val="left"/>
      <w:pPr>
        <w:ind w:left="5040" w:hanging="360"/>
      </w:pPr>
      <w:rPr>
        <w:rFonts w:ascii="Symbol" w:hAnsi="Symbol" w:hint="default"/>
      </w:rPr>
    </w:lvl>
    <w:lvl w:ilvl="7" w:tplc="1068E926">
      <w:start w:val="1"/>
      <w:numFmt w:val="bullet"/>
      <w:lvlText w:val="o"/>
      <w:lvlJc w:val="left"/>
      <w:pPr>
        <w:ind w:left="5760" w:hanging="360"/>
      </w:pPr>
      <w:rPr>
        <w:rFonts w:ascii="Courier New" w:hAnsi="Courier New" w:hint="default"/>
      </w:rPr>
    </w:lvl>
    <w:lvl w:ilvl="8" w:tplc="FCBC6B54">
      <w:start w:val="1"/>
      <w:numFmt w:val="bullet"/>
      <w:lvlText w:val=""/>
      <w:lvlJc w:val="left"/>
      <w:pPr>
        <w:ind w:left="6480" w:hanging="360"/>
      </w:pPr>
      <w:rPr>
        <w:rFonts w:ascii="Wingdings" w:hAnsi="Wingdings" w:hint="default"/>
      </w:rPr>
    </w:lvl>
  </w:abstractNum>
  <w:abstractNum w:abstractNumId="1" w15:restartNumberingAfterBreak="0">
    <w:nsid w:val="3199687F"/>
    <w:multiLevelType w:val="hybridMultilevel"/>
    <w:tmpl w:val="1F36C20A"/>
    <w:lvl w:ilvl="0" w:tplc="89CCBD6A">
      <w:start w:val="1"/>
      <w:numFmt w:val="bullet"/>
      <w:lvlText w:val=""/>
      <w:lvlJc w:val="left"/>
      <w:pPr>
        <w:ind w:left="720" w:hanging="360"/>
      </w:pPr>
      <w:rPr>
        <w:rFonts w:ascii="Symbol" w:hAnsi="Symbol" w:hint="default"/>
      </w:rPr>
    </w:lvl>
    <w:lvl w:ilvl="1" w:tplc="1842E6FA">
      <w:start w:val="1"/>
      <w:numFmt w:val="bullet"/>
      <w:lvlText w:val="o"/>
      <w:lvlJc w:val="left"/>
      <w:pPr>
        <w:ind w:left="1440" w:hanging="360"/>
      </w:pPr>
      <w:rPr>
        <w:rFonts w:ascii="Courier New" w:hAnsi="Courier New" w:hint="default"/>
      </w:rPr>
    </w:lvl>
    <w:lvl w:ilvl="2" w:tplc="C172CC2E">
      <w:start w:val="1"/>
      <w:numFmt w:val="bullet"/>
      <w:lvlText w:val=""/>
      <w:lvlJc w:val="left"/>
      <w:pPr>
        <w:ind w:left="2160" w:hanging="360"/>
      </w:pPr>
      <w:rPr>
        <w:rFonts w:ascii="Wingdings" w:hAnsi="Wingdings" w:hint="default"/>
      </w:rPr>
    </w:lvl>
    <w:lvl w:ilvl="3" w:tplc="76AC331E">
      <w:start w:val="1"/>
      <w:numFmt w:val="bullet"/>
      <w:lvlText w:val=""/>
      <w:lvlJc w:val="left"/>
      <w:pPr>
        <w:ind w:left="2880" w:hanging="360"/>
      </w:pPr>
      <w:rPr>
        <w:rFonts w:ascii="Symbol" w:hAnsi="Symbol" w:hint="default"/>
      </w:rPr>
    </w:lvl>
    <w:lvl w:ilvl="4" w:tplc="5F54A32C">
      <w:start w:val="1"/>
      <w:numFmt w:val="bullet"/>
      <w:lvlText w:val="o"/>
      <w:lvlJc w:val="left"/>
      <w:pPr>
        <w:ind w:left="3600" w:hanging="360"/>
      </w:pPr>
      <w:rPr>
        <w:rFonts w:ascii="Courier New" w:hAnsi="Courier New" w:hint="default"/>
      </w:rPr>
    </w:lvl>
    <w:lvl w:ilvl="5" w:tplc="37844296">
      <w:start w:val="1"/>
      <w:numFmt w:val="bullet"/>
      <w:lvlText w:val=""/>
      <w:lvlJc w:val="left"/>
      <w:pPr>
        <w:ind w:left="4320" w:hanging="360"/>
      </w:pPr>
      <w:rPr>
        <w:rFonts w:ascii="Wingdings" w:hAnsi="Wingdings" w:hint="default"/>
      </w:rPr>
    </w:lvl>
    <w:lvl w:ilvl="6" w:tplc="C06096B8">
      <w:start w:val="1"/>
      <w:numFmt w:val="bullet"/>
      <w:lvlText w:val=""/>
      <w:lvlJc w:val="left"/>
      <w:pPr>
        <w:ind w:left="5040" w:hanging="360"/>
      </w:pPr>
      <w:rPr>
        <w:rFonts w:ascii="Symbol" w:hAnsi="Symbol" w:hint="default"/>
      </w:rPr>
    </w:lvl>
    <w:lvl w:ilvl="7" w:tplc="BBDA1890">
      <w:start w:val="1"/>
      <w:numFmt w:val="bullet"/>
      <w:lvlText w:val="o"/>
      <w:lvlJc w:val="left"/>
      <w:pPr>
        <w:ind w:left="5760" w:hanging="360"/>
      </w:pPr>
      <w:rPr>
        <w:rFonts w:ascii="Courier New" w:hAnsi="Courier New" w:hint="default"/>
      </w:rPr>
    </w:lvl>
    <w:lvl w:ilvl="8" w:tplc="9AD42EDC">
      <w:start w:val="1"/>
      <w:numFmt w:val="bullet"/>
      <w:lvlText w:val=""/>
      <w:lvlJc w:val="left"/>
      <w:pPr>
        <w:ind w:left="6480" w:hanging="360"/>
      </w:pPr>
      <w:rPr>
        <w:rFonts w:ascii="Wingdings" w:hAnsi="Wingdings" w:hint="default"/>
      </w:rPr>
    </w:lvl>
  </w:abstractNum>
  <w:abstractNum w:abstractNumId="2" w15:restartNumberingAfterBreak="0">
    <w:nsid w:val="511B37F6"/>
    <w:multiLevelType w:val="hybridMultilevel"/>
    <w:tmpl w:val="4A46E07E"/>
    <w:lvl w:ilvl="0" w:tplc="DE24AB98">
      <w:start w:val="1"/>
      <w:numFmt w:val="bullet"/>
      <w:lvlText w:val=""/>
      <w:lvlJc w:val="left"/>
      <w:pPr>
        <w:ind w:left="720" w:hanging="360"/>
      </w:pPr>
      <w:rPr>
        <w:rFonts w:ascii="Symbol" w:hAnsi="Symbol" w:hint="default"/>
      </w:rPr>
    </w:lvl>
    <w:lvl w:ilvl="1" w:tplc="94723FBE">
      <w:start w:val="1"/>
      <w:numFmt w:val="bullet"/>
      <w:lvlText w:val="o"/>
      <w:lvlJc w:val="left"/>
      <w:pPr>
        <w:ind w:left="1440" w:hanging="360"/>
      </w:pPr>
      <w:rPr>
        <w:rFonts w:ascii="Courier New" w:hAnsi="Courier New" w:hint="default"/>
      </w:rPr>
    </w:lvl>
    <w:lvl w:ilvl="2" w:tplc="C1FC90C8">
      <w:start w:val="1"/>
      <w:numFmt w:val="bullet"/>
      <w:lvlText w:val=""/>
      <w:lvlJc w:val="left"/>
      <w:pPr>
        <w:ind w:left="2160" w:hanging="360"/>
      </w:pPr>
      <w:rPr>
        <w:rFonts w:ascii="Wingdings" w:hAnsi="Wingdings" w:hint="default"/>
      </w:rPr>
    </w:lvl>
    <w:lvl w:ilvl="3" w:tplc="D85CE9A0">
      <w:start w:val="1"/>
      <w:numFmt w:val="bullet"/>
      <w:lvlText w:val=""/>
      <w:lvlJc w:val="left"/>
      <w:pPr>
        <w:ind w:left="2880" w:hanging="360"/>
      </w:pPr>
      <w:rPr>
        <w:rFonts w:ascii="Symbol" w:hAnsi="Symbol" w:hint="default"/>
      </w:rPr>
    </w:lvl>
    <w:lvl w:ilvl="4" w:tplc="2A0EC478">
      <w:start w:val="1"/>
      <w:numFmt w:val="bullet"/>
      <w:lvlText w:val="o"/>
      <w:lvlJc w:val="left"/>
      <w:pPr>
        <w:ind w:left="3600" w:hanging="360"/>
      </w:pPr>
      <w:rPr>
        <w:rFonts w:ascii="Courier New" w:hAnsi="Courier New" w:hint="default"/>
      </w:rPr>
    </w:lvl>
    <w:lvl w:ilvl="5" w:tplc="E09E89A4">
      <w:start w:val="1"/>
      <w:numFmt w:val="bullet"/>
      <w:lvlText w:val=""/>
      <w:lvlJc w:val="left"/>
      <w:pPr>
        <w:ind w:left="4320" w:hanging="360"/>
      </w:pPr>
      <w:rPr>
        <w:rFonts w:ascii="Wingdings" w:hAnsi="Wingdings" w:hint="default"/>
      </w:rPr>
    </w:lvl>
    <w:lvl w:ilvl="6" w:tplc="F636227C">
      <w:start w:val="1"/>
      <w:numFmt w:val="bullet"/>
      <w:lvlText w:val=""/>
      <w:lvlJc w:val="left"/>
      <w:pPr>
        <w:ind w:left="5040" w:hanging="360"/>
      </w:pPr>
      <w:rPr>
        <w:rFonts w:ascii="Symbol" w:hAnsi="Symbol" w:hint="default"/>
      </w:rPr>
    </w:lvl>
    <w:lvl w:ilvl="7" w:tplc="629C7F5C">
      <w:start w:val="1"/>
      <w:numFmt w:val="bullet"/>
      <w:lvlText w:val="o"/>
      <w:lvlJc w:val="left"/>
      <w:pPr>
        <w:ind w:left="5760" w:hanging="360"/>
      </w:pPr>
      <w:rPr>
        <w:rFonts w:ascii="Courier New" w:hAnsi="Courier New" w:hint="default"/>
      </w:rPr>
    </w:lvl>
    <w:lvl w:ilvl="8" w:tplc="6A9ECB76">
      <w:start w:val="1"/>
      <w:numFmt w:val="bullet"/>
      <w:lvlText w:val=""/>
      <w:lvlJc w:val="left"/>
      <w:pPr>
        <w:ind w:left="6480" w:hanging="360"/>
      </w:pPr>
      <w:rPr>
        <w:rFonts w:ascii="Wingdings" w:hAnsi="Wingdings" w:hint="default"/>
      </w:rPr>
    </w:lvl>
  </w:abstractNum>
  <w:abstractNum w:abstractNumId="3" w15:restartNumberingAfterBreak="0">
    <w:nsid w:val="63674530"/>
    <w:multiLevelType w:val="hybridMultilevel"/>
    <w:tmpl w:val="1466DFA6"/>
    <w:lvl w:ilvl="0" w:tplc="648CB26A">
      <w:start w:val="1"/>
      <w:numFmt w:val="bullet"/>
      <w:lvlText w:val=""/>
      <w:lvlJc w:val="left"/>
      <w:pPr>
        <w:ind w:left="720" w:hanging="360"/>
      </w:pPr>
      <w:rPr>
        <w:rFonts w:ascii="Symbol" w:hAnsi="Symbol" w:hint="default"/>
      </w:rPr>
    </w:lvl>
    <w:lvl w:ilvl="1" w:tplc="33349A58">
      <w:start w:val="1"/>
      <w:numFmt w:val="bullet"/>
      <w:lvlText w:val="o"/>
      <w:lvlJc w:val="left"/>
      <w:pPr>
        <w:ind w:left="1440" w:hanging="360"/>
      </w:pPr>
      <w:rPr>
        <w:rFonts w:ascii="Courier New" w:hAnsi="Courier New" w:hint="default"/>
      </w:rPr>
    </w:lvl>
    <w:lvl w:ilvl="2" w:tplc="93F2131A">
      <w:start w:val="1"/>
      <w:numFmt w:val="bullet"/>
      <w:lvlText w:val=""/>
      <w:lvlJc w:val="left"/>
      <w:pPr>
        <w:ind w:left="2160" w:hanging="360"/>
      </w:pPr>
      <w:rPr>
        <w:rFonts w:ascii="Wingdings" w:hAnsi="Wingdings" w:hint="default"/>
      </w:rPr>
    </w:lvl>
    <w:lvl w:ilvl="3" w:tplc="4274AABA">
      <w:start w:val="1"/>
      <w:numFmt w:val="bullet"/>
      <w:lvlText w:val=""/>
      <w:lvlJc w:val="left"/>
      <w:pPr>
        <w:ind w:left="2880" w:hanging="360"/>
      </w:pPr>
      <w:rPr>
        <w:rFonts w:ascii="Symbol" w:hAnsi="Symbol" w:hint="default"/>
      </w:rPr>
    </w:lvl>
    <w:lvl w:ilvl="4" w:tplc="4E38378A">
      <w:start w:val="1"/>
      <w:numFmt w:val="bullet"/>
      <w:lvlText w:val="o"/>
      <w:lvlJc w:val="left"/>
      <w:pPr>
        <w:ind w:left="3600" w:hanging="360"/>
      </w:pPr>
      <w:rPr>
        <w:rFonts w:ascii="Courier New" w:hAnsi="Courier New" w:hint="default"/>
      </w:rPr>
    </w:lvl>
    <w:lvl w:ilvl="5" w:tplc="0FFE02EA">
      <w:start w:val="1"/>
      <w:numFmt w:val="bullet"/>
      <w:lvlText w:val=""/>
      <w:lvlJc w:val="left"/>
      <w:pPr>
        <w:ind w:left="4320" w:hanging="360"/>
      </w:pPr>
      <w:rPr>
        <w:rFonts w:ascii="Wingdings" w:hAnsi="Wingdings" w:hint="default"/>
      </w:rPr>
    </w:lvl>
    <w:lvl w:ilvl="6" w:tplc="32BA6268">
      <w:start w:val="1"/>
      <w:numFmt w:val="bullet"/>
      <w:lvlText w:val=""/>
      <w:lvlJc w:val="left"/>
      <w:pPr>
        <w:ind w:left="5040" w:hanging="360"/>
      </w:pPr>
      <w:rPr>
        <w:rFonts w:ascii="Symbol" w:hAnsi="Symbol" w:hint="default"/>
      </w:rPr>
    </w:lvl>
    <w:lvl w:ilvl="7" w:tplc="855A378E">
      <w:start w:val="1"/>
      <w:numFmt w:val="bullet"/>
      <w:lvlText w:val="o"/>
      <w:lvlJc w:val="left"/>
      <w:pPr>
        <w:ind w:left="5760" w:hanging="360"/>
      </w:pPr>
      <w:rPr>
        <w:rFonts w:ascii="Courier New" w:hAnsi="Courier New" w:hint="default"/>
      </w:rPr>
    </w:lvl>
    <w:lvl w:ilvl="8" w:tplc="A4F01E32">
      <w:start w:val="1"/>
      <w:numFmt w:val="bullet"/>
      <w:lvlText w:val=""/>
      <w:lvlJc w:val="left"/>
      <w:pPr>
        <w:ind w:left="6480" w:hanging="360"/>
      </w:pPr>
      <w:rPr>
        <w:rFonts w:ascii="Wingdings" w:hAnsi="Wingdings" w:hint="default"/>
      </w:rPr>
    </w:lvl>
  </w:abstractNum>
  <w:abstractNum w:abstractNumId="4" w15:restartNumberingAfterBreak="0">
    <w:nsid w:val="678F2616"/>
    <w:multiLevelType w:val="hybridMultilevel"/>
    <w:tmpl w:val="A2CE3BA6"/>
    <w:lvl w:ilvl="0" w:tplc="B8202A30">
      <w:start w:val="1"/>
      <w:numFmt w:val="decimal"/>
      <w:lvlText w:val="%1."/>
      <w:lvlJc w:val="left"/>
      <w:pPr>
        <w:ind w:left="720" w:hanging="360"/>
      </w:pPr>
    </w:lvl>
    <w:lvl w:ilvl="1" w:tplc="EDE65A46">
      <w:start w:val="1"/>
      <w:numFmt w:val="lowerLetter"/>
      <w:lvlText w:val="%2."/>
      <w:lvlJc w:val="left"/>
      <w:pPr>
        <w:ind w:left="1440" w:hanging="360"/>
      </w:pPr>
    </w:lvl>
    <w:lvl w:ilvl="2" w:tplc="A57045A8">
      <w:start w:val="1"/>
      <w:numFmt w:val="lowerRoman"/>
      <w:lvlText w:val="%3."/>
      <w:lvlJc w:val="right"/>
      <w:pPr>
        <w:ind w:left="2160" w:hanging="180"/>
      </w:pPr>
    </w:lvl>
    <w:lvl w:ilvl="3" w:tplc="9D8471DE">
      <w:start w:val="1"/>
      <w:numFmt w:val="decimal"/>
      <w:lvlText w:val="%4."/>
      <w:lvlJc w:val="left"/>
      <w:pPr>
        <w:ind w:left="2880" w:hanging="360"/>
      </w:pPr>
    </w:lvl>
    <w:lvl w:ilvl="4" w:tplc="C9F08DA6">
      <w:start w:val="1"/>
      <w:numFmt w:val="lowerLetter"/>
      <w:lvlText w:val="%5."/>
      <w:lvlJc w:val="left"/>
      <w:pPr>
        <w:ind w:left="3600" w:hanging="360"/>
      </w:pPr>
    </w:lvl>
    <w:lvl w:ilvl="5" w:tplc="9664F1C4">
      <w:start w:val="1"/>
      <w:numFmt w:val="lowerRoman"/>
      <w:lvlText w:val="%6."/>
      <w:lvlJc w:val="right"/>
      <w:pPr>
        <w:ind w:left="4320" w:hanging="180"/>
      </w:pPr>
    </w:lvl>
    <w:lvl w:ilvl="6" w:tplc="9558CC32">
      <w:start w:val="1"/>
      <w:numFmt w:val="decimal"/>
      <w:lvlText w:val="%7."/>
      <w:lvlJc w:val="left"/>
      <w:pPr>
        <w:ind w:left="5040" w:hanging="360"/>
      </w:pPr>
    </w:lvl>
    <w:lvl w:ilvl="7" w:tplc="323C9B74">
      <w:start w:val="1"/>
      <w:numFmt w:val="lowerLetter"/>
      <w:lvlText w:val="%8."/>
      <w:lvlJc w:val="left"/>
      <w:pPr>
        <w:ind w:left="5760" w:hanging="360"/>
      </w:pPr>
    </w:lvl>
    <w:lvl w:ilvl="8" w:tplc="2A207C94">
      <w:start w:val="1"/>
      <w:numFmt w:val="lowerRoman"/>
      <w:lvlText w:val="%9."/>
      <w:lvlJc w:val="right"/>
      <w:pPr>
        <w:ind w:left="6480" w:hanging="180"/>
      </w:pPr>
    </w:lvl>
  </w:abstractNum>
  <w:abstractNum w:abstractNumId="5" w15:restartNumberingAfterBreak="0">
    <w:nsid w:val="6EF621D5"/>
    <w:multiLevelType w:val="hybridMultilevel"/>
    <w:tmpl w:val="22EC2BAE"/>
    <w:lvl w:ilvl="0" w:tplc="30EA0D78">
      <w:start w:val="1"/>
      <w:numFmt w:val="bullet"/>
      <w:lvlText w:val=""/>
      <w:lvlJc w:val="left"/>
      <w:pPr>
        <w:ind w:left="720" w:hanging="360"/>
      </w:pPr>
      <w:rPr>
        <w:rFonts w:ascii="Symbol" w:hAnsi="Symbol" w:hint="default"/>
      </w:rPr>
    </w:lvl>
    <w:lvl w:ilvl="1" w:tplc="FD88132C">
      <w:start w:val="1"/>
      <w:numFmt w:val="bullet"/>
      <w:lvlText w:val="o"/>
      <w:lvlJc w:val="left"/>
      <w:pPr>
        <w:ind w:left="1440" w:hanging="360"/>
      </w:pPr>
      <w:rPr>
        <w:rFonts w:ascii="Courier New" w:hAnsi="Courier New" w:hint="default"/>
      </w:rPr>
    </w:lvl>
    <w:lvl w:ilvl="2" w:tplc="FD1A7840">
      <w:start w:val="1"/>
      <w:numFmt w:val="bullet"/>
      <w:lvlText w:val=""/>
      <w:lvlJc w:val="left"/>
      <w:pPr>
        <w:ind w:left="2160" w:hanging="360"/>
      </w:pPr>
      <w:rPr>
        <w:rFonts w:ascii="Wingdings" w:hAnsi="Wingdings" w:hint="default"/>
      </w:rPr>
    </w:lvl>
    <w:lvl w:ilvl="3" w:tplc="C7F0EDA8">
      <w:start w:val="1"/>
      <w:numFmt w:val="bullet"/>
      <w:lvlText w:val=""/>
      <w:lvlJc w:val="left"/>
      <w:pPr>
        <w:ind w:left="2880" w:hanging="360"/>
      </w:pPr>
      <w:rPr>
        <w:rFonts w:ascii="Symbol" w:hAnsi="Symbol" w:hint="default"/>
      </w:rPr>
    </w:lvl>
    <w:lvl w:ilvl="4" w:tplc="F9C24674">
      <w:start w:val="1"/>
      <w:numFmt w:val="bullet"/>
      <w:lvlText w:val="o"/>
      <w:lvlJc w:val="left"/>
      <w:pPr>
        <w:ind w:left="3600" w:hanging="360"/>
      </w:pPr>
      <w:rPr>
        <w:rFonts w:ascii="Courier New" w:hAnsi="Courier New" w:hint="default"/>
      </w:rPr>
    </w:lvl>
    <w:lvl w:ilvl="5" w:tplc="1BAC13F0">
      <w:start w:val="1"/>
      <w:numFmt w:val="bullet"/>
      <w:lvlText w:val=""/>
      <w:lvlJc w:val="left"/>
      <w:pPr>
        <w:ind w:left="4320" w:hanging="360"/>
      </w:pPr>
      <w:rPr>
        <w:rFonts w:ascii="Wingdings" w:hAnsi="Wingdings" w:hint="default"/>
      </w:rPr>
    </w:lvl>
    <w:lvl w:ilvl="6" w:tplc="2D9C3A9E">
      <w:start w:val="1"/>
      <w:numFmt w:val="bullet"/>
      <w:lvlText w:val=""/>
      <w:lvlJc w:val="left"/>
      <w:pPr>
        <w:ind w:left="5040" w:hanging="360"/>
      </w:pPr>
      <w:rPr>
        <w:rFonts w:ascii="Symbol" w:hAnsi="Symbol" w:hint="default"/>
      </w:rPr>
    </w:lvl>
    <w:lvl w:ilvl="7" w:tplc="1A32698E">
      <w:start w:val="1"/>
      <w:numFmt w:val="bullet"/>
      <w:lvlText w:val="o"/>
      <w:lvlJc w:val="left"/>
      <w:pPr>
        <w:ind w:left="5760" w:hanging="360"/>
      </w:pPr>
      <w:rPr>
        <w:rFonts w:ascii="Courier New" w:hAnsi="Courier New" w:hint="default"/>
      </w:rPr>
    </w:lvl>
    <w:lvl w:ilvl="8" w:tplc="0A3015F6">
      <w:start w:val="1"/>
      <w:numFmt w:val="bullet"/>
      <w:lvlText w:val=""/>
      <w:lvlJc w:val="left"/>
      <w:pPr>
        <w:ind w:left="6480" w:hanging="360"/>
      </w:pPr>
      <w:rPr>
        <w:rFonts w:ascii="Wingdings" w:hAnsi="Wingdings" w:hint="default"/>
      </w:rPr>
    </w:lvl>
  </w:abstractNum>
  <w:abstractNum w:abstractNumId="6" w15:restartNumberingAfterBreak="0">
    <w:nsid w:val="712A2540"/>
    <w:multiLevelType w:val="hybridMultilevel"/>
    <w:tmpl w:val="7EB8D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olgeography.co.uk/gcsen/resource_management.php" TargetMode="External"/><Relationship Id="rId18" Type="http://schemas.openxmlformats.org/officeDocument/2006/relationships/hyperlink" Target="https://www.youtube.com/watch?v=zvXn5ppVB2c" TargetMode="External"/><Relationship Id="rId26" Type="http://schemas.openxmlformats.org/officeDocument/2006/relationships/hyperlink" Target="http://filmedonstage.com/news/76-free-musicals-and-plays-you-can-now-stream-during-the-coronavirus-outbreak-updating-daily" TargetMode="External"/><Relationship Id="rId3" Type="http://schemas.openxmlformats.org/officeDocument/2006/relationships/customXml" Target="../customXml/item3.xml"/><Relationship Id="rId21" Type="http://schemas.openxmlformats.org/officeDocument/2006/relationships/hyperlink" Target="https://www.youtube.com/watch?v=gMNHvXSW4iE" TargetMode="External"/><Relationship Id="rId7" Type="http://schemas.openxmlformats.org/officeDocument/2006/relationships/webSettings" Target="webSettings.xml"/><Relationship Id="rId12" Type="http://schemas.openxmlformats.org/officeDocument/2006/relationships/hyperlink" Target="https://www.youtube.com/watch?v=xOV2iPSiOZA" TargetMode="External"/><Relationship Id="rId17" Type="http://schemas.openxmlformats.org/officeDocument/2006/relationships/hyperlink" Target="https://www.youtube.com/watch?v=weqDCGg0GYs" TargetMode="External"/><Relationship Id="rId25" Type="http://schemas.openxmlformats.org/officeDocument/2006/relationships/hyperlink" Target="mailto:j.moorcroft-jones@waltonledale.lancs.sch.uk" TargetMode="External"/><Relationship Id="rId2" Type="http://schemas.openxmlformats.org/officeDocument/2006/relationships/customXml" Target="../customXml/item2.xml"/><Relationship Id="rId16" Type="http://schemas.openxmlformats.org/officeDocument/2006/relationships/hyperlink" Target="https://www.youtube.com/watch?v=82DNYqurkxo" TargetMode="External"/><Relationship Id="rId20" Type="http://schemas.openxmlformats.org/officeDocument/2006/relationships/hyperlink" Target="https://www.youtube.com/watch?v=faYZCdHF2B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ytwEDvX-l44" TargetMode="External"/><Relationship Id="rId24" Type="http://schemas.openxmlformats.org/officeDocument/2006/relationships/hyperlink" Target="http://mr.moorcroft.online/y9/iDEA-2" TargetMode="External"/><Relationship Id="rId5" Type="http://schemas.openxmlformats.org/officeDocument/2006/relationships/styles" Target="styles.xml"/><Relationship Id="rId15" Type="http://schemas.openxmlformats.org/officeDocument/2006/relationships/hyperlink" Target="https://www.youtube.com/watch?v=ZJvVihqO1NM" TargetMode="External"/><Relationship Id="rId23" Type="http://schemas.openxmlformats.org/officeDocument/2006/relationships/hyperlink" Target="http://mr.moorcroft.online/y9/iDEA" TargetMode="External"/><Relationship Id="rId28" Type="http://schemas.openxmlformats.org/officeDocument/2006/relationships/fontTable" Target="fontTable.xml"/><Relationship Id="rId10" Type="http://schemas.openxmlformats.org/officeDocument/2006/relationships/hyperlink" Target="https://stories.audible.com/start-listen" TargetMode="External"/><Relationship Id="rId19" Type="http://schemas.openxmlformats.org/officeDocument/2006/relationships/hyperlink" Target="https://www.youtube.com/watch?v=tM2FtvOVFGc" TargetMode="External"/><Relationship Id="rId4" Type="http://schemas.openxmlformats.org/officeDocument/2006/relationships/numbering" Target="numbering.xml"/><Relationship Id="rId9" Type="http://schemas.openxmlformats.org/officeDocument/2006/relationships/hyperlink" Target="https://www.bbc.co.uk/bitesize/articles/z666t39" TargetMode="External"/><Relationship Id="rId14" Type="http://schemas.openxmlformats.org/officeDocument/2006/relationships/hyperlink" Target="https://www.youtube.com/watch?v=dCYDZDlcO6g" TargetMode="External"/><Relationship Id="rId22" Type="http://schemas.openxmlformats.org/officeDocument/2006/relationships/hyperlink" Target="https://idea.org.uk/" TargetMode="External"/><Relationship Id="rId27" Type="http://schemas.openxmlformats.org/officeDocument/2006/relationships/hyperlink" Target="http://www.wordrefer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2730D9-BC35-468E-9799-AEF546FB07F6}">
  <ds:schemaRefs>
    <ds:schemaRef ds:uri="http://purl.org/dc/terms/"/>
    <ds:schemaRef ds:uri="http://schemas.openxmlformats.org/package/2006/metadata/core-properties"/>
    <ds:schemaRef ds:uri="fb2f7512-3b25-4eb2-a1b9-3f3b8093a243"/>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8a1e64bd-9143-4ded-a195-378f6a14bc09"/>
    <ds:schemaRef ds:uri="http://www.w3.org/XML/1998/namespace"/>
  </ds:schemaRefs>
</ds:datastoreItem>
</file>

<file path=customXml/itemProps2.xml><?xml version="1.0" encoding="utf-8"?>
<ds:datastoreItem xmlns:ds="http://schemas.openxmlformats.org/officeDocument/2006/customXml" ds:itemID="{CE4F3600-9A66-4FB3-AF8E-F931A9FCADA5}">
  <ds:schemaRefs>
    <ds:schemaRef ds:uri="http://schemas.microsoft.com/sharepoint/v3/contenttype/forms"/>
  </ds:schemaRefs>
</ds:datastoreItem>
</file>

<file path=customXml/itemProps3.xml><?xml version="1.0" encoding="utf-8"?>
<ds:datastoreItem xmlns:ds="http://schemas.openxmlformats.org/officeDocument/2006/customXml" ds:itemID="{4052CC1C-DEEB-472F-9D74-CBC4CD67F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2021</Words>
  <Characters>11525</Characters>
  <Application>Microsoft Office Word</Application>
  <DocSecurity>0</DocSecurity>
  <Lines>96</Lines>
  <Paragraphs>27</Paragraphs>
  <ScaleCrop>false</ScaleCrop>
  <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35</cp:revision>
  <dcterms:created xsi:type="dcterms:W3CDTF">2020-04-02T16:15:00Z</dcterms:created>
  <dcterms:modified xsi:type="dcterms:W3CDTF">2020-04-30T15:57:00Z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