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96"/>
        <w:gridCol w:w="1500"/>
        <w:gridCol w:w="1819"/>
        <w:gridCol w:w="1843"/>
        <w:gridCol w:w="2551"/>
      </w:tblGrid>
      <w:tr w:rsidR="00020D20" w14:paraId="380AC463" w14:textId="77777777">
        <w:tc>
          <w:tcPr>
            <w:tcW w:w="1496" w:type="dxa"/>
          </w:tcPr>
          <w:p w14:paraId="50423C80" w14:textId="77777777" w:rsidR="00020D20" w:rsidRDefault="00FF6BAF">
            <w:pPr>
              <w:rPr>
                <w:b/>
              </w:rPr>
            </w:pPr>
            <w:r>
              <w:rPr>
                <w:b/>
              </w:rPr>
              <w:t>Link Governor</w:t>
            </w:r>
          </w:p>
        </w:tc>
        <w:tc>
          <w:tcPr>
            <w:tcW w:w="1500" w:type="dxa"/>
          </w:tcPr>
          <w:p w14:paraId="1817ECD8" w14:textId="77777777" w:rsidR="00020D20" w:rsidRDefault="00FF6BAF">
            <w:pPr>
              <w:rPr>
                <w:b/>
              </w:rPr>
            </w:pPr>
            <w:r>
              <w:rPr>
                <w:b/>
              </w:rPr>
              <w:t>Linked member of SLT</w:t>
            </w:r>
          </w:p>
        </w:tc>
        <w:tc>
          <w:tcPr>
            <w:tcW w:w="1819" w:type="dxa"/>
          </w:tcPr>
          <w:p w14:paraId="68E5D4FC" w14:textId="77777777" w:rsidR="00020D20" w:rsidRDefault="00FF6BAF">
            <w:pPr>
              <w:rPr>
                <w:b/>
              </w:rPr>
            </w:pPr>
            <w:r>
              <w:rPr>
                <w:b/>
              </w:rPr>
              <w:t>Linked sections of the SIP</w:t>
            </w:r>
          </w:p>
        </w:tc>
        <w:tc>
          <w:tcPr>
            <w:tcW w:w="1843" w:type="dxa"/>
          </w:tcPr>
          <w:p w14:paraId="5428C26E" w14:textId="77777777" w:rsidR="00020D20" w:rsidRDefault="00FF6BAF">
            <w:pPr>
              <w:rPr>
                <w:b/>
              </w:rPr>
            </w:pPr>
            <w:r>
              <w:rPr>
                <w:b/>
              </w:rPr>
              <w:t>Linked academic departments</w:t>
            </w:r>
          </w:p>
        </w:tc>
        <w:tc>
          <w:tcPr>
            <w:tcW w:w="2551" w:type="dxa"/>
          </w:tcPr>
          <w:p w14:paraId="3AB7CB9B" w14:textId="77777777" w:rsidR="00020D20" w:rsidRDefault="00FF6BAF">
            <w:pPr>
              <w:rPr>
                <w:b/>
              </w:rPr>
            </w:pPr>
            <w:r>
              <w:rPr>
                <w:b/>
              </w:rPr>
              <w:t>Specialist links</w:t>
            </w:r>
          </w:p>
        </w:tc>
      </w:tr>
      <w:tr w:rsidR="00020D20" w14:paraId="11BAC927" w14:textId="77777777">
        <w:tc>
          <w:tcPr>
            <w:tcW w:w="1496" w:type="dxa"/>
          </w:tcPr>
          <w:p w14:paraId="101CE3F5" w14:textId="77777777" w:rsidR="00020D20" w:rsidRDefault="00FF6BAF">
            <w:r>
              <w:t>Mr Pickup</w:t>
            </w:r>
          </w:p>
        </w:tc>
        <w:tc>
          <w:tcPr>
            <w:tcW w:w="1500" w:type="dxa"/>
          </w:tcPr>
          <w:p w14:paraId="3F61E740" w14:textId="77777777" w:rsidR="00020D20" w:rsidRDefault="00FF6BAF">
            <w:r>
              <w:t>HT – James Harris</w:t>
            </w:r>
          </w:p>
        </w:tc>
        <w:tc>
          <w:tcPr>
            <w:tcW w:w="1819" w:type="dxa"/>
          </w:tcPr>
          <w:p w14:paraId="29F15366" w14:textId="77777777" w:rsidR="00020D20" w:rsidRDefault="00FF6BAF">
            <w:r>
              <w:t>“Intelligent governance and leadership” and “Commitment to the wider community”</w:t>
            </w:r>
          </w:p>
        </w:tc>
        <w:tc>
          <w:tcPr>
            <w:tcW w:w="1843" w:type="dxa"/>
          </w:tcPr>
          <w:p w14:paraId="2A193F08" w14:textId="77777777" w:rsidR="00020D20" w:rsidRDefault="00FF6BAF">
            <w:r>
              <w:t>PE</w:t>
            </w:r>
          </w:p>
          <w:p w14:paraId="2593DA9E" w14:textId="77777777" w:rsidR="00020D20" w:rsidRDefault="00FF6BAF">
            <w:r>
              <w:t>ICT</w:t>
            </w:r>
          </w:p>
          <w:p w14:paraId="3436A888" w14:textId="77777777" w:rsidR="00020D20" w:rsidRDefault="00FF6BAF">
            <w:r>
              <w:t>Technology</w:t>
            </w:r>
          </w:p>
        </w:tc>
        <w:tc>
          <w:tcPr>
            <w:tcW w:w="2551" w:type="dxa"/>
          </w:tcPr>
          <w:p w14:paraId="2FEC27AC" w14:textId="77777777" w:rsidR="00020D20" w:rsidRDefault="00FF6BAF">
            <w:r>
              <w:t>ICT across the curriculum</w:t>
            </w:r>
          </w:p>
        </w:tc>
      </w:tr>
      <w:tr w:rsidR="00020D20" w14:paraId="31087ADB" w14:textId="77777777">
        <w:tc>
          <w:tcPr>
            <w:tcW w:w="1496" w:type="dxa"/>
          </w:tcPr>
          <w:p w14:paraId="45C3A493" w14:textId="77777777" w:rsidR="00020D20" w:rsidRDefault="00FF6BAF">
            <w:r>
              <w:t>Mrs Wood and Mrs Cowell</w:t>
            </w:r>
          </w:p>
        </w:tc>
        <w:tc>
          <w:tcPr>
            <w:tcW w:w="1500" w:type="dxa"/>
          </w:tcPr>
          <w:p w14:paraId="7D8D7936" w14:textId="77777777" w:rsidR="00020D20" w:rsidRDefault="00FF6BAF">
            <w:r>
              <w:t>DHT – Peter Howarth</w:t>
            </w:r>
          </w:p>
        </w:tc>
        <w:tc>
          <w:tcPr>
            <w:tcW w:w="1819" w:type="dxa"/>
          </w:tcPr>
          <w:p w14:paraId="376FF658" w14:textId="77777777" w:rsidR="00020D20" w:rsidRDefault="00FF6BAF">
            <w:r>
              <w:t>“Exceptional support for one another”</w:t>
            </w:r>
          </w:p>
        </w:tc>
        <w:tc>
          <w:tcPr>
            <w:tcW w:w="1843" w:type="dxa"/>
          </w:tcPr>
          <w:p w14:paraId="5D4A4CD5" w14:textId="77777777" w:rsidR="00020D20" w:rsidRDefault="00020D20"/>
        </w:tc>
        <w:tc>
          <w:tcPr>
            <w:tcW w:w="2551" w:type="dxa"/>
          </w:tcPr>
          <w:p w14:paraId="0672706F" w14:textId="77777777" w:rsidR="00020D20" w:rsidRDefault="00FF6BAF">
            <w:r>
              <w:t>Safeguarding</w:t>
            </w:r>
          </w:p>
          <w:p w14:paraId="6F4FF8C3" w14:textId="77777777" w:rsidR="00020D20" w:rsidRDefault="00FF6BAF">
            <w:r>
              <w:t>Child Protection</w:t>
            </w:r>
          </w:p>
          <w:p w14:paraId="6A0731A5" w14:textId="77777777" w:rsidR="00020D20" w:rsidRDefault="00FF6BAF">
            <w:r>
              <w:t>SEND</w:t>
            </w:r>
          </w:p>
        </w:tc>
      </w:tr>
      <w:tr w:rsidR="00020D20" w14:paraId="591350F1" w14:textId="77777777">
        <w:tc>
          <w:tcPr>
            <w:tcW w:w="1496" w:type="dxa"/>
          </w:tcPr>
          <w:p w14:paraId="2D5DFD53" w14:textId="77777777" w:rsidR="00020D20" w:rsidRDefault="00FF6BAF">
            <w:r>
              <w:t>Mrs Clayton</w:t>
            </w:r>
          </w:p>
        </w:tc>
        <w:tc>
          <w:tcPr>
            <w:tcW w:w="1500" w:type="dxa"/>
          </w:tcPr>
          <w:p w14:paraId="09CC23DC" w14:textId="77777777" w:rsidR="00020D20" w:rsidRDefault="00FF6BAF">
            <w:r>
              <w:t>AHT (Assessment) – Jo Withers</w:t>
            </w:r>
          </w:p>
        </w:tc>
        <w:tc>
          <w:tcPr>
            <w:tcW w:w="1819" w:type="dxa"/>
          </w:tcPr>
          <w:p w14:paraId="77886611" w14:textId="77777777" w:rsidR="00020D20" w:rsidRDefault="00FF6BAF">
            <w:r>
              <w:t>“A great education, including excellent examination results”</w:t>
            </w:r>
          </w:p>
        </w:tc>
        <w:tc>
          <w:tcPr>
            <w:tcW w:w="1843" w:type="dxa"/>
          </w:tcPr>
          <w:p w14:paraId="46C08E64" w14:textId="77777777" w:rsidR="00020D20" w:rsidRDefault="00FF6BAF">
            <w:r>
              <w:t>Maths</w:t>
            </w:r>
          </w:p>
          <w:p w14:paraId="642361AD" w14:textId="77777777" w:rsidR="00020D20" w:rsidRDefault="00FF6BAF">
            <w:r>
              <w:t>Science</w:t>
            </w:r>
          </w:p>
        </w:tc>
        <w:tc>
          <w:tcPr>
            <w:tcW w:w="2551" w:type="dxa"/>
          </w:tcPr>
          <w:p w14:paraId="3C671166" w14:textId="77777777" w:rsidR="00020D20" w:rsidRDefault="00FF6BAF">
            <w:r>
              <w:t>Pupil Premium</w:t>
            </w:r>
          </w:p>
        </w:tc>
      </w:tr>
      <w:tr w:rsidR="00020D20" w14:paraId="18971CD2" w14:textId="77777777">
        <w:tc>
          <w:tcPr>
            <w:tcW w:w="1496" w:type="dxa"/>
          </w:tcPr>
          <w:p w14:paraId="5515140D" w14:textId="77777777" w:rsidR="00020D20" w:rsidRDefault="00FF6BAF">
            <w:r>
              <w:t>Mr Aspinall</w:t>
            </w:r>
          </w:p>
        </w:tc>
        <w:tc>
          <w:tcPr>
            <w:tcW w:w="1500" w:type="dxa"/>
          </w:tcPr>
          <w:p w14:paraId="24AF2325" w14:textId="77777777" w:rsidR="00020D20" w:rsidRDefault="00FF6BAF">
            <w:r>
              <w:t>AHT (Curriculum) – Paula Wall</w:t>
            </w:r>
          </w:p>
        </w:tc>
        <w:tc>
          <w:tcPr>
            <w:tcW w:w="1819" w:type="dxa"/>
          </w:tcPr>
          <w:p w14:paraId="6DE415E9" w14:textId="77777777" w:rsidR="00020D20" w:rsidRDefault="00FF6BAF">
            <w:r>
              <w:t>“Consistent Hard Work”</w:t>
            </w:r>
          </w:p>
        </w:tc>
        <w:tc>
          <w:tcPr>
            <w:tcW w:w="1843" w:type="dxa"/>
          </w:tcPr>
          <w:p w14:paraId="622972D2" w14:textId="77777777" w:rsidR="00020D20" w:rsidRDefault="00FF6BAF">
            <w:r>
              <w:t>Humanities</w:t>
            </w:r>
          </w:p>
          <w:p w14:paraId="6B26C0C5" w14:textId="77777777" w:rsidR="00020D20" w:rsidRDefault="00FF6BAF">
            <w:r>
              <w:t>Expressive Arts</w:t>
            </w:r>
          </w:p>
          <w:p w14:paraId="48BE47A4" w14:textId="77777777" w:rsidR="006A2D52" w:rsidRPr="00A73534" w:rsidRDefault="006A2D52">
            <w:pPr>
              <w:rPr>
                <w:bCs/>
                <w:color w:val="70AD47" w:themeColor="accent6"/>
              </w:rPr>
            </w:pPr>
            <w:r w:rsidRPr="00A73534">
              <w:rPr>
                <w:bCs/>
              </w:rPr>
              <w:t>PSHE</w:t>
            </w:r>
          </w:p>
        </w:tc>
        <w:tc>
          <w:tcPr>
            <w:tcW w:w="2551" w:type="dxa"/>
          </w:tcPr>
          <w:p w14:paraId="46CF4501" w14:textId="77777777" w:rsidR="00020D20" w:rsidRDefault="00FF6BAF">
            <w:r>
              <w:t>Careers</w:t>
            </w:r>
          </w:p>
        </w:tc>
      </w:tr>
      <w:tr w:rsidR="00020D20" w14:paraId="697C3932" w14:textId="77777777">
        <w:tc>
          <w:tcPr>
            <w:tcW w:w="1496" w:type="dxa"/>
          </w:tcPr>
          <w:p w14:paraId="78395584" w14:textId="77777777" w:rsidR="00020D20" w:rsidRDefault="00FF6BAF">
            <w:r>
              <w:t>Mrs Blackledge &amp; Mrs Wood</w:t>
            </w:r>
          </w:p>
        </w:tc>
        <w:tc>
          <w:tcPr>
            <w:tcW w:w="1500" w:type="dxa"/>
          </w:tcPr>
          <w:p w14:paraId="4A928FC1" w14:textId="77777777" w:rsidR="00020D20" w:rsidRDefault="00FF6BAF">
            <w:r>
              <w:t>AHT (Teaching and Learning) – Rachel Long</w:t>
            </w:r>
          </w:p>
        </w:tc>
        <w:tc>
          <w:tcPr>
            <w:tcW w:w="1819" w:type="dxa"/>
          </w:tcPr>
          <w:p w14:paraId="73A1C10B" w14:textId="77777777" w:rsidR="00020D20" w:rsidRDefault="00FF6BAF">
            <w:r>
              <w:t>“Brilliant Teaching and Learning”</w:t>
            </w:r>
          </w:p>
        </w:tc>
        <w:tc>
          <w:tcPr>
            <w:tcW w:w="1843" w:type="dxa"/>
          </w:tcPr>
          <w:p w14:paraId="1F77AC59" w14:textId="77777777" w:rsidR="00020D20" w:rsidRDefault="00FF6BAF">
            <w:r>
              <w:t xml:space="preserve">English </w:t>
            </w:r>
          </w:p>
          <w:p w14:paraId="4D1B94CB" w14:textId="77777777" w:rsidR="00020D20" w:rsidRDefault="00FF6BAF">
            <w:r>
              <w:t>MFL</w:t>
            </w:r>
          </w:p>
          <w:p w14:paraId="36280E02" w14:textId="77777777" w:rsidR="00020D20" w:rsidRDefault="00FF6BAF">
            <w:r>
              <w:t>Art</w:t>
            </w:r>
          </w:p>
        </w:tc>
        <w:tc>
          <w:tcPr>
            <w:tcW w:w="2551" w:type="dxa"/>
          </w:tcPr>
          <w:p w14:paraId="39AE2989" w14:textId="77777777" w:rsidR="00020D20" w:rsidRDefault="00FF6BAF">
            <w:r>
              <w:t>Literacy</w:t>
            </w:r>
          </w:p>
        </w:tc>
      </w:tr>
      <w:tr w:rsidR="00020D20" w14:paraId="61DE51D5" w14:textId="77777777">
        <w:tc>
          <w:tcPr>
            <w:tcW w:w="1496" w:type="dxa"/>
          </w:tcPr>
          <w:p w14:paraId="5DAB177E" w14:textId="77777777" w:rsidR="00020D20" w:rsidRDefault="00FF6BAF">
            <w:r>
              <w:t>Mrs Fanner</w:t>
            </w:r>
          </w:p>
        </w:tc>
        <w:tc>
          <w:tcPr>
            <w:tcW w:w="1500" w:type="dxa"/>
          </w:tcPr>
          <w:p w14:paraId="07B11EEF" w14:textId="77777777" w:rsidR="00020D20" w:rsidRDefault="00FF6BAF">
            <w:r>
              <w:t>Business Manager – Stacey Eckersley</w:t>
            </w:r>
          </w:p>
        </w:tc>
        <w:tc>
          <w:tcPr>
            <w:tcW w:w="1819" w:type="dxa"/>
          </w:tcPr>
          <w:p w14:paraId="30FC685A" w14:textId="77777777" w:rsidR="00020D20" w:rsidRDefault="00FF6BAF">
            <w:r>
              <w:t xml:space="preserve">“Supportive Administration and Systems”,  “Well-managed facilities” </w:t>
            </w:r>
          </w:p>
        </w:tc>
        <w:tc>
          <w:tcPr>
            <w:tcW w:w="1843" w:type="dxa"/>
          </w:tcPr>
          <w:p w14:paraId="5E3C2101" w14:textId="77777777" w:rsidR="00020D20" w:rsidRDefault="00020D20"/>
        </w:tc>
        <w:tc>
          <w:tcPr>
            <w:tcW w:w="2551" w:type="dxa"/>
          </w:tcPr>
          <w:p w14:paraId="43CB1B2C" w14:textId="77777777" w:rsidR="00020D20" w:rsidRDefault="00020D20"/>
        </w:tc>
      </w:tr>
    </w:tbl>
    <w:p w14:paraId="20BD75C0" w14:textId="293E6A9E" w:rsidR="006A2D52" w:rsidRPr="006A2D52" w:rsidRDefault="006A2D52" w:rsidP="00A73534">
      <w:pPr>
        <w:rPr>
          <w:color w:val="70AD47" w:themeColor="accent6"/>
        </w:rPr>
      </w:pPr>
      <w:r>
        <w:rPr>
          <w:color w:val="70AD47" w:themeColor="accent6"/>
        </w:rPr>
        <w:t xml:space="preserve"> </w:t>
      </w:r>
    </w:p>
    <w:sectPr w:rsidR="006A2D52" w:rsidRPr="006A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20"/>
    <w:rsid w:val="00020D20"/>
    <w:rsid w:val="006A2D52"/>
    <w:rsid w:val="00A73534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401C"/>
  <w15:chartTrackingRefBased/>
  <w15:docId w15:val="{21E252A7-F1FE-4727-9AE5-DA204C0D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James Harris</cp:lastModifiedBy>
  <cp:revision>3</cp:revision>
  <dcterms:created xsi:type="dcterms:W3CDTF">2021-01-15T16:59:00Z</dcterms:created>
  <dcterms:modified xsi:type="dcterms:W3CDTF">2021-01-18T15:47:00Z</dcterms:modified>
</cp:coreProperties>
</file>