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88"/>
        <w:tblW w:w="15332" w:type="dxa"/>
        <w:tblLook w:val="04A0" w:firstRow="1" w:lastRow="0" w:firstColumn="1" w:lastColumn="0" w:noHBand="0" w:noVBand="1"/>
      </w:tblPr>
      <w:tblGrid>
        <w:gridCol w:w="1987"/>
        <w:gridCol w:w="3283"/>
        <w:gridCol w:w="5975"/>
        <w:gridCol w:w="4087"/>
      </w:tblGrid>
      <w:tr w:rsidR="006A78D6" w14:paraId="0B919C1A" w14:textId="77777777" w:rsidTr="007F6D7E">
        <w:trPr>
          <w:trHeight w:val="683"/>
        </w:trPr>
        <w:tc>
          <w:tcPr>
            <w:tcW w:w="15332" w:type="dxa"/>
            <w:gridSpan w:val="4"/>
            <w:shd w:val="clear" w:color="auto" w:fill="D9D9D9" w:themeFill="background1" w:themeFillShade="D9"/>
          </w:tcPr>
          <w:p w14:paraId="535C00A5" w14:textId="33CBB530" w:rsidR="006A78D6" w:rsidRPr="002B3516" w:rsidRDefault="00FE4B61" w:rsidP="007F6D7E">
            <w:pPr>
              <w:jc w:val="center"/>
              <w:rPr>
                <w:b/>
                <w:sz w:val="36"/>
              </w:rPr>
            </w:pPr>
            <w:r>
              <w:rPr>
                <w:b/>
                <w:sz w:val="36"/>
              </w:rPr>
              <w:t xml:space="preserve">Subject </w:t>
            </w:r>
            <w:r w:rsidR="006A78D6" w:rsidRPr="002B3516">
              <w:rPr>
                <w:b/>
                <w:sz w:val="36"/>
              </w:rPr>
              <w:t xml:space="preserve">Yearly Overview </w:t>
            </w:r>
            <w:r w:rsidR="006A78D6">
              <w:rPr>
                <w:b/>
                <w:sz w:val="36"/>
              </w:rPr>
              <w:t>2021-2022</w:t>
            </w:r>
            <w:r w:rsidR="002A1D3F">
              <w:rPr>
                <w:b/>
                <w:sz w:val="36"/>
              </w:rPr>
              <w:t xml:space="preserve"> YEAR 10</w:t>
            </w:r>
          </w:p>
        </w:tc>
      </w:tr>
      <w:tr w:rsidR="00FE4B61" w14:paraId="50C0BD4E" w14:textId="77777777" w:rsidTr="007F6D7E">
        <w:trPr>
          <w:trHeight w:val="707"/>
        </w:trPr>
        <w:tc>
          <w:tcPr>
            <w:tcW w:w="1987" w:type="dxa"/>
            <w:shd w:val="clear" w:color="auto" w:fill="D9D9D9" w:themeFill="background1" w:themeFillShade="D9"/>
          </w:tcPr>
          <w:p w14:paraId="6C1E42F8" w14:textId="725236F8" w:rsidR="00FE4B61" w:rsidRPr="002B3516" w:rsidRDefault="00FE4B61" w:rsidP="007F6D7E">
            <w:pPr>
              <w:rPr>
                <w:b/>
                <w:sz w:val="36"/>
              </w:rPr>
            </w:pPr>
            <w:r w:rsidRPr="002B3516">
              <w:rPr>
                <w:b/>
                <w:sz w:val="28"/>
              </w:rPr>
              <w:t>Subject:</w:t>
            </w:r>
            <w:r>
              <w:rPr>
                <w:b/>
                <w:sz w:val="28"/>
              </w:rPr>
              <w:t xml:space="preserve"> </w:t>
            </w:r>
            <w:r w:rsidR="00BD0D7B">
              <w:rPr>
                <w:b/>
                <w:sz w:val="28"/>
              </w:rPr>
              <w:t>science</w:t>
            </w:r>
          </w:p>
        </w:tc>
        <w:tc>
          <w:tcPr>
            <w:tcW w:w="3283" w:type="dxa"/>
          </w:tcPr>
          <w:p w14:paraId="1B0A0EFD" w14:textId="77777777" w:rsidR="00FE4B61" w:rsidRPr="00D835C9" w:rsidRDefault="00FE4B61" w:rsidP="007F6D7E">
            <w:pPr>
              <w:jc w:val="center"/>
              <w:rPr>
                <w:bCs/>
                <w:i/>
                <w:iCs/>
                <w:sz w:val="36"/>
              </w:rPr>
            </w:pPr>
            <w:r>
              <w:rPr>
                <w:b/>
                <w:sz w:val="28"/>
                <w:szCs w:val="21"/>
              </w:rPr>
              <w:t>TOPIC</w:t>
            </w:r>
          </w:p>
          <w:p w14:paraId="2160CEF1" w14:textId="6BEDC07F" w:rsidR="00FE4B61" w:rsidRPr="00D835C9" w:rsidRDefault="00FE4B61" w:rsidP="007F6D7E">
            <w:pPr>
              <w:rPr>
                <w:b/>
                <w:sz w:val="28"/>
                <w:szCs w:val="28"/>
              </w:rPr>
            </w:pPr>
          </w:p>
        </w:tc>
        <w:tc>
          <w:tcPr>
            <w:tcW w:w="5975" w:type="dxa"/>
            <w:shd w:val="clear" w:color="auto" w:fill="FFFFFF" w:themeFill="background1"/>
          </w:tcPr>
          <w:p w14:paraId="18092F51" w14:textId="02FF7FCA" w:rsidR="00FE4B61" w:rsidRPr="00FE4B61" w:rsidRDefault="00FE4B61" w:rsidP="007F6D7E">
            <w:pPr>
              <w:jc w:val="center"/>
              <w:rPr>
                <w:b/>
                <w:sz w:val="52"/>
                <w:szCs w:val="52"/>
              </w:rPr>
            </w:pPr>
            <w:r w:rsidRPr="00FE4B61">
              <w:rPr>
                <w:b/>
                <w:sz w:val="28"/>
                <w:szCs w:val="21"/>
              </w:rPr>
              <w:t>COMPONENT</w:t>
            </w:r>
          </w:p>
          <w:p w14:paraId="07D7E61B" w14:textId="1ED61ABD" w:rsidR="00FE4B61" w:rsidRPr="00D835C9" w:rsidRDefault="00FE4B61" w:rsidP="007F6D7E">
            <w:pPr>
              <w:rPr>
                <w:b/>
                <w:sz w:val="28"/>
                <w:szCs w:val="28"/>
              </w:rPr>
            </w:pPr>
          </w:p>
        </w:tc>
        <w:tc>
          <w:tcPr>
            <w:tcW w:w="4087" w:type="dxa"/>
          </w:tcPr>
          <w:p w14:paraId="29A45387" w14:textId="49039431" w:rsidR="00FE4B61" w:rsidRPr="00FE4B61" w:rsidRDefault="00FE4B61" w:rsidP="007F6D7E">
            <w:pPr>
              <w:rPr>
                <w:b/>
                <w:sz w:val="48"/>
                <w:szCs w:val="48"/>
              </w:rPr>
            </w:pPr>
            <w:r w:rsidRPr="00FE4B61">
              <w:rPr>
                <w:b/>
                <w:i/>
                <w:iCs/>
                <w:szCs w:val="20"/>
              </w:rPr>
              <w:t>Notes:</w:t>
            </w:r>
            <w:r>
              <w:rPr>
                <w:bCs/>
                <w:i/>
                <w:iCs/>
                <w:szCs w:val="20"/>
              </w:rPr>
              <w:t xml:space="preserve"> </w:t>
            </w:r>
            <w:r w:rsidRPr="00FE4B61">
              <w:rPr>
                <w:bCs/>
                <w:i/>
                <w:iCs/>
                <w:szCs w:val="20"/>
              </w:rPr>
              <w:t>Why are you delivering this topic at this time of year?</w:t>
            </w:r>
          </w:p>
          <w:p w14:paraId="0040CB37" w14:textId="2493179F" w:rsidR="00FE4B61" w:rsidRPr="00D835C9" w:rsidRDefault="00FE4B61" w:rsidP="007F6D7E">
            <w:pPr>
              <w:rPr>
                <w:b/>
                <w:sz w:val="28"/>
                <w:szCs w:val="28"/>
              </w:rPr>
            </w:pPr>
          </w:p>
        </w:tc>
      </w:tr>
      <w:tr w:rsidR="00FE4B61" w14:paraId="15833147" w14:textId="77777777" w:rsidTr="007F6D7E">
        <w:trPr>
          <w:trHeight w:val="1225"/>
        </w:trPr>
        <w:tc>
          <w:tcPr>
            <w:tcW w:w="1987" w:type="dxa"/>
          </w:tcPr>
          <w:p w14:paraId="0D2B4400" w14:textId="2110AE69" w:rsidR="00FE4B61" w:rsidRPr="00CD40E3" w:rsidRDefault="00FE4B61" w:rsidP="007F6D7E">
            <w:pPr>
              <w:rPr>
                <w:b/>
                <w:sz w:val="32"/>
                <w:szCs w:val="22"/>
              </w:rPr>
            </w:pPr>
            <w:r>
              <w:rPr>
                <w:b/>
                <w:sz w:val="32"/>
                <w:szCs w:val="22"/>
              </w:rPr>
              <w:t>Autumn 1</w:t>
            </w:r>
          </w:p>
        </w:tc>
        <w:tc>
          <w:tcPr>
            <w:tcW w:w="3283" w:type="dxa"/>
          </w:tcPr>
          <w:p w14:paraId="442FEF10" w14:textId="2BB5C086" w:rsidR="00FE4B61" w:rsidRDefault="00E35F95" w:rsidP="007F6D7E">
            <w:r>
              <w:t>Exploring chemistry</w:t>
            </w:r>
          </w:p>
        </w:tc>
        <w:tc>
          <w:tcPr>
            <w:tcW w:w="5975" w:type="dxa"/>
          </w:tcPr>
          <w:p w14:paraId="0710C445" w14:textId="77777777" w:rsidR="00C906D7" w:rsidRDefault="00C906D7" w:rsidP="00C906D7">
            <w:pPr>
              <w:autoSpaceDE w:val="0"/>
              <w:autoSpaceDN w:val="0"/>
              <w:adjustRightInd w:val="0"/>
              <w:rPr>
                <w:rFonts w:ascii="Verdana" w:hAnsi="Verdana" w:cs="Verdana"/>
                <w:sz w:val="18"/>
                <w:szCs w:val="18"/>
              </w:rPr>
            </w:pPr>
            <w:r>
              <w:rPr>
                <w:rFonts w:ascii="Verdana" w:hAnsi="Verdana" w:cs="Verdana"/>
                <w:sz w:val="18"/>
                <w:szCs w:val="18"/>
              </w:rPr>
              <w:t>Atomic structure e.g. atoms, nucleus, protons, neutrons, electrons, particles.</w:t>
            </w:r>
          </w:p>
          <w:p w14:paraId="29465001" w14:textId="77777777" w:rsidR="00C906D7" w:rsidRDefault="00C906D7" w:rsidP="00C906D7">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Formulae and equations e.g. how scientists use symbols and formulae to represent</w:t>
            </w:r>
          </w:p>
          <w:p w14:paraId="0977EE0A" w14:textId="77777777" w:rsidR="00C906D7" w:rsidRDefault="00C906D7" w:rsidP="00C906D7">
            <w:pPr>
              <w:autoSpaceDE w:val="0"/>
              <w:autoSpaceDN w:val="0"/>
              <w:adjustRightInd w:val="0"/>
              <w:rPr>
                <w:rFonts w:ascii="Verdana" w:hAnsi="Verdana" w:cs="Verdana"/>
                <w:sz w:val="18"/>
                <w:szCs w:val="18"/>
              </w:rPr>
            </w:pPr>
            <w:r>
              <w:rPr>
                <w:rFonts w:ascii="Verdana" w:hAnsi="Verdana" w:cs="Verdana"/>
                <w:sz w:val="18"/>
                <w:szCs w:val="18"/>
              </w:rPr>
              <w:t>elements, ions and compounds, examples of simple word equations and balanced chemical</w:t>
            </w:r>
          </w:p>
          <w:p w14:paraId="58F3A789" w14:textId="77777777" w:rsidR="00C906D7" w:rsidRDefault="00C906D7" w:rsidP="00C906D7">
            <w:pPr>
              <w:autoSpaceDE w:val="0"/>
              <w:autoSpaceDN w:val="0"/>
              <w:adjustRightInd w:val="0"/>
              <w:rPr>
                <w:rFonts w:ascii="Verdana" w:hAnsi="Verdana" w:cs="Verdana"/>
                <w:sz w:val="18"/>
                <w:szCs w:val="18"/>
              </w:rPr>
            </w:pPr>
            <w:r>
              <w:rPr>
                <w:rFonts w:ascii="Verdana" w:hAnsi="Verdana" w:cs="Verdana"/>
                <w:sz w:val="18"/>
                <w:szCs w:val="18"/>
              </w:rPr>
              <w:t>equations.</w:t>
            </w:r>
          </w:p>
          <w:p w14:paraId="166F0B90" w14:textId="77777777" w:rsidR="00C906D7" w:rsidRDefault="00C906D7" w:rsidP="00C906D7">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Ionic compounds e.g. relationship between ions, atoms and electrons; how an ionic</w:t>
            </w:r>
          </w:p>
          <w:p w14:paraId="3D1B5028" w14:textId="77777777" w:rsidR="00C906D7" w:rsidRDefault="00C906D7" w:rsidP="00C906D7">
            <w:pPr>
              <w:autoSpaceDE w:val="0"/>
              <w:autoSpaceDN w:val="0"/>
              <w:adjustRightInd w:val="0"/>
              <w:rPr>
                <w:rFonts w:ascii="Verdana" w:hAnsi="Verdana" w:cs="Verdana"/>
                <w:sz w:val="18"/>
                <w:szCs w:val="18"/>
              </w:rPr>
            </w:pPr>
            <w:r>
              <w:rPr>
                <w:rFonts w:ascii="Verdana" w:hAnsi="Verdana" w:cs="Verdana"/>
                <w:sz w:val="18"/>
                <w:szCs w:val="18"/>
              </w:rPr>
              <w:t>compound is formed.</w:t>
            </w:r>
          </w:p>
          <w:p w14:paraId="5BDED4E3" w14:textId="77777777" w:rsidR="00C906D7" w:rsidRDefault="00C906D7" w:rsidP="00C906D7">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Periodic table, e.g. purpose of the periodic table, groups that share similar characteristics,</w:t>
            </w:r>
          </w:p>
          <w:p w14:paraId="0E99F7D0" w14:textId="77777777" w:rsidR="00C906D7" w:rsidRDefault="00C906D7" w:rsidP="00C906D7">
            <w:pPr>
              <w:autoSpaceDE w:val="0"/>
              <w:autoSpaceDN w:val="0"/>
              <w:adjustRightInd w:val="0"/>
              <w:rPr>
                <w:rFonts w:ascii="Verdana" w:hAnsi="Verdana" w:cs="Verdana"/>
                <w:sz w:val="18"/>
                <w:szCs w:val="18"/>
              </w:rPr>
            </w:pPr>
            <w:r>
              <w:rPr>
                <w:rFonts w:ascii="Verdana" w:hAnsi="Verdana" w:cs="Verdana"/>
                <w:sz w:val="18"/>
                <w:szCs w:val="18"/>
              </w:rPr>
              <w:t>know symbols for common elements.</w:t>
            </w:r>
          </w:p>
          <w:p w14:paraId="43C496E4" w14:textId="77777777" w:rsidR="00C906D7" w:rsidRDefault="00C906D7" w:rsidP="00C906D7">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Metals and non-metals e.g. differences between metal and non-metal e.g. shiny/dull,</w:t>
            </w:r>
          </w:p>
          <w:p w14:paraId="67DD88BC" w14:textId="77777777" w:rsidR="00C906D7" w:rsidRDefault="00C906D7" w:rsidP="00C906D7">
            <w:pPr>
              <w:autoSpaceDE w:val="0"/>
              <w:autoSpaceDN w:val="0"/>
              <w:adjustRightInd w:val="0"/>
              <w:rPr>
                <w:rFonts w:ascii="Verdana" w:hAnsi="Verdana" w:cs="Verdana"/>
                <w:sz w:val="18"/>
                <w:szCs w:val="18"/>
              </w:rPr>
            </w:pPr>
            <w:r>
              <w:rPr>
                <w:rFonts w:ascii="Verdana" w:hAnsi="Verdana" w:cs="Verdana"/>
                <w:sz w:val="18"/>
                <w:szCs w:val="18"/>
              </w:rPr>
              <w:t>high melting point/low melting point, malleable/ brittle; metallic structure and bonding;</w:t>
            </w:r>
          </w:p>
          <w:p w14:paraId="38D38151" w14:textId="77777777" w:rsidR="00C906D7" w:rsidRDefault="00C906D7" w:rsidP="00C906D7">
            <w:pPr>
              <w:autoSpaceDE w:val="0"/>
              <w:autoSpaceDN w:val="0"/>
              <w:adjustRightInd w:val="0"/>
              <w:rPr>
                <w:rFonts w:ascii="Verdana" w:hAnsi="Verdana" w:cs="Verdana"/>
                <w:sz w:val="18"/>
                <w:szCs w:val="18"/>
              </w:rPr>
            </w:pPr>
            <w:r>
              <w:rPr>
                <w:rFonts w:ascii="Verdana" w:hAnsi="Verdana" w:cs="Verdana"/>
                <w:sz w:val="18"/>
                <w:szCs w:val="18"/>
              </w:rPr>
              <w:t>position on the periodic table.</w:t>
            </w:r>
          </w:p>
          <w:p w14:paraId="2514E548" w14:textId="77777777" w:rsidR="00C906D7" w:rsidRDefault="00C906D7" w:rsidP="00C906D7">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Solids, liquids and gases e.g. differences between solids, liquids and gases; how solids</w:t>
            </w:r>
          </w:p>
          <w:p w14:paraId="2DACC15E" w14:textId="77777777" w:rsidR="00C906D7" w:rsidRDefault="00C906D7" w:rsidP="00C906D7">
            <w:pPr>
              <w:autoSpaceDE w:val="0"/>
              <w:autoSpaceDN w:val="0"/>
              <w:adjustRightInd w:val="0"/>
              <w:rPr>
                <w:rFonts w:ascii="Verdana" w:hAnsi="Verdana" w:cs="Verdana"/>
                <w:sz w:val="18"/>
                <w:szCs w:val="18"/>
              </w:rPr>
            </w:pPr>
            <w:r>
              <w:rPr>
                <w:rFonts w:ascii="Verdana" w:hAnsi="Verdana" w:cs="Verdana"/>
                <w:sz w:val="18"/>
                <w:szCs w:val="18"/>
              </w:rPr>
              <w:t>become liquid and then a gas.</w:t>
            </w:r>
          </w:p>
          <w:p w14:paraId="5782EE31" w14:textId="77777777" w:rsidR="00C906D7" w:rsidRDefault="00C906D7" w:rsidP="00C906D7">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Scientific principles, e.g. evaporation, solutions, suspensions, solvents, solubility, melting</w:t>
            </w:r>
          </w:p>
          <w:p w14:paraId="54F8ACBC" w14:textId="77777777" w:rsidR="00C906D7" w:rsidRDefault="00C906D7" w:rsidP="00C906D7">
            <w:pPr>
              <w:autoSpaceDE w:val="0"/>
              <w:autoSpaceDN w:val="0"/>
              <w:adjustRightInd w:val="0"/>
              <w:rPr>
                <w:rFonts w:ascii="Verdana" w:hAnsi="Verdana" w:cs="Verdana"/>
                <w:sz w:val="18"/>
                <w:szCs w:val="18"/>
              </w:rPr>
            </w:pPr>
            <w:r>
              <w:rPr>
                <w:rFonts w:ascii="Verdana" w:hAnsi="Verdana" w:cs="Verdana"/>
                <w:sz w:val="18"/>
                <w:szCs w:val="18"/>
              </w:rPr>
              <w:t>point, boiling point, acid, alkali, pH, saponification, hydrophilic, hydrophobic, colour, light,</w:t>
            </w:r>
          </w:p>
          <w:p w14:paraId="7E71EF97" w14:textId="77777777" w:rsidR="00E35F95" w:rsidRDefault="00C906D7" w:rsidP="00C906D7">
            <w:pPr>
              <w:rPr>
                <w:rFonts w:ascii="Verdana" w:hAnsi="Verdana" w:cs="Verdana"/>
                <w:sz w:val="18"/>
                <w:szCs w:val="18"/>
              </w:rPr>
            </w:pPr>
            <w:r>
              <w:rPr>
                <w:rFonts w:ascii="Verdana" w:hAnsi="Verdana" w:cs="Verdana"/>
                <w:sz w:val="18"/>
                <w:szCs w:val="18"/>
              </w:rPr>
              <w:t>reflection.</w:t>
            </w:r>
          </w:p>
          <w:p w14:paraId="40B6516B" w14:textId="77777777" w:rsidR="00C906D7" w:rsidRDefault="00C906D7" w:rsidP="00C906D7">
            <w:pPr>
              <w:autoSpaceDE w:val="0"/>
              <w:autoSpaceDN w:val="0"/>
              <w:adjustRightInd w:val="0"/>
              <w:rPr>
                <w:rFonts w:ascii="Verdana" w:hAnsi="Verdana" w:cs="Verdana"/>
                <w:sz w:val="18"/>
                <w:szCs w:val="18"/>
              </w:rPr>
            </w:pPr>
            <w:r>
              <w:rPr>
                <w:rFonts w:ascii="Verdana" w:hAnsi="Verdana" w:cs="Verdana"/>
                <w:sz w:val="18"/>
                <w:szCs w:val="18"/>
              </w:rPr>
              <w:t>Managing information: collecting and using information from different sources, following</w:t>
            </w:r>
          </w:p>
          <w:p w14:paraId="2D5E48E5" w14:textId="77777777" w:rsidR="00C906D7" w:rsidRDefault="00C906D7" w:rsidP="00C906D7">
            <w:pPr>
              <w:autoSpaceDE w:val="0"/>
              <w:autoSpaceDN w:val="0"/>
              <w:adjustRightInd w:val="0"/>
              <w:rPr>
                <w:rFonts w:ascii="Verdana" w:hAnsi="Verdana" w:cs="Verdana"/>
                <w:sz w:val="18"/>
                <w:szCs w:val="18"/>
              </w:rPr>
            </w:pPr>
            <w:r>
              <w:rPr>
                <w:rFonts w:ascii="Verdana" w:hAnsi="Verdana" w:cs="Verdana"/>
                <w:sz w:val="18"/>
                <w:szCs w:val="18"/>
              </w:rPr>
              <w:t>instructions when using different types of scientific instruments, using information to reach</w:t>
            </w:r>
          </w:p>
          <w:p w14:paraId="151F3690" w14:textId="77777777" w:rsidR="00C906D7" w:rsidRDefault="00C906D7" w:rsidP="00C906D7">
            <w:pPr>
              <w:autoSpaceDE w:val="0"/>
              <w:autoSpaceDN w:val="0"/>
              <w:adjustRightInd w:val="0"/>
              <w:rPr>
                <w:rFonts w:ascii="Verdana" w:hAnsi="Verdana" w:cs="Verdana"/>
                <w:sz w:val="18"/>
                <w:szCs w:val="18"/>
              </w:rPr>
            </w:pPr>
            <w:r>
              <w:rPr>
                <w:rFonts w:ascii="Verdana" w:hAnsi="Verdana" w:cs="Verdana"/>
                <w:sz w:val="18"/>
                <w:szCs w:val="18"/>
              </w:rPr>
              <w:t>conclusions.</w:t>
            </w:r>
          </w:p>
          <w:p w14:paraId="2ABD2BFC" w14:textId="76053F62" w:rsidR="00C906D7" w:rsidRPr="00C906D7" w:rsidRDefault="00C906D7" w:rsidP="00C906D7">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Problem solving: identifying issues by being ab</w:t>
            </w:r>
            <w:r>
              <w:rPr>
                <w:rFonts w:ascii="Verdana" w:hAnsi="Verdana" w:cs="Verdana"/>
                <w:sz w:val="18"/>
                <w:szCs w:val="18"/>
              </w:rPr>
              <w:t>le to examine information</w:t>
            </w:r>
            <w:r>
              <w:rPr>
                <w:rFonts w:ascii="Verdana" w:hAnsi="Verdana" w:cs="Verdana"/>
                <w:sz w:val="18"/>
                <w:szCs w:val="18"/>
              </w:rPr>
              <w:t>.</w:t>
            </w:r>
          </w:p>
        </w:tc>
        <w:tc>
          <w:tcPr>
            <w:tcW w:w="4087" w:type="dxa"/>
          </w:tcPr>
          <w:p w14:paraId="478FA003" w14:textId="77777777" w:rsidR="00FE4B61" w:rsidRDefault="00BD0D7B" w:rsidP="007F6D7E">
            <w:r>
              <w:t>This is a great introduction to the year and will develop interest and independent learning.</w:t>
            </w:r>
          </w:p>
          <w:p w14:paraId="3332D0AF" w14:textId="77777777" w:rsidR="00C906D7" w:rsidRDefault="00C906D7" w:rsidP="007F6D7E">
            <w:r>
              <w:t>Students will manage information</w:t>
            </w:r>
          </w:p>
          <w:p w14:paraId="6E66707C" w14:textId="77777777" w:rsidR="00C906D7" w:rsidRDefault="00C906D7" w:rsidP="007F6D7E">
            <w:r>
              <w:t>Organise their materials</w:t>
            </w:r>
          </w:p>
          <w:p w14:paraId="75749BA0" w14:textId="2FB75C86" w:rsidR="00C906D7" w:rsidRDefault="00C906D7" w:rsidP="00C906D7">
            <w:r>
              <w:t>Develop  independent investigation skills</w:t>
            </w:r>
          </w:p>
        </w:tc>
      </w:tr>
      <w:tr w:rsidR="00FE4B61" w14:paraId="33486B9C" w14:textId="77777777" w:rsidTr="007F6D7E">
        <w:trPr>
          <w:trHeight w:val="1225"/>
        </w:trPr>
        <w:tc>
          <w:tcPr>
            <w:tcW w:w="1987" w:type="dxa"/>
          </w:tcPr>
          <w:p w14:paraId="650636D9" w14:textId="2317D780" w:rsidR="00FE4B61" w:rsidRPr="00CD40E3" w:rsidRDefault="00FE4B61" w:rsidP="007F6D7E">
            <w:pPr>
              <w:rPr>
                <w:b/>
                <w:sz w:val="32"/>
                <w:szCs w:val="22"/>
              </w:rPr>
            </w:pPr>
            <w:r>
              <w:rPr>
                <w:b/>
                <w:sz w:val="32"/>
                <w:szCs w:val="22"/>
              </w:rPr>
              <w:lastRenderedPageBreak/>
              <w:t>Autumn 2</w:t>
            </w:r>
          </w:p>
        </w:tc>
        <w:tc>
          <w:tcPr>
            <w:tcW w:w="3283" w:type="dxa"/>
          </w:tcPr>
          <w:p w14:paraId="6E6E8B3B" w14:textId="0D19A1D0" w:rsidR="00FE4B61" w:rsidRDefault="00E35F95" w:rsidP="007F6D7E">
            <w:r>
              <w:t>Exploring chemistry</w:t>
            </w:r>
          </w:p>
        </w:tc>
        <w:tc>
          <w:tcPr>
            <w:tcW w:w="5975" w:type="dxa"/>
          </w:tcPr>
          <w:p w14:paraId="39C9B9E2" w14:textId="4030B1AC" w:rsidR="00FE4B61" w:rsidRDefault="00C906D7" w:rsidP="007F6D7E">
            <w:r>
              <w:t>Students will undertake the assessment brief on creating a chemical product and exhibit chemical knowledge.</w:t>
            </w:r>
          </w:p>
        </w:tc>
        <w:tc>
          <w:tcPr>
            <w:tcW w:w="4087" w:type="dxa"/>
          </w:tcPr>
          <w:p w14:paraId="537E6729" w14:textId="4759D4D4" w:rsidR="00FE4B61" w:rsidRDefault="00E35F95" w:rsidP="007F6D7E">
            <w:r>
              <w:t>Assessment period using the information provided.</w:t>
            </w:r>
          </w:p>
        </w:tc>
      </w:tr>
      <w:tr w:rsidR="00FE4B61" w14:paraId="7A510985" w14:textId="77777777" w:rsidTr="007F6D7E">
        <w:trPr>
          <w:trHeight w:val="1225"/>
        </w:trPr>
        <w:tc>
          <w:tcPr>
            <w:tcW w:w="1987" w:type="dxa"/>
          </w:tcPr>
          <w:p w14:paraId="7C54FFBB" w14:textId="1ADB2D85" w:rsidR="00FE4B61" w:rsidRPr="00CD40E3" w:rsidRDefault="00FE4B61" w:rsidP="007F6D7E">
            <w:pPr>
              <w:rPr>
                <w:b/>
                <w:sz w:val="32"/>
                <w:szCs w:val="22"/>
              </w:rPr>
            </w:pPr>
            <w:r>
              <w:rPr>
                <w:b/>
                <w:sz w:val="32"/>
                <w:szCs w:val="22"/>
              </w:rPr>
              <w:t>Spring 1</w:t>
            </w:r>
          </w:p>
        </w:tc>
        <w:tc>
          <w:tcPr>
            <w:tcW w:w="3283" w:type="dxa"/>
          </w:tcPr>
          <w:p w14:paraId="7C380D25" w14:textId="27AA7F27" w:rsidR="00FE4B61" w:rsidRDefault="00E35F95" w:rsidP="007F6D7E">
            <w:r>
              <w:t>Cansat project</w:t>
            </w:r>
          </w:p>
        </w:tc>
        <w:tc>
          <w:tcPr>
            <w:tcW w:w="5975" w:type="dxa"/>
          </w:tcPr>
          <w:p w14:paraId="04243019" w14:textId="77777777" w:rsidR="00FE4B61" w:rsidRDefault="00BD0D7B" w:rsidP="007F6D7E">
            <w:r>
              <w:t>CanSat project</w:t>
            </w:r>
          </w:p>
          <w:p w14:paraId="6B1FF3B4" w14:textId="77777777" w:rsidR="00E35F95" w:rsidRDefault="00E35F95" w:rsidP="007F6D7E">
            <w:r>
              <w:t>Testing parachute</w:t>
            </w:r>
          </w:p>
          <w:p w14:paraId="4DD7A7AE" w14:textId="77777777" w:rsidR="00E35F95" w:rsidRDefault="00E35F95" w:rsidP="007F6D7E">
            <w:r>
              <w:t>Designing parachute</w:t>
            </w:r>
          </w:p>
          <w:p w14:paraId="65425DDE" w14:textId="79304B9E" w:rsidR="00E35F95" w:rsidRDefault="00E35F95" w:rsidP="007F6D7E">
            <w:r>
              <w:t>Testing and design of electrical components</w:t>
            </w:r>
          </w:p>
        </w:tc>
        <w:tc>
          <w:tcPr>
            <w:tcW w:w="4087" w:type="dxa"/>
          </w:tcPr>
          <w:p w14:paraId="5F3B203F" w14:textId="002D3079" w:rsidR="00FE4B61" w:rsidRDefault="00BD0D7B" w:rsidP="007F6D7E">
            <w:r>
              <w:t>This component leads into the competition date</w:t>
            </w:r>
            <w:r w:rsidR="00E35F95">
              <w:t xml:space="preserve"> of this prestigious event</w:t>
            </w:r>
          </w:p>
        </w:tc>
      </w:tr>
      <w:tr w:rsidR="00FE4B61" w14:paraId="7DE5E43A" w14:textId="77777777" w:rsidTr="007F6D7E">
        <w:trPr>
          <w:trHeight w:val="1313"/>
        </w:trPr>
        <w:tc>
          <w:tcPr>
            <w:tcW w:w="1987" w:type="dxa"/>
          </w:tcPr>
          <w:p w14:paraId="11E71E18" w14:textId="3247721D" w:rsidR="00FE4B61" w:rsidRPr="00CD40E3" w:rsidRDefault="00FE4B61" w:rsidP="007F6D7E">
            <w:pPr>
              <w:rPr>
                <w:b/>
                <w:sz w:val="32"/>
                <w:szCs w:val="22"/>
              </w:rPr>
            </w:pPr>
            <w:r>
              <w:rPr>
                <w:b/>
                <w:sz w:val="32"/>
                <w:szCs w:val="22"/>
              </w:rPr>
              <w:t>Spring 2</w:t>
            </w:r>
          </w:p>
        </w:tc>
        <w:tc>
          <w:tcPr>
            <w:tcW w:w="3283" w:type="dxa"/>
          </w:tcPr>
          <w:p w14:paraId="4194F519" w14:textId="24CD60E7" w:rsidR="00FE4B61" w:rsidRDefault="00E35F95" w:rsidP="007F6D7E">
            <w:r>
              <w:t>Can Sat project</w:t>
            </w:r>
          </w:p>
        </w:tc>
        <w:tc>
          <w:tcPr>
            <w:tcW w:w="5975" w:type="dxa"/>
          </w:tcPr>
          <w:p w14:paraId="620F2D2E" w14:textId="6E678E90" w:rsidR="00FE4B61" w:rsidRDefault="00E35F95" w:rsidP="007F6D7E">
            <w:r>
              <w:t>Testing of a completed unit to follow the brief</w:t>
            </w:r>
          </w:p>
        </w:tc>
        <w:tc>
          <w:tcPr>
            <w:tcW w:w="4087" w:type="dxa"/>
          </w:tcPr>
          <w:p w14:paraId="1E056117" w14:textId="77777777" w:rsidR="00FE4B61" w:rsidRDefault="00E35F95" w:rsidP="007F6D7E">
            <w:r>
              <w:t>April deadline for competition entries.</w:t>
            </w:r>
          </w:p>
          <w:p w14:paraId="4EB481D7" w14:textId="45DECE8E" w:rsidR="00C906D7" w:rsidRDefault="00C906D7" w:rsidP="007F6D7E">
            <w:r>
              <w:t>Maximise the presence of a year 11 team leader.</w:t>
            </w:r>
            <w:bookmarkStart w:id="0" w:name="_GoBack"/>
            <w:bookmarkEnd w:id="0"/>
          </w:p>
        </w:tc>
      </w:tr>
      <w:tr w:rsidR="00FE4B61" w14:paraId="08E8A95F" w14:textId="77777777" w:rsidTr="007F6D7E">
        <w:trPr>
          <w:trHeight w:val="1138"/>
        </w:trPr>
        <w:tc>
          <w:tcPr>
            <w:tcW w:w="1987" w:type="dxa"/>
          </w:tcPr>
          <w:p w14:paraId="77717E14" w14:textId="434B98EC" w:rsidR="00FE4B61" w:rsidRPr="00CD40E3" w:rsidRDefault="00FE4B61" w:rsidP="007F6D7E">
            <w:pPr>
              <w:rPr>
                <w:b/>
                <w:sz w:val="32"/>
                <w:szCs w:val="22"/>
              </w:rPr>
            </w:pPr>
            <w:r>
              <w:rPr>
                <w:b/>
                <w:sz w:val="32"/>
                <w:szCs w:val="22"/>
              </w:rPr>
              <w:t>Summer 1</w:t>
            </w:r>
          </w:p>
        </w:tc>
        <w:tc>
          <w:tcPr>
            <w:tcW w:w="3283" w:type="dxa"/>
          </w:tcPr>
          <w:p w14:paraId="2DE0BC44" w14:textId="14F8DA46" w:rsidR="00FE4B61" w:rsidRDefault="00BD0D7B" w:rsidP="00E35F95">
            <w:r>
              <w:t xml:space="preserve">Exploring </w:t>
            </w:r>
            <w:r w:rsidR="00E35F95">
              <w:t>Biology</w:t>
            </w:r>
          </w:p>
        </w:tc>
        <w:tc>
          <w:tcPr>
            <w:tcW w:w="5975" w:type="dxa"/>
          </w:tcPr>
          <w:p w14:paraId="41195667"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Learner logs to include</w:t>
            </w:r>
          </w:p>
          <w:p w14:paraId="041480AB"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evidence of the preparation</w:t>
            </w:r>
          </w:p>
          <w:p w14:paraId="2198CC08"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of slides, supported by tutor</w:t>
            </w:r>
          </w:p>
          <w:p w14:paraId="7DD81350"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observation.</w:t>
            </w:r>
          </w:p>
          <w:p w14:paraId="6569DE0B" w14:textId="77777777" w:rsidR="00E35F95" w:rsidRDefault="00E35F95" w:rsidP="00E35F95">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Presentation of results into</w:t>
            </w:r>
          </w:p>
          <w:p w14:paraId="2978411C"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variation in an appropriate</w:t>
            </w:r>
          </w:p>
          <w:p w14:paraId="46C8550A"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format.Types of living organisms e.g. fish, plants, animals, fungus, bacterium, humans.</w:t>
            </w:r>
          </w:p>
          <w:p w14:paraId="0E734710" w14:textId="77777777" w:rsidR="00E35F95" w:rsidRDefault="00E35F95" w:rsidP="00E35F95">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Life processes e.g. ability to convert food into energy, growth, excretion, reproduction,</w:t>
            </w:r>
          </w:p>
          <w:p w14:paraId="7779EFE6" w14:textId="4A5D783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breathe, sensitivity and can move.</w:t>
            </w:r>
          </w:p>
          <w:p w14:paraId="7C7E0E42"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Selection and use of simple laboratory apparatus – slides, slide cover, microscope, pipette,</w:t>
            </w:r>
          </w:p>
          <w:p w14:paraId="0AF5E3C7"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test tube.</w:t>
            </w:r>
          </w:p>
          <w:p w14:paraId="16300F0E" w14:textId="77777777" w:rsidR="00E35F95" w:rsidRDefault="00E35F95" w:rsidP="00E35F95">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Safety, to include: using safety equipment, e.g. goggles, spectacles, protective clothing</w:t>
            </w:r>
          </w:p>
          <w:p w14:paraId="4CBE43AF"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behaving safely.</w:t>
            </w:r>
          </w:p>
          <w:p w14:paraId="3A3761DF" w14:textId="77777777" w:rsidR="00E35F95" w:rsidRDefault="00E35F95" w:rsidP="00E35F95">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Preparing and viewing slides, using simple stains of cells from plants and animals,</w:t>
            </w:r>
          </w:p>
          <w:p w14:paraId="79B284EB"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e.g. cells of cheeks, leaf, stem, seeds, pollen, onions.</w:t>
            </w:r>
          </w:p>
          <w:p w14:paraId="50A23490" w14:textId="77777777" w:rsidR="00E35F95" w:rsidRDefault="00E35F95" w:rsidP="00E35F95">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Looking at prepared cells that show greater variations, e.g. nerves, kidney tissue,</w:t>
            </w:r>
          </w:p>
          <w:p w14:paraId="79C768A0"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lastRenderedPageBreak/>
              <w:t>liver tissue, skin, antennae of insects, membranes of insect wings.</w:t>
            </w:r>
          </w:p>
          <w:p w14:paraId="7205CD0A" w14:textId="77777777" w:rsidR="00E35F95" w:rsidRDefault="00E35F95" w:rsidP="00E35F95">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Finding out about the structural differences between plant and animal cells, e.g. cell walls,</w:t>
            </w:r>
          </w:p>
          <w:p w14:paraId="6397EFD8"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chloroplasts, vacuoles, cell membranes, shape of cells.</w:t>
            </w:r>
          </w:p>
          <w:p w14:paraId="56D90B02" w14:textId="77777777" w:rsidR="00E35F95" w:rsidRDefault="00E35F95" w:rsidP="00E35F95">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Finding out about the role of the nucleus in terms of containing genetic material and</w:t>
            </w:r>
          </w:p>
          <w:p w14:paraId="5F8827E3"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controlling cell functions.</w:t>
            </w:r>
          </w:p>
          <w:p w14:paraId="056F1958" w14:textId="77777777" w:rsidR="00E35F95" w:rsidRDefault="00E35F95" w:rsidP="00E35F95">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Laboratory housekeeping e.g. personal protective equipment, cleaning equipment after</w:t>
            </w:r>
          </w:p>
          <w:p w14:paraId="7ED9A2C7" w14:textId="122BEB56"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use, appropriate storage.</w:t>
            </w:r>
          </w:p>
          <w:p w14:paraId="1BF54883" w14:textId="77777777" w:rsidR="00E35F95" w:rsidRDefault="00E35F95" w:rsidP="00E35F95">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Characteristics of living organisms e.g. composed of a single cell or a complex of cells that</w:t>
            </w:r>
          </w:p>
          <w:p w14:paraId="2BEB8A1B"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work together to carry out the various processes of life.</w:t>
            </w:r>
          </w:p>
          <w:p w14:paraId="061DF059" w14:textId="77777777" w:rsidR="00E35F95" w:rsidRDefault="00E35F95" w:rsidP="00E35F95">
            <w:pPr>
              <w:autoSpaceDE w:val="0"/>
              <w:autoSpaceDN w:val="0"/>
              <w:adjustRightInd w:val="0"/>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Function of and differences between plant and animal cells e.g. nucleus, cytoplasm,</w:t>
            </w:r>
          </w:p>
          <w:p w14:paraId="4786E5EF" w14:textId="459A4532" w:rsidR="00FE4B61" w:rsidRDefault="00E35F95" w:rsidP="00E35F95">
            <w:r>
              <w:rPr>
                <w:rFonts w:ascii="Verdana" w:hAnsi="Verdana" w:cs="Verdana"/>
                <w:sz w:val="18"/>
                <w:szCs w:val="18"/>
              </w:rPr>
              <w:t>cell membrane, mitochondria, vacuole, chloroplast and cell wall.</w:t>
            </w:r>
          </w:p>
        </w:tc>
        <w:tc>
          <w:tcPr>
            <w:tcW w:w="4087" w:type="dxa"/>
          </w:tcPr>
          <w:p w14:paraId="1E178F7E" w14:textId="15FB6504" w:rsidR="00FE4B61" w:rsidRDefault="00C906D7" w:rsidP="007F6D7E">
            <w:r>
              <w:lastRenderedPageBreak/>
              <w:t>Students will complete the Biology unit over the Summer period to allow flexible use of the clement weather. They will have the content delivered first to inform them for the independent assessment.</w:t>
            </w:r>
          </w:p>
        </w:tc>
      </w:tr>
      <w:tr w:rsidR="00FE4B61" w14:paraId="7342722E" w14:textId="77777777" w:rsidTr="007F6D7E">
        <w:trPr>
          <w:trHeight w:val="1138"/>
        </w:trPr>
        <w:tc>
          <w:tcPr>
            <w:tcW w:w="1987" w:type="dxa"/>
          </w:tcPr>
          <w:p w14:paraId="40754097" w14:textId="2C92B1AD" w:rsidR="00FE4B61" w:rsidRDefault="00FE4B61" w:rsidP="007F6D7E">
            <w:pPr>
              <w:rPr>
                <w:b/>
                <w:sz w:val="32"/>
                <w:szCs w:val="22"/>
              </w:rPr>
            </w:pPr>
            <w:r>
              <w:rPr>
                <w:b/>
                <w:sz w:val="32"/>
                <w:szCs w:val="22"/>
              </w:rPr>
              <w:lastRenderedPageBreak/>
              <w:t>Summer 2</w:t>
            </w:r>
          </w:p>
        </w:tc>
        <w:tc>
          <w:tcPr>
            <w:tcW w:w="3283" w:type="dxa"/>
          </w:tcPr>
          <w:p w14:paraId="6D3BC110" w14:textId="6E00827F" w:rsidR="00FE4B61" w:rsidRDefault="00BD0D7B" w:rsidP="007F6D7E">
            <w:r>
              <w:t>Exploring Biology</w:t>
            </w:r>
          </w:p>
        </w:tc>
        <w:tc>
          <w:tcPr>
            <w:tcW w:w="5975" w:type="dxa"/>
          </w:tcPr>
          <w:p w14:paraId="7A9840CC" w14:textId="77777777" w:rsidR="00FE4B61" w:rsidRDefault="00E35F95" w:rsidP="007F6D7E">
            <w:r>
              <w:t>Assessment period following content delivery for the Unit</w:t>
            </w:r>
          </w:p>
          <w:p w14:paraId="63A30D3F"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Problem solving</w:t>
            </w:r>
          </w:p>
          <w:p w14:paraId="38601D54" w14:textId="77777777" w:rsidR="00E35F95" w:rsidRDefault="00E35F95" w:rsidP="00E35F95">
            <w:pPr>
              <w:rPr>
                <w:rFonts w:ascii="Verdana" w:hAnsi="Verdana" w:cs="Verdana"/>
                <w:sz w:val="18"/>
                <w:szCs w:val="18"/>
              </w:rPr>
            </w:pPr>
            <w:r>
              <w:rPr>
                <w:rFonts w:ascii="SymbolMT" w:hAnsi="SymbolMT" w:cs="SymbolMT"/>
                <w:sz w:val="20"/>
                <w:szCs w:val="20"/>
              </w:rPr>
              <w:t xml:space="preserve">• </w:t>
            </w:r>
            <w:r>
              <w:rPr>
                <w:rFonts w:ascii="Verdana" w:hAnsi="Verdana" w:cs="Verdana"/>
                <w:sz w:val="18"/>
                <w:szCs w:val="18"/>
              </w:rPr>
              <w:t>Managing information</w:t>
            </w:r>
          </w:p>
          <w:p w14:paraId="00554982"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Present information/points of view clearly and in</w:t>
            </w:r>
          </w:p>
          <w:p w14:paraId="28643262" w14:textId="77777777" w:rsidR="00E35F95" w:rsidRDefault="00E35F95" w:rsidP="00E35F95">
            <w:pPr>
              <w:rPr>
                <w:rFonts w:ascii="Verdana" w:hAnsi="Verdana" w:cs="Verdana"/>
                <w:sz w:val="18"/>
                <w:szCs w:val="18"/>
              </w:rPr>
            </w:pPr>
            <w:r>
              <w:rPr>
                <w:rFonts w:ascii="Verdana" w:hAnsi="Verdana" w:cs="Verdana"/>
                <w:sz w:val="18"/>
                <w:szCs w:val="18"/>
              </w:rPr>
              <w:t>appropriate form.</w:t>
            </w:r>
          </w:p>
          <w:p w14:paraId="31EF1586" w14:textId="77777777" w:rsidR="00E35F95" w:rsidRDefault="00E35F95" w:rsidP="00E35F95">
            <w:pPr>
              <w:autoSpaceDE w:val="0"/>
              <w:autoSpaceDN w:val="0"/>
              <w:adjustRightInd w:val="0"/>
              <w:rPr>
                <w:rFonts w:ascii="Verdana" w:hAnsi="Verdana" w:cs="Verdana"/>
                <w:sz w:val="18"/>
                <w:szCs w:val="18"/>
              </w:rPr>
            </w:pPr>
            <w:r>
              <w:rPr>
                <w:rFonts w:ascii="Verdana" w:hAnsi="Verdana" w:cs="Verdana"/>
                <w:sz w:val="18"/>
                <w:szCs w:val="18"/>
              </w:rPr>
              <w:t>Extract and interpret information from tables, diagrams,</w:t>
            </w:r>
          </w:p>
          <w:p w14:paraId="286A6558" w14:textId="3C19899A" w:rsidR="00E35F95" w:rsidRDefault="00E35F95" w:rsidP="00E35F95">
            <w:r>
              <w:rPr>
                <w:rFonts w:ascii="Verdana" w:hAnsi="Verdana" w:cs="Verdana"/>
                <w:sz w:val="18"/>
                <w:szCs w:val="18"/>
              </w:rPr>
              <w:t>charts and graphs</w:t>
            </w:r>
          </w:p>
        </w:tc>
        <w:tc>
          <w:tcPr>
            <w:tcW w:w="4087" w:type="dxa"/>
          </w:tcPr>
          <w:p w14:paraId="14BEB56A" w14:textId="606EE69A" w:rsidR="00FE4B61" w:rsidRDefault="00BD0D7B" w:rsidP="007F6D7E">
            <w:r>
              <w:t>This Unit will benefit from more external activities in the open air.</w:t>
            </w:r>
            <w:r w:rsidR="00E35F95">
              <w:t xml:space="preserve"> Investigating the growth of plants as a project</w:t>
            </w:r>
          </w:p>
        </w:tc>
      </w:tr>
    </w:tbl>
    <w:p w14:paraId="2929EE61" w14:textId="77777777" w:rsidR="00C853C2" w:rsidRDefault="00C853C2"/>
    <w:sectPr w:rsidR="00C853C2" w:rsidSect="00FD057C">
      <w:headerReference w:type="even" r:id="rId7"/>
      <w:headerReference w:type="default" r:id="rId8"/>
      <w:footerReference w:type="even" r:id="rId9"/>
      <w:footerReference w:type="default" r:id="rId10"/>
      <w:headerReference w:type="first" r:id="rId11"/>
      <w:footerReference w:type="first" r:id="rId12"/>
      <w:pgSz w:w="16840" w:h="11900" w:orient="landscape"/>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1800A" w14:textId="77777777" w:rsidR="00AB1F8B" w:rsidRDefault="00AB1F8B" w:rsidP="00FD057C">
      <w:r>
        <w:separator/>
      </w:r>
    </w:p>
  </w:endnote>
  <w:endnote w:type="continuationSeparator" w:id="0">
    <w:p w14:paraId="595492D4" w14:textId="77777777" w:rsidR="00AB1F8B" w:rsidRDefault="00AB1F8B" w:rsidP="00FD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9A9E" w14:textId="77777777" w:rsidR="004172BE" w:rsidRDefault="004172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B2E9" w14:textId="77777777" w:rsidR="004172BE" w:rsidRDefault="004172B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582C" w14:textId="77777777" w:rsidR="004172BE" w:rsidRDefault="004172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85D75" w14:textId="77777777" w:rsidR="00AB1F8B" w:rsidRDefault="00AB1F8B" w:rsidP="00FD057C">
      <w:r>
        <w:separator/>
      </w:r>
    </w:p>
  </w:footnote>
  <w:footnote w:type="continuationSeparator" w:id="0">
    <w:p w14:paraId="1A2A2D93" w14:textId="77777777" w:rsidR="00AB1F8B" w:rsidRDefault="00AB1F8B" w:rsidP="00FD05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87D6" w14:textId="77777777" w:rsidR="004172BE" w:rsidRDefault="004172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A173" w14:textId="58DCA363" w:rsidR="007F6D7E" w:rsidRDefault="007F6D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374E" w14:textId="77777777" w:rsidR="004172BE" w:rsidRDefault="004172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16"/>
    <w:rsid w:val="002A1D3F"/>
    <w:rsid w:val="002B3516"/>
    <w:rsid w:val="002B7906"/>
    <w:rsid w:val="00315558"/>
    <w:rsid w:val="004172BE"/>
    <w:rsid w:val="004639DE"/>
    <w:rsid w:val="006A78D6"/>
    <w:rsid w:val="007F6D7E"/>
    <w:rsid w:val="00804467"/>
    <w:rsid w:val="00AB1F8B"/>
    <w:rsid w:val="00B3374B"/>
    <w:rsid w:val="00BD0D7B"/>
    <w:rsid w:val="00C73AD1"/>
    <w:rsid w:val="00C853C2"/>
    <w:rsid w:val="00C906D7"/>
    <w:rsid w:val="00CD40E3"/>
    <w:rsid w:val="00D835C9"/>
    <w:rsid w:val="00E35F95"/>
    <w:rsid w:val="00FD057C"/>
    <w:rsid w:val="00FE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E31D6"/>
  <w15:chartTrackingRefBased/>
  <w15:docId w15:val="{B601C0A4-32A5-3446-90D0-8BE23846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351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D057C"/>
    <w:pPr>
      <w:tabs>
        <w:tab w:val="center" w:pos="4513"/>
        <w:tab w:val="right" w:pos="9026"/>
      </w:tabs>
    </w:pPr>
  </w:style>
  <w:style w:type="character" w:customStyle="1" w:styleId="HeaderChar">
    <w:name w:val="Header Char"/>
    <w:basedOn w:val="DefaultParagraphFont"/>
    <w:link w:val="Header"/>
    <w:uiPriority w:val="99"/>
    <w:rsid w:val="00FD057C"/>
  </w:style>
  <w:style w:type="paragraph" w:styleId="Footer">
    <w:name w:val="footer"/>
    <w:basedOn w:val="Normal"/>
    <w:link w:val="FooterChar"/>
    <w:uiPriority w:val="99"/>
    <w:unhideWhenUsed/>
    <w:rsid w:val="00FD057C"/>
    <w:pPr>
      <w:tabs>
        <w:tab w:val="center" w:pos="4513"/>
        <w:tab w:val="right" w:pos="9026"/>
      </w:tabs>
    </w:pPr>
  </w:style>
  <w:style w:type="character" w:customStyle="1" w:styleId="FooterChar">
    <w:name w:val="Footer Char"/>
    <w:basedOn w:val="DefaultParagraphFont"/>
    <w:link w:val="Footer"/>
    <w:uiPriority w:val="99"/>
    <w:rsid w:val="00FD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025172">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7">
          <w:marLeft w:val="0"/>
          <w:marRight w:val="0"/>
          <w:marTop w:val="0"/>
          <w:marBottom w:val="0"/>
          <w:divBdr>
            <w:top w:val="none" w:sz="0" w:space="0" w:color="auto"/>
            <w:left w:val="none" w:sz="0" w:space="0" w:color="auto"/>
            <w:bottom w:val="none" w:sz="0" w:space="0" w:color="auto"/>
            <w:right w:val="none" w:sz="0" w:space="0" w:color="auto"/>
          </w:divBdr>
          <w:divsChild>
            <w:div w:id="621348193">
              <w:marLeft w:val="0"/>
              <w:marRight w:val="0"/>
              <w:marTop w:val="0"/>
              <w:marBottom w:val="0"/>
              <w:divBdr>
                <w:top w:val="none" w:sz="0" w:space="0" w:color="auto"/>
                <w:left w:val="none" w:sz="0" w:space="0" w:color="auto"/>
                <w:bottom w:val="none" w:sz="0" w:space="0" w:color="auto"/>
                <w:right w:val="none" w:sz="0" w:space="0" w:color="auto"/>
              </w:divBdr>
              <w:divsChild>
                <w:div w:id="1719746939">
                  <w:marLeft w:val="0"/>
                  <w:marRight w:val="0"/>
                  <w:marTop w:val="0"/>
                  <w:marBottom w:val="0"/>
                  <w:divBdr>
                    <w:top w:val="none" w:sz="0" w:space="0" w:color="auto"/>
                    <w:left w:val="none" w:sz="0" w:space="0" w:color="auto"/>
                    <w:bottom w:val="none" w:sz="0" w:space="0" w:color="auto"/>
                    <w:right w:val="none" w:sz="0" w:space="0" w:color="auto"/>
                  </w:divBdr>
                </w:div>
              </w:divsChild>
            </w:div>
            <w:div w:id="1644460205">
              <w:marLeft w:val="0"/>
              <w:marRight w:val="0"/>
              <w:marTop w:val="0"/>
              <w:marBottom w:val="0"/>
              <w:divBdr>
                <w:top w:val="none" w:sz="0" w:space="0" w:color="auto"/>
                <w:left w:val="none" w:sz="0" w:space="0" w:color="auto"/>
                <w:bottom w:val="none" w:sz="0" w:space="0" w:color="auto"/>
                <w:right w:val="none" w:sz="0" w:space="0" w:color="auto"/>
              </w:divBdr>
              <w:divsChild>
                <w:div w:id="1390807387">
                  <w:marLeft w:val="0"/>
                  <w:marRight w:val="0"/>
                  <w:marTop w:val="0"/>
                  <w:marBottom w:val="0"/>
                  <w:divBdr>
                    <w:top w:val="none" w:sz="0" w:space="0" w:color="auto"/>
                    <w:left w:val="none" w:sz="0" w:space="0" w:color="auto"/>
                    <w:bottom w:val="none" w:sz="0" w:space="0" w:color="auto"/>
                    <w:right w:val="none" w:sz="0" w:space="0" w:color="auto"/>
                  </w:divBdr>
                </w:div>
              </w:divsChild>
            </w:div>
            <w:div w:id="1098061380">
              <w:marLeft w:val="0"/>
              <w:marRight w:val="0"/>
              <w:marTop w:val="0"/>
              <w:marBottom w:val="0"/>
              <w:divBdr>
                <w:top w:val="none" w:sz="0" w:space="0" w:color="auto"/>
                <w:left w:val="none" w:sz="0" w:space="0" w:color="auto"/>
                <w:bottom w:val="none" w:sz="0" w:space="0" w:color="auto"/>
                <w:right w:val="none" w:sz="0" w:space="0" w:color="auto"/>
              </w:divBdr>
              <w:divsChild>
                <w:div w:id="517695554">
                  <w:marLeft w:val="0"/>
                  <w:marRight w:val="0"/>
                  <w:marTop w:val="0"/>
                  <w:marBottom w:val="0"/>
                  <w:divBdr>
                    <w:top w:val="none" w:sz="0" w:space="0" w:color="auto"/>
                    <w:left w:val="none" w:sz="0" w:space="0" w:color="auto"/>
                    <w:bottom w:val="none" w:sz="0" w:space="0" w:color="auto"/>
                    <w:right w:val="none" w:sz="0" w:space="0" w:color="auto"/>
                  </w:divBdr>
                </w:div>
              </w:divsChild>
            </w:div>
            <w:div w:id="1756045987">
              <w:marLeft w:val="0"/>
              <w:marRight w:val="0"/>
              <w:marTop w:val="0"/>
              <w:marBottom w:val="0"/>
              <w:divBdr>
                <w:top w:val="none" w:sz="0" w:space="0" w:color="auto"/>
                <w:left w:val="none" w:sz="0" w:space="0" w:color="auto"/>
                <w:bottom w:val="none" w:sz="0" w:space="0" w:color="auto"/>
                <w:right w:val="none" w:sz="0" w:space="0" w:color="auto"/>
              </w:divBdr>
              <w:divsChild>
                <w:div w:id="1179344638">
                  <w:marLeft w:val="0"/>
                  <w:marRight w:val="0"/>
                  <w:marTop w:val="0"/>
                  <w:marBottom w:val="0"/>
                  <w:divBdr>
                    <w:top w:val="none" w:sz="0" w:space="0" w:color="auto"/>
                    <w:left w:val="none" w:sz="0" w:space="0" w:color="auto"/>
                    <w:bottom w:val="none" w:sz="0" w:space="0" w:color="auto"/>
                    <w:right w:val="none" w:sz="0" w:space="0" w:color="auto"/>
                  </w:divBdr>
                </w:div>
              </w:divsChild>
            </w:div>
            <w:div w:id="1065449582">
              <w:marLeft w:val="0"/>
              <w:marRight w:val="0"/>
              <w:marTop w:val="0"/>
              <w:marBottom w:val="0"/>
              <w:divBdr>
                <w:top w:val="none" w:sz="0" w:space="0" w:color="auto"/>
                <w:left w:val="none" w:sz="0" w:space="0" w:color="auto"/>
                <w:bottom w:val="none" w:sz="0" w:space="0" w:color="auto"/>
                <w:right w:val="none" w:sz="0" w:space="0" w:color="auto"/>
              </w:divBdr>
              <w:divsChild>
                <w:div w:id="1181579874">
                  <w:marLeft w:val="0"/>
                  <w:marRight w:val="0"/>
                  <w:marTop w:val="0"/>
                  <w:marBottom w:val="0"/>
                  <w:divBdr>
                    <w:top w:val="none" w:sz="0" w:space="0" w:color="auto"/>
                    <w:left w:val="none" w:sz="0" w:space="0" w:color="auto"/>
                    <w:bottom w:val="none" w:sz="0" w:space="0" w:color="auto"/>
                    <w:right w:val="none" w:sz="0" w:space="0" w:color="auto"/>
                  </w:divBdr>
                </w:div>
              </w:divsChild>
            </w:div>
            <w:div w:id="1363674383">
              <w:marLeft w:val="0"/>
              <w:marRight w:val="0"/>
              <w:marTop w:val="0"/>
              <w:marBottom w:val="0"/>
              <w:divBdr>
                <w:top w:val="none" w:sz="0" w:space="0" w:color="auto"/>
                <w:left w:val="none" w:sz="0" w:space="0" w:color="auto"/>
                <w:bottom w:val="none" w:sz="0" w:space="0" w:color="auto"/>
                <w:right w:val="none" w:sz="0" w:space="0" w:color="auto"/>
              </w:divBdr>
              <w:divsChild>
                <w:div w:id="1252275089">
                  <w:marLeft w:val="0"/>
                  <w:marRight w:val="0"/>
                  <w:marTop w:val="0"/>
                  <w:marBottom w:val="0"/>
                  <w:divBdr>
                    <w:top w:val="none" w:sz="0" w:space="0" w:color="auto"/>
                    <w:left w:val="none" w:sz="0" w:space="0" w:color="auto"/>
                    <w:bottom w:val="none" w:sz="0" w:space="0" w:color="auto"/>
                    <w:right w:val="none" w:sz="0" w:space="0" w:color="auto"/>
                  </w:divBdr>
                </w:div>
              </w:divsChild>
            </w:div>
            <w:div w:id="1968732939">
              <w:marLeft w:val="0"/>
              <w:marRight w:val="0"/>
              <w:marTop w:val="0"/>
              <w:marBottom w:val="0"/>
              <w:divBdr>
                <w:top w:val="none" w:sz="0" w:space="0" w:color="auto"/>
                <w:left w:val="none" w:sz="0" w:space="0" w:color="auto"/>
                <w:bottom w:val="none" w:sz="0" w:space="0" w:color="auto"/>
                <w:right w:val="none" w:sz="0" w:space="0" w:color="auto"/>
              </w:divBdr>
              <w:divsChild>
                <w:div w:id="482890644">
                  <w:marLeft w:val="0"/>
                  <w:marRight w:val="0"/>
                  <w:marTop w:val="0"/>
                  <w:marBottom w:val="0"/>
                  <w:divBdr>
                    <w:top w:val="none" w:sz="0" w:space="0" w:color="auto"/>
                    <w:left w:val="none" w:sz="0" w:space="0" w:color="auto"/>
                    <w:bottom w:val="none" w:sz="0" w:space="0" w:color="auto"/>
                    <w:right w:val="none" w:sz="0" w:space="0" w:color="auto"/>
                  </w:divBdr>
                </w:div>
              </w:divsChild>
            </w:div>
            <w:div w:id="719597656">
              <w:marLeft w:val="0"/>
              <w:marRight w:val="0"/>
              <w:marTop w:val="0"/>
              <w:marBottom w:val="0"/>
              <w:divBdr>
                <w:top w:val="none" w:sz="0" w:space="0" w:color="auto"/>
                <w:left w:val="none" w:sz="0" w:space="0" w:color="auto"/>
                <w:bottom w:val="none" w:sz="0" w:space="0" w:color="auto"/>
                <w:right w:val="none" w:sz="0" w:space="0" w:color="auto"/>
              </w:divBdr>
              <w:divsChild>
                <w:div w:id="2721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783983">
      <w:bodyDiv w:val="1"/>
      <w:marLeft w:val="0"/>
      <w:marRight w:val="0"/>
      <w:marTop w:val="0"/>
      <w:marBottom w:val="0"/>
      <w:divBdr>
        <w:top w:val="none" w:sz="0" w:space="0" w:color="auto"/>
        <w:left w:val="none" w:sz="0" w:space="0" w:color="auto"/>
        <w:bottom w:val="none" w:sz="0" w:space="0" w:color="auto"/>
        <w:right w:val="none" w:sz="0" w:space="0" w:color="auto"/>
      </w:divBdr>
      <w:divsChild>
        <w:div w:id="1992322734">
          <w:marLeft w:val="0"/>
          <w:marRight w:val="0"/>
          <w:marTop w:val="0"/>
          <w:marBottom w:val="0"/>
          <w:divBdr>
            <w:top w:val="none" w:sz="0" w:space="0" w:color="auto"/>
            <w:left w:val="none" w:sz="0" w:space="0" w:color="auto"/>
            <w:bottom w:val="none" w:sz="0" w:space="0" w:color="auto"/>
            <w:right w:val="none" w:sz="0" w:space="0" w:color="auto"/>
          </w:divBdr>
          <w:divsChild>
            <w:div w:id="1491485163">
              <w:marLeft w:val="0"/>
              <w:marRight w:val="0"/>
              <w:marTop w:val="0"/>
              <w:marBottom w:val="0"/>
              <w:divBdr>
                <w:top w:val="none" w:sz="0" w:space="0" w:color="auto"/>
                <w:left w:val="none" w:sz="0" w:space="0" w:color="auto"/>
                <w:bottom w:val="none" w:sz="0" w:space="0" w:color="auto"/>
                <w:right w:val="none" w:sz="0" w:space="0" w:color="auto"/>
              </w:divBdr>
              <w:divsChild>
                <w:div w:id="1439830003">
                  <w:marLeft w:val="0"/>
                  <w:marRight w:val="0"/>
                  <w:marTop w:val="0"/>
                  <w:marBottom w:val="0"/>
                  <w:divBdr>
                    <w:top w:val="none" w:sz="0" w:space="0" w:color="auto"/>
                    <w:left w:val="none" w:sz="0" w:space="0" w:color="auto"/>
                    <w:bottom w:val="none" w:sz="0" w:space="0" w:color="auto"/>
                    <w:right w:val="none" w:sz="0" w:space="0" w:color="auto"/>
                  </w:divBdr>
                </w:div>
              </w:divsChild>
            </w:div>
            <w:div w:id="2086024962">
              <w:marLeft w:val="0"/>
              <w:marRight w:val="0"/>
              <w:marTop w:val="0"/>
              <w:marBottom w:val="0"/>
              <w:divBdr>
                <w:top w:val="none" w:sz="0" w:space="0" w:color="auto"/>
                <w:left w:val="none" w:sz="0" w:space="0" w:color="auto"/>
                <w:bottom w:val="none" w:sz="0" w:space="0" w:color="auto"/>
                <w:right w:val="none" w:sz="0" w:space="0" w:color="auto"/>
              </w:divBdr>
              <w:divsChild>
                <w:div w:id="1777674132">
                  <w:marLeft w:val="0"/>
                  <w:marRight w:val="0"/>
                  <w:marTop w:val="0"/>
                  <w:marBottom w:val="0"/>
                  <w:divBdr>
                    <w:top w:val="none" w:sz="0" w:space="0" w:color="auto"/>
                    <w:left w:val="none" w:sz="0" w:space="0" w:color="auto"/>
                    <w:bottom w:val="none" w:sz="0" w:space="0" w:color="auto"/>
                    <w:right w:val="none" w:sz="0" w:space="0" w:color="auto"/>
                  </w:divBdr>
                </w:div>
              </w:divsChild>
            </w:div>
            <w:div w:id="1266763975">
              <w:marLeft w:val="0"/>
              <w:marRight w:val="0"/>
              <w:marTop w:val="0"/>
              <w:marBottom w:val="0"/>
              <w:divBdr>
                <w:top w:val="none" w:sz="0" w:space="0" w:color="auto"/>
                <w:left w:val="none" w:sz="0" w:space="0" w:color="auto"/>
                <w:bottom w:val="none" w:sz="0" w:space="0" w:color="auto"/>
                <w:right w:val="none" w:sz="0" w:space="0" w:color="auto"/>
              </w:divBdr>
              <w:divsChild>
                <w:div w:id="1708868661">
                  <w:marLeft w:val="0"/>
                  <w:marRight w:val="0"/>
                  <w:marTop w:val="0"/>
                  <w:marBottom w:val="0"/>
                  <w:divBdr>
                    <w:top w:val="none" w:sz="0" w:space="0" w:color="auto"/>
                    <w:left w:val="none" w:sz="0" w:space="0" w:color="auto"/>
                    <w:bottom w:val="none" w:sz="0" w:space="0" w:color="auto"/>
                    <w:right w:val="none" w:sz="0" w:space="0" w:color="auto"/>
                  </w:divBdr>
                </w:div>
              </w:divsChild>
            </w:div>
            <w:div w:id="1664360536">
              <w:marLeft w:val="0"/>
              <w:marRight w:val="0"/>
              <w:marTop w:val="0"/>
              <w:marBottom w:val="0"/>
              <w:divBdr>
                <w:top w:val="none" w:sz="0" w:space="0" w:color="auto"/>
                <w:left w:val="none" w:sz="0" w:space="0" w:color="auto"/>
                <w:bottom w:val="none" w:sz="0" w:space="0" w:color="auto"/>
                <w:right w:val="none" w:sz="0" w:space="0" w:color="auto"/>
              </w:divBdr>
              <w:divsChild>
                <w:div w:id="532235652">
                  <w:marLeft w:val="0"/>
                  <w:marRight w:val="0"/>
                  <w:marTop w:val="0"/>
                  <w:marBottom w:val="0"/>
                  <w:divBdr>
                    <w:top w:val="none" w:sz="0" w:space="0" w:color="auto"/>
                    <w:left w:val="none" w:sz="0" w:space="0" w:color="auto"/>
                    <w:bottom w:val="none" w:sz="0" w:space="0" w:color="auto"/>
                    <w:right w:val="none" w:sz="0" w:space="0" w:color="auto"/>
                  </w:divBdr>
                </w:div>
              </w:divsChild>
            </w:div>
            <w:div w:id="647903710">
              <w:marLeft w:val="0"/>
              <w:marRight w:val="0"/>
              <w:marTop w:val="0"/>
              <w:marBottom w:val="0"/>
              <w:divBdr>
                <w:top w:val="none" w:sz="0" w:space="0" w:color="auto"/>
                <w:left w:val="none" w:sz="0" w:space="0" w:color="auto"/>
                <w:bottom w:val="none" w:sz="0" w:space="0" w:color="auto"/>
                <w:right w:val="none" w:sz="0" w:space="0" w:color="auto"/>
              </w:divBdr>
              <w:divsChild>
                <w:div w:id="1690061363">
                  <w:marLeft w:val="0"/>
                  <w:marRight w:val="0"/>
                  <w:marTop w:val="0"/>
                  <w:marBottom w:val="0"/>
                  <w:divBdr>
                    <w:top w:val="none" w:sz="0" w:space="0" w:color="auto"/>
                    <w:left w:val="none" w:sz="0" w:space="0" w:color="auto"/>
                    <w:bottom w:val="none" w:sz="0" w:space="0" w:color="auto"/>
                    <w:right w:val="none" w:sz="0" w:space="0" w:color="auto"/>
                  </w:divBdr>
                </w:div>
              </w:divsChild>
            </w:div>
            <w:div w:id="1422678158">
              <w:marLeft w:val="0"/>
              <w:marRight w:val="0"/>
              <w:marTop w:val="0"/>
              <w:marBottom w:val="0"/>
              <w:divBdr>
                <w:top w:val="none" w:sz="0" w:space="0" w:color="auto"/>
                <w:left w:val="none" w:sz="0" w:space="0" w:color="auto"/>
                <w:bottom w:val="none" w:sz="0" w:space="0" w:color="auto"/>
                <w:right w:val="none" w:sz="0" w:space="0" w:color="auto"/>
              </w:divBdr>
              <w:divsChild>
                <w:div w:id="177040257">
                  <w:marLeft w:val="0"/>
                  <w:marRight w:val="0"/>
                  <w:marTop w:val="0"/>
                  <w:marBottom w:val="0"/>
                  <w:divBdr>
                    <w:top w:val="none" w:sz="0" w:space="0" w:color="auto"/>
                    <w:left w:val="none" w:sz="0" w:space="0" w:color="auto"/>
                    <w:bottom w:val="none" w:sz="0" w:space="0" w:color="auto"/>
                    <w:right w:val="none" w:sz="0" w:space="0" w:color="auto"/>
                  </w:divBdr>
                </w:div>
              </w:divsChild>
            </w:div>
            <w:div w:id="1580283885">
              <w:marLeft w:val="0"/>
              <w:marRight w:val="0"/>
              <w:marTop w:val="0"/>
              <w:marBottom w:val="0"/>
              <w:divBdr>
                <w:top w:val="none" w:sz="0" w:space="0" w:color="auto"/>
                <w:left w:val="none" w:sz="0" w:space="0" w:color="auto"/>
                <w:bottom w:val="none" w:sz="0" w:space="0" w:color="auto"/>
                <w:right w:val="none" w:sz="0" w:space="0" w:color="auto"/>
              </w:divBdr>
              <w:divsChild>
                <w:div w:id="1676221114">
                  <w:marLeft w:val="0"/>
                  <w:marRight w:val="0"/>
                  <w:marTop w:val="0"/>
                  <w:marBottom w:val="0"/>
                  <w:divBdr>
                    <w:top w:val="none" w:sz="0" w:space="0" w:color="auto"/>
                    <w:left w:val="none" w:sz="0" w:space="0" w:color="auto"/>
                    <w:bottom w:val="none" w:sz="0" w:space="0" w:color="auto"/>
                    <w:right w:val="none" w:sz="0" w:space="0" w:color="auto"/>
                  </w:divBdr>
                </w:div>
              </w:divsChild>
            </w:div>
            <w:div w:id="854340379">
              <w:marLeft w:val="0"/>
              <w:marRight w:val="0"/>
              <w:marTop w:val="0"/>
              <w:marBottom w:val="0"/>
              <w:divBdr>
                <w:top w:val="none" w:sz="0" w:space="0" w:color="auto"/>
                <w:left w:val="none" w:sz="0" w:space="0" w:color="auto"/>
                <w:bottom w:val="none" w:sz="0" w:space="0" w:color="auto"/>
                <w:right w:val="none" w:sz="0" w:space="0" w:color="auto"/>
              </w:divBdr>
              <w:divsChild>
                <w:div w:id="22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F448-4182-4713-A252-7CCBE74E1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A.Parfitt</cp:lastModifiedBy>
  <cp:revision>13</cp:revision>
  <dcterms:created xsi:type="dcterms:W3CDTF">2021-07-13T11:05:00Z</dcterms:created>
  <dcterms:modified xsi:type="dcterms:W3CDTF">2021-09-21T16:03:00Z</dcterms:modified>
</cp:coreProperties>
</file>