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EB06" w14:textId="77777777" w:rsidR="00A13D6D" w:rsidRDefault="00A13D6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126"/>
        <w:gridCol w:w="3406"/>
        <w:gridCol w:w="2325"/>
      </w:tblGrid>
      <w:tr w:rsidR="00A13D6D" w14:paraId="38034012" w14:textId="77777777" w:rsidTr="000F70D7">
        <w:tc>
          <w:tcPr>
            <w:tcW w:w="13948" w:type="dxa"/>
            <w:gridSpan w:val="6"/>
          </w:tcPr>
          <w:p w14:paraId="089B8F01" w14:textId="2E1B2353" w:rsidR="00A13D6D" w:rsidRPr="00046A42" w:rsidRDefault="004144C9" w:rsidP="00046A4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D7F36" wp14:editId="0E34C6AD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60960</wp:posOffset>
                      </wp:positionV>
                      <wp:extent cx="5200650" cy="5715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8C4D1" w14:textId="77777777" w:rsidR="00046A42" w:rsidRDefault="00046A42" w:rsidP="00046A42">
                                  <w:r>
                                    <w:rPr>
                                      <w:rFonts w:ascii="Franklin Gothic Book" w:hAnsi="Franklin Gothic Book"/>
                                      <w:sz w:val="44"/>
                                      <w:szCs w:val="44"/>
                                    </w:rPr>
                                    <w:t xml:space="preserve">        </w:t>
                                  </w:r>
                                  <w:r w:rsidRPr="00046A42">
                                    <w:rPr>
                                      <w:rFonts w:ascii="Franklin Gothic Book" w:hAnsi="Franklin Gothic Book"/>
                                      <w:sz w:val="44"/>
                                      <w:szCs w:val="44"/>
                                    </w:rPr>
                                    <w:t>Warmley Park Reading Journey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D7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8.35pt;margin-top:4.8pt;width:4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TbSQIAAIoEAAAOAAAAZHJzL2Uyb0RvYy54bWysVN9v2jAQfp+0/8Hy+wi00HZRQ8WomCZV&#10;bSWY+mwcp0RyfJ5tSNhfv88OUNbtaVoenPPd5X58311u77pGs51yviZT8NFgyJkyksravBb8+2rx&#10;6YYzH4QphSajCr5Xnt9NP364bW2uLmhDulSOIYjxeWsLvgnB5lnm5UY1wg/IKgNjRa4RAVf3mpVO&#10;tIje6OxiOLzKWnKldSSV99De90Y+TfGrSsnwVFVeBaYLjtpCOl061/HMprcif3XCbmp5KEP8QxWN&#10;qA2SnkLdiyDY1tV/hGpq6chTFQaSmoyqqpYq9YBuRsN33Sw3wqrUC8Dx9gST/39h5ePu2bG6LPgl&#10;Z0Y0oGilusC+UMcuIzqt9TmclhZuoYMaLB/1HsrYdFe5Jr7RDoMdOO9P2MZgEspJZGsCk4Rtcj2a&#10;DBP42dvX1vnwVVHDolBwB+4SpGL34AMqgevRJSbzpOtyUWudLns/147tBGjGdJTUcqaFD1AWfJGe&#10;WDRC/PaZNqwt+NUl6opRDMV4vZ82cI/N901GKXTr7oDImso9AHHUD5S3clGj6gekfBYOE4RGsRXh&#10;CUelCUnoIHG2Iffzb/roD2Jh5azFRBbc/9gKp9DJNwPKP4/G4zjC6TKeXF/g4s4t63OL2TZzAhoj&#10;7J+VSYz+QR/FylHzguWZxawwCSORu+DhKM5DvydYPqlms+SEobUiPJillTF0BC1ysupehLMH4gIo&#10;f6Tj7Ir8HX+9bw/3bBuoqhO5EeAe1QPuGPhE2GE540ad35PX2y9k+gsAAP//AwBQSwMEFAAGAAgA&#10;AAAhAEP9NqvfAAAACQEAAA8AAABkcnMvZG93bnJldi54bWxMj8FOwzAQRO9I/IO1SNyoQyVSGuJU&#10;CIGgElEhIHF14yUJxOvIdpvQr2d7guO+Gc3O5KvJ9mKPPnSOFFzOEhBItTMdNQre3x4urkGEqMno&#10;3hEq+MEAq+L0JNeZcSO94r6KjeAQCplW0MY4ZFKGukWrw8wNSKx9Om915NM30ng9crjt5TxJUml1&#10;R/yh1QPetVh/Vzur4GOsHv1mvf56GZ7Kw+ZQlc94Xyp1fjbd3oCIOMU/Mxzrc3UouNPW7cgE0SuY&#10;L9IFWxUsUxBHPVleMdgyYCKLXP5fUPwCAAD//wMAUEsBAi0AFAAGAAgAAAAhALaDOJL+AAAA4QEA&#10;ABMAAAAAAAAAAAAAAAAAAAAAAFtDb250ZW50X1R5cGVzXS54bWxQSwECLQAUAAYACAAAACEAOP0h&#10;/9YAAACUAQAACwAAAAAAAAAAAAAAAAAvAQAAX3JlbHMvLnJlbHNQSwECLQAUAAYACAAAACEAW5hk&#10;20kCAACKBAAADgAAAAAAAAAAAAAAAAAuAgAAZHJzL2Uyb0RvYy54bWxQSwECLQAUAAYACAAAACEA&#10;Q/02q98AAAAJAQAADwAAAAAAAAAAAAAAAACjBAAAZHJzL2Rvd25yZXYueG1sUEsFBgAAAAAEAAQA&#10;8wAAAK8FAAAAAA==&#10;" fillcolor="window" stroked="f" strokeweight=".5pt">
                      <v:textbox>
                        <w:txbxContent>
                          <w:p w14:paraId="15D8C4D1" w14:textId="77777777" w:rsidR="00046A42" w:rsidRDefault="00046A42" w:rsidP="00046A42">
                            <w:r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046A42">
                              <w:rPr>
                                <w:rFonts w:ascii="Franklin Gothic Book" w:hAnsi="Franklin Gothic Book"/>
                                <w:sz w:val="44"/>
                                <w:szCs w:val="44"/>
                              </w:rPr>
                              <w:t>Warmley Park Reading Journey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A42">
              <w:rPr>
                <w:noProof/>
                <w:lang w:eastAsia="en-GB"/>
              </w:rPr>
              <w:drawing>
                <wp:inline distT="0" distB="0" distL="0" distR="0" wp14:anchorId="0D64137D" wp14:editId="29A095BD">
                  <wp:extent cx="605790" cy="620194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28" cy="65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53B" w14:paraId="451F29AF" w14:textId="77777777" w:rsidTr="005F3665">
        <w:tc>
          <w:tcPr>
            <w:tcW w:w="1838" w:type="dxa"/>
            <w:shd w:val="clear" w:color="auto" w:fill="DEEAF6" w:themeFill="accent1" w:themeFillTint="33"/>
          </w:tcPr>
          <w:p w14:paraId="6FBDD614" w14:textId="77777777" w:rsidR="0085653B" w:rsidRPr="005F3665" w:rsidRDefault="0085653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>EYFS</w:t>
            </w:r>
          </w:p>
          <w:p w14:paraId="60CAB633" w14:textId="77777777" w:rsidR="00046A42" w:rsidRPr="005F3665" w:rsidRDefault="00046A4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BBCA2F5" w14:textId="77777777" w:rsidR="0085653B" w:rsidRPr="005F3665" w:rsidRDefault="0085653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>KS1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EC48870" w14:textId="77777777" w:rsidR="0085653B" w:rsidRPr="005F3665" w:rsidRDefault="0085653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>KS2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B31F10" w14:textId="0AC0F424" w:rsidR="0085653B" w:rsidRPr="005F3665" w:rsidRDefault="0085653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>KS3</w:t>
            </w:r>
          </w:p>
        </w:tc>
        <w:tc>
          <w:tcPr>
            <w:tcW w:w="3406" w:type="dxa"/>
            <w:shd w:val="clear" w:color="auto" w:fill="DEEAF6" w:themeFill="accent1" w:themeFillTint="33"/>
          </w:tcPr>
          <w:p w14:paraId="66BB4B5A" w14:textId="77777777" w:rsidR="0085653B" w:rsidRPr="005F3665" w:rsidRDefault="0085653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>KS4</w:t>
            </w:r>
          </w:p>
        </w:tc>
        <w:tc>
          <w:tcPr>
            <w:tcW w:w="2325" w:type="dxa"/>
            <w:shd w:val="clear" w:color="auto" w:fill="DEEAF6" w:themeFill="accent1" w:themeFillTint="33"/>
          </w:tcPr>
          <w:p w14:paraId="3A46B1C8" w14:textId="77777777" w:rsidR="0085653B" w:rsidRPr="005F3665" w:rsidRDefault="0085653B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>KS5</w:t>
            </w:r>
          </w:p>
        </w:tc>
      </w:tr>
      <w:tr w:rsidR="00310C0D" w14:paraId="63E3B125" w14:textId="77777777" w:rsidTr="00310C0D">
        <w:tc>
          <w:tcPr>
            <w:tcW w:w="13948" w:type="dxa"/>
            <w:gridSpan w:val="6"/>
            <w:shd w:val="clear" w:color="auto" w:fill="auto"/>
          </w:tcPr>
          <w:p w14:paraId="7A030ABD" w14:textId="62A7C2C8" w:rsidR="00310C0D" w:rsidRDefault="00310C0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Supporting pupils to develop a love of reading – engaging and sharing books, sensory stories, listening to stories.</w:t>
            </w:r>
          </w:p>
          <w:p w14:paraId="36EAAC60" w14:textId="66B9888B" w:rsidR="00310C0D" w:rsidRPr="005F3665" w:rsidRDefault="00310C0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Teaching of early reading behaviours and reading strategies to support the development and progress in reading.</w:t>
            </w:r>
          </w:p>
        </w:tc>
      </w:tr>
      <w:tr w:rsidR="00933529" w14:paraId="4B9CBB6E" w14:textId="77777777" w:rsidTr="005F3665">
        <w:tc>
          <w:tcPr>
            <w:tcW w:w="8217" w:type="dxa"/>
            <w:gridSpan w:val="4"/>
            <w:shd w:val="clear" w:color="auto" w:fill="EDEDED" w:themeFill="accent3" w:themeFillTint="33"/>
          </w:tcPr>
          <w:p w14:paraId="578F0B38" w14:textId="76D0CD12" w:rsidR="005F3665" w:rsidRPr="005F3665" w:rsidRDefault="009C7CD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First Skills for learning Framework, Early reading skills &amp; Level</w:t>
            </w:r>
            <w:r w:rsidR="00933529" w:rsidRPr="005F3665">
              <w:rPr>
                <w:rFonts w:ascii="Franklin Gothic Book" w:hAnsi="Franklin Gothic Book"/>
                <w:b/>
                <w:sz w:val="24"/>
                <w:szCs w:val="24"/>
              </w:rPr>
              <w:t xml:space="preserve"> 1 phonics</w:t>
            </w:r>
          </w:p>
          <w:p w14:paraId="25AE4BB9" w14:textId="4BB24E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46A42">
              <w:rPr>
                <w:rFonts w:ascii="Franklin Gothic Book" w:hAnsi="Franklin Gothic Book"/>
                <w:sz w:val="24"/>
                <w:szCs w:val="24"/>
              </w:rPr>
              <w:t>Learners at this stage will u</w:t>
            </w:r>
            <w:r w:rsidR="009C7CD8">
              <w:rPr>
                <w:rFonts w:ascii="Franklin Gothic Book" w:hAnsi="Franklin Gothic Book"/>
                <w:sz w:val="24"/>
                <w:szCs w:val="24"/>
              </w:rPr>
              <w:t xml:space="preserve">se the First Skills for Learning Framework and </w:t>
            </w:r>
            <w:r w:rsidRPr="00046A42">
              <w:rPr>
                <w:rFonts w:ascii="Franklin Gothic Book" w:hAnsi="Franklin Gothic Book"/>
                <w:sz w:val="24"/>
                <w:szCs w:val="24"/>
              </w:rPr>
              <w:t xml:space="preserve">Warmley Park </w:t>
            </w:r>
            <w:r w:rsidR="009C7CD8">
              <w:rPr>
                <w:rFonts w:ascii="Franklin Gothic Book" w:hAnsi="Franklin Gothic Book"/>
                <w:sz w:val="24"/>
                <w:szCs w:val="24"/>
              </w:rPr>
              <w:t xml:space="preserve">Early </w:t>
            </w:r>
            <w:r w:rsidRPr="00046A42">
              <w:rPr>
                <w:rFonts w:ascii="Franklin Gothic Book" w:hAnsi="Franklin Gothic Book"/>
                <w:sz w:val="24"/>
                <w:szCs w:val="24"/>
              </w:rPr>
              <w:t>Phoni</w:t>
            </w:r>
            <w:r w:rsidR="009C7CD8">
              <w:rPr>
                <w:rFonts w:ascii="Franklin Gothic Book" w:hAnsi="Franklin Gothic Book"/>
                <w:sz w:val="24"/>
                <w:szCs w:val="24"/>
              </w:rPr>
              <w:t>cs and Reading progression skills document. These documents</w:t>
            </w:r>
            <w:r w:rsidRPr="00046A42">
              <w:rPr>
                <w:rFonts w:ascii="Franklin Gothic Book" w:hAnsi="Franklin Gothic Book"/>
                <w:sz w:val="24"/>
                <w:szCs w:val="24"/>
              </w:rPr>
              <w:t xml:space="preserve"> support </w:t>
            </w:r>
            <w:r w:rsidR="009C7CD8">
              <w:rPr>
                <w:rFonts w:ascii="Franklin Gothic Book" w:hAnsi="Franklin Gothic Book"/>
                <w:sz w:val="24"/>
                <w:szCs w:val="24"/>
              </w:rPr>
              <w:t xml:space="preserve">the teaching and </w:t>
            </w:r>
            <w:r w:rsidRPr="00046A42">
              <w:rPr>
                <w:rFonts w:ascii="Franklin Gothic Book" w:hAnsi="Franklin Gothic Book"/>
                <w:sz w:val="24"/>
                <w:szCs w:val="24"/>
              </w:rPr>
              <w:t>planning of next steps</w:t>
            </w:r>
            <w:r w:rsidR="009C7CD8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3406" w:type="dxa"/>
            <w:shd w:val="clear" w:color="auto" w:fill="D5DCE4" w:themeFill="text2" w:themeFillTint="33"/>
          </w:tcPr>
          <w:p w14:paraId="2A9BACA9" w14:textId="77777777" w:rsidR="00933529" w:rsidRPr="005F3665" w:rsidRDefault="0093352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 xml:space="preserve">Functional reading for communication and Independence </w:t>
            </w:r>
          </w:p>
          <w:p w14:paraId="313B8891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3F2ECDB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46A42">
              <w:rPr>
                <w:rFonts w:ascii="Franklin Gothic Book" w:hAnsi="Franklin Gothic Book"/>
                <w:sz w:val="24"/>
                <w:szCs w:val="24"/>
              </w:rPr>
              <w:t>Learner’s individual EHCP Medium term targets will inform termly targets.</w:t>
            </w:r>
          </w:p>
        </w:tc>
        <w:tc>
          <w:tcPr>
            <w:tcW w:w="2325" w:type="dxa"/>
            <w:vMerge w:val="restart"/>
            <w:shd w:val="clear" w:color="auto" w:fill="DEEAF6" w:themeFill="accent1" w:themeFillTint="33"/>
          </w:tcPr>
          <w:p w14:paraId="5F3007BB" w14:textId="69B052B9" w:rsidR="00D35298" w:rsidRDefault="00D35298" w:rsidP="00D3529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F3665">
              <w:rPr>
                <w:rFonts w:ascii="Franklin Gothic Book" w:hAnsi="Franklin Gothic Book"/>
                <w:b/>
                <w:sz w:val="24"/>
                <w:szCs w:val="24"/>
              </w:rPr>
              <w:t xml:space="preserve">Functional reading for communication and Independence </w:t>
            </w:r>
          </w:p>
          <w:p w14:paraId="2C626524" w14:textId="4104EF19" w:rsidR="00D35298" w:rsidRDefault="00D35298" w:rsidP="00D3529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5557715" w14:textId="1431D9A5" w:rsidR="00D35298" w:rsidRPr="005F3665" w:rsidRDefault="00D35298" w:rsidP="00D3529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46A42">
              <w:rPr>
                <w:rFonts w:ascii="Franklin Gothic Book" w:hAnsi="Franklin Gothic Book"/>
                <w:sz w:val="24"/>
                <w:szCs w:val="24"/>
              </w:rPr>
              <w:t>Learner’s individual EHCP Medium term targets will inform termly targets.</w:t>
            </w:r>
          </w:p>
          <w:p w14:paraId="297560A8" w14:textId="579A864D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709D15E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EB1CFCC" w14:textId="4BBD2897" w:rsidR="00933529" w:rsidRPr="00046A42" w:rsidRDefault="009C7C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Learning P</w:t>
            </w:r>
            <w:r w:rsidR="00933529" w:rsidRPr="00046A42">
              <w:rPr>
                <w:rFonts w:ascii="Franklin Gothic Book" w:hAnsi="Franklin Gothic Book"/>
                <w:sz w:val="24"/>
                <w:szCs w:val="24"/>
              </w:rPr>
              <w:t>athway</w:t>
            </w:r>
            <w:r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933529" w:rsidRPr="00046A4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338C4716" w14:textId="171232BB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78FF81A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92DC081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B3F0482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46A42">
              <w:rPr>
                <w:rFonts w:ascii="Franklin Gothic Book" w:hAnsi="Franklin Gothic Book"/>
                <w:sz w:val="24"/>
                <w:szCs w:val="24"/>
              </w:rPr>
              <w:t>Preparing for adulthood objectives including reading in the community, workplace etc.</w:t>
            </w:r>
          </w:p>
        </w:tc>
      </w:tr>
      <w:tr w:rsidR="00D8743B" w14:paraId="0D1747A8" w14:textId="77777777" w:rsidTr="00D8743B">
        <w:trPr>
          <w:trHeight w:val="2543"/>
        </w:trPr>
        <w:tc>
          <w:tcPr>
            <w:tcW w:w="11623" w:type="dxa"/>
            <w:gridSpan w:val="5"/>
            <w:shd w:val="clear" w:color="auto" w:fill="E7E6E6" w:themeFill="background2"/>
          </w:tcPr>
          <w:p w14:paraId="46473427" w14:textId="77777777" w:rsidR="00D8743B" w:rsidRDefault="00D8743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Level</w:t>
            </w:r>
            <w:r w:rsidRPr="00046A42">
              <w:rPr>
                <w:rFonts w:ascii="Franklin Gothic Book" w:hAnsi="Franklin Gothic Book"/>
                <w:b/>
                <w:sz w:val="24"/>
                <w:szCs w:val="24"/>
              </w:rPr>
              <w:t xml:space="preserve"> 2/ 3/ 4/ 5/ 6  Twinkl phonics</w:t>
            </w:r>
            <w:r w:rsidRPr="00046A4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34A8A73E" w14:textId="77777777" w:rsidR="00D8743B" w:rsidRPr="00046A42" w:rsidRDefault="00D8743B">
            <w:pPr>
              <w:rPr>
                <w:rFonts w:ascii="Franklin Gothic Book" w:hAnsi="Franklin Gothic Book"/>
                <w:noProof/>
                <w:sz w:val="24"/>
                <w:szCs w:val="24"/>
                <w:lang w:eastAsia="en-GB"/>
              </w:rPr>
            </w:pPr>
            <w:r w:rsidRPr="00046A42">
              <w:rPr>
                <w:rFonts w:ascii="Franklin Gothic Book" w:hAnsi="Franklin Gothic Book"/>
                <w:sz w:val="24"/>
                <w:szCs w:val="24"/>
              </w:rPr>
              <w:t>Warmley Park uses accredited phonics programme as a guideline to support Warmley Park’s systematic synthetic phonic approach to delivering and teaching phonics for reading.</w:t>
            </w:r>
            <w:r w:rsidRPr="00046A42">
              <w:rPr>
                <w:rFonts w:ascii="Franklin Gothic Book" w:hAnsi="Franklin Gothic Book"/>
                <w:noProof/>
                <w:sz w:val="24"/>
                <w:szCs w:val="24"/>
                <w:lang w:eastAsia="en-GB"/>
              </w:rPr>
              <w:t xml:space="preserve">         </w:t>
            </w:r>
          </w:p>
          <w:p w14:paraId="4524BEA7" w14:textId="77777777" w:rsidR="00D8743B" w:rsidRPr="00046A42" w:rsidRDefault="00D8743B">
            <w:pPr>
              <w:rPr>
                <w:rFonts w:ascii="Franklin Gothic Book" w:hAnsi="Franklin Gothic Book"/>
                <w:noProof/>
                <w:sz w:val="24"/>
                <w:szCs w:val="24"/>
                <w:lang w:eastAsia="en-GB"/>
              </w:rPr>
            </w:pPr>
          </w:p>
          <w:p w14:paraId="0C3CFDBE" w14:textId="48E2708D" w:rsidR="00D8743B" w:rsidRPr="00D8743B" w:rsidRDefault="00D8743B">
            <w:pPr>
              <w:rPr>
                <w:rFonts w:ascii="Franklin Gothic Book" w:hAnsi="Franklin Gothic Book"/>
                <w:noProof/>
                <w:sz w:val="24"/>
                <w:szCs w:val="24"/>
                <w:lang w:eastAsia="en-GB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en-GB"/>
              </w:rPr>
              <w:t xml:space="preserve">                                                                                    </w:t>
            </w:r>
            <w:r w:rsidR="001071F1">
              <w:rPr>
                <w:noProof/>
                <w:lang w:eastAsia="en-GB"/>
              </w:rPr>
              <w:t xml:space="preserve">                                                                                   </w:t>
            </w:r>
            <w:r w:rsidR="001071F1">
              <w:rPr>
                <w:noProof/>
                <w:lang w:eastAsia="en-GB"/>
              </w:rPr>
              <w:drawing>
                <wp:inline distT="0" distB="0" distL="0" distR="0" wp14:anchorId="16325001" wp14:editId="2E4E7105">
                  <wp:extent cx="1200150" cy="919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16" cy="94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8BB30" w14:textId="5671B559" w:rsidR="00D8743B" w:rsidRPr="005F3665" w:rsidRDefault="00D8743B" w:rsidP="001C20D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DEEAF6" w:themeFill="accent1" w:themeFillTint="33"/>
          </w:tcPr>
          <w:p w14:paraId="59221F4A" w14:textId="77777777" w:rsidR="00D8743B" w:rsidRDefault="00D8743B"/>
        </w:tc>
      </w:tr>
      <w:tr w:rsidR="00933529" w14:paraId="40F5D09A" w14:textId="77777777" w:rsidTr="005F3665">
        <w:tc>
          <w:tcPr>
            <w:tcW w:w="11623" w:type="dxa"/>
            <w:gridSpan w:val="5"/>
            <w:shd w:val="clear" w:color="auto" w:fill="E7E6E6" w:themeFill="background2"/>
          </w:tcPr>
          <w:p w14:paraId="736A7A45" w14:textId="3E637922" w:rsidR="00933529" w:rsidRPr="00046A42" w:rsidRDefault="009C7CD8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Symbol or whole </w:t>
            </w:r>
            <w:r w:rsidR="00933529" w:rsidRPr="00046A42">
              <w:rPr>
                <w:rFonts w:ascii="Franklin Gothic Book" w:hAnsi="Franklin Gothic Book"/>
                <w:b/>
                <w:sz w:val="24"/>
                <w:szCs w:val="24"/>
              </w:rPr>
              <w:t>word Readers</w:t>
            </w:r>
          </w:p>
          <w:p w14:paraId="56E19BC8" w14:textId="77777777" w:rsidR="00933529" w:rsidRPr="00046A42" w:rsidRDefault="0093352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46A42">
              <w:rPr>
                <w:rFonts w:ascii="Franklin Gothic Book" w:hAnsi="Franklin Gothic Book"/>
                <w:sz w:val="24"/>
                <w:szCs w:val="24"/>
              </w:rPr>
              <w:t xml:space="preserve">Learners at this stage will follow the ‘See and Learn’ programme. Learners’ progress will be assessed and next steps will be planned for using this document for guidance. </w:t>
            </w:r>
          </w:p>
        </w:tc>
        <w:tc>
          <w:tcPr>
            <w:tcW w:w="2325" w:type="dxa"/>
            <w:vMerge/>
            <w:shd w:val="clear" w:color="auto" w:fill="DEEAF6" w:themeFill="accent1" w:themeFillTint="33"/>
          </w:tcPr>
          <w:p w14:paraId="28222518" w14:textId="77777777" w:rsidR="00933529" w:rsidRDefault="00933529"/>
        </w:tc>
      </w:tr>
      <w:tr w:rsidR="0069045D" w14:paraId="35342218" w14:textId="77777777" w:rsidTr="00703B80">
        <w:tc>
          <w:tcPr>
            <w:tcW w:w="13948" w:type="dxa"/>
            <w:gridSpan w:val="6"/>
          </w:tcPr>
          <w:p w14:paraId="76FF24CF" w14:textId="57D961F8" w:rsidR="00933529" w:rsidRPr="004144C9" w:rsidRDefault="0069045D" w:rsidP="004144C9">
            <w:pPr>
              <w:jc w:val="center"/>
              <w:rPr>
                <w:rFonts w:ascii="Franklin Gothic Book" w:hAnsi="Franklin Gothic Book"/>
                <w:b/>
                <w:sz w:val="56"/>
                <w:szCs w:val="56"/>
              </w:rPr>
            </w:pPr>
            <w:r w:rsidRPr="00046A42">
              <w:rPr>
                <w:rFonts w:ascii="Franklin Gothic Book" w:hAnsi="Franklin Gothic Book"/>
                <w:b/>
                <w:sz w:val="56"/>
                <w:szCs w:val="56"/>
              </w:rPr>
              <w:t>Proficient Reader</w:t>
            </w:r>
          </w:p>
        </w:tc>
      </w:tr>
    </w:tbl>
    <w:p w14:paraId="2C0CC72A" w14:textId="77777777" w:rsidR="00C50BC5" w:rsidRDefault="003F7495"/>
    <w:sectPr w:rsidR="00C50BC5" w:rsidSect="008565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B"/>
    <w:rsid w:val="00046A42"/>
    <w:rsid w:val="001071F1"/>
    <w:rsid w:val="003046AB"/>
    <w:rsid w:val="00310C0D"/>
    <w:rsid w:val="003F7495"/>
    <w:rsid w:val="004144C9"/>
    <w:rsid w:val="005C6235"/>
    <w:rsid w:val="005F3665"/>
    <w:rsid w:val="0067622C"/>
    <w:rsid w:val="0069045D"/>
    <w:rsid w:val="0085653B"/>
    <w:rsid w:val="00933529"/>
    <w:rsid w:val="009C7CD8"/>
    <w:rsid w:val="00A13D6D"/>
    <w:rsid w:val="00D35298"/>
    <w:rsid w:val="00D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CFDC"/>
  <w15:chartTrackingRefBased/>
  <w15:docId w15:val="{B590B862-144A-4558-97E9-923218A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Saunders</dc:creator>
  <cp:keywords/>
  <dc:description/>
  <cp:lastModifiedBy>Emma Saunders</cp:lastModifiedBy>
  <cp:revision>2</cp:revision>
  <dcterms:created xsi:type="dcterms:W3CDTF">2024-02-01T11:06:00Z</dcterms:created>
  <dcterms:modified xsi:type="dcterms:W3CDTF">2024-02-01T11:06:00Z</dcterms:modified>
</cp:coreProperties>
</file>