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55129" w14:textId="751B5BB1" w:rsidR="006855DB" w:rsidRDefault="008A35DE">
      <w:pPr>
        <w:pStyle w:val="BodyText"/>
        <w:rPr>
          <w:rFonts w:ascii="Times New Roman"/>
          <w:sz w:val="20"/>
        </w:rPr>
      </w:pPr>
      <w:r>
        <w:rPr>
          <w:noProof/>
        </w:rPr>
        <w:drawing>
          <wp:anchor distT="0" distB="0" distL="114300" distR="114300" simplePos="0" relativeHeight="251658240" behindDoc="1" locked="0" layoutInCell="1" allowOverlap="1" wp14:anchorId="75B3860D" wp14:editId="2DB71391">
            <wp:simplePos x="0" y="0"/>
            <wp:positionH relativeFrom="column">
              <wp:posOffset>3517900</wp:posOffset>
            </wp:positionH>
            <wp:positionV relativeFrom="paragraph">
              <wp:posOffset>0</wp:posOffset>
            </wp:positionV>
            <wp:extent cx="3127375" cy="1078865"/>
            <wp:effectExtent l="0" t="0" r="0" b="6985"/>
            <wp:wrapTight wrapText="bothSides">
              <wp:wrapPolygon edited="0">
                <wp:start x="0" y="0"/>
                <wp:lineTo x="0" y="21358"/>
                <wp:lineTo x="21446" y="21358"/>
                <wp:lineTo x="214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7375" cy="1078865"/>
                    </a:xfrm>
                    <a:prstGeom prst="rect">
                      <a:avLst/>
                    </a:prstGeom>
                    <a:noFill/>
                  </pic:spPr>
                </pic:pic>
              </a:graphicData>
            </a:graphic>
          </wp:anchor>
        </w:drawing>
      </w:r>
    </w:p>
    <w:p w14:paraId="412783DC" w14:textId="3DE291B1" w:rsidR="006855DB" w:rsidRDefault="006855DB">
      <w:pPr>
        <w:pStyle w:val="BodyText"/>
        <w:rPr>
          <w:rFonts w:ascii="Times New Roman"/>
          <w:sz w:val="20"/>
        </w:rPr>
      </w:pPr>
    </w:p>
    <w:p w14:paraId="23FA7354" w14:textId="11E92CAA" w:rsidR="006855DB" w:rsidRDefault="006855DB">
      <w:pPr>
        <w:pStyle w:val="BodyText"/>
        <w:rPr>
          <w:rFonts w:ascii="Times New Roman"/>
          <w:sz w:val="20"/>
        </w:rPr>
      </w:pPr>
    </w:p>
    <w:p w14:paraId="5A272047" w14:textId="7BB215FB" w:rsidR="006855DB" w:rsidRDefault="006855DB">
      <w:pPr>
        <w:pStyle w:val="BodyText"/>
        <w:rPr>
          <w:rFonts w:ascii="Times New Roman"/>
          <w:sz w:val="20"/>
        </w:rPr>
      </w:pPr>
    </w:p>
    <w:p w14:paraId="2A0E1791" w14:textId="338173A7" w:rsidR="006855DB" w:rsidRDefault="006855DB">
      <w:pPr>
        <w:pStyle w:val="BodyText"/>
        <w:spacing w:after="1"/>
        <w:rPr>
          <w:rFonts w:ascii="Times New Roman"/>
          <w:sz w:val="21"/>
        </w:rPr>
      </w:pPr>
    </w:p>
    <w:p w14:paraId="79AACBFF" w14:textId="76354816" w:rsidR="00B03FCE" w:rsidRDefault="00B03FCE" w:rsidP="00CF55AA">
      <w:pPr>
        <w:jc w:val="right"/>
      </w:pPr>
    </w:p>
    <w:p w14:paraId="2860E9ED" w14:textId="77777777" w:rsidR="00B03FCE" w:rsidRDefault="00B03FCE" w:rsidP="00B03FCE"/>
    <w:p w14:paraId="28FAFF58" w14:textId="77777777" w:rsidR="00B03FCE" w:rsidRDefault="00B03FCE" w:rsidP="00B03FCE"/>
    <w:p w14:paraId="40228911" w14:textId="77777777" w:rsidR="00B03FCE" w:rsidRDefault="00B03FCE" w:rsidP="00B03FCE"/>
    <w:p w14:paraId="07F13090" w14:textId="1172906A" w:rsidR="00B03FCE" w:rsidRDefault="00B03FCE" w:rsidP="00B03FCE"/>
    <w:p w14:paraId="731AF5CA" w14:textId="6C544AEE" w:rsidR="008A35DE" w:rsidRDefault="008A35DE" w:rsidP="00B03FCE"/>
    <w:p w14:paraId="78CB72BC" w14:textId="2FFD9441" w:rsidR="008A35DE" w:rsidRDefault="008A35DE" w:rsidP="00B03FCE"/>
    <w:p w14:paraId="2E2D4221" w14:textId="194EAE87" w:rsidR="008A35DE" w:rsidRDefault="008A35DE" w:rsidP="00B03FCE"/>
    <w:p w14:paraId="7A8A2FE8" w14:textId="225CC055" w:rsidR="008A35DE" w:rsidRDefault="008A35DE" w:rsidP="00B03FCE"/>
    <w:p w14:paraId="5B4B49D4" w14:textId="77777777" w:rsidR="008A35DE" w:rsidRDefault="008A35DE" w:rsidP="00B03FCE"/>
    <w:p w14:paraId="4AE0C08E" w14:textId="77777777" w:rsidR="00B03FCE" w:rsidRDefault="00B03FCE" w:rsidP="00B03FCE"/>
    <w:p w14:paraId="2B47E2ED" w14:textId="35997E20" w:rsidR="00B03FCE" w:rsidRDefault="00B03FCE" w:rsidP="00B03FCE"/>
    <w:p w14:paraId="5C886FF5" w14:textId="6F0645DC" w:rsidR="008A35DE" w:rsidRDefault="008A35DE" w:rsidP="00B03FCE"/>
    <w:p w14:paraId="5EB2EE73" w14:textId="77777777" w:rsidR="008A35DE" w:rsidRDefault="008A35DE" w:rsidP="00B03FCE"/>
    <w:p w14:paraId="7FD961AE" w14:textId="77777777" w:rsidR="00B03FCE" w:rsidRDefault="00B03FCE" w:rsidP="00B03FCE"/>
    <w:p w14:paraId="51854A45" w14:textId="77777777" w:rsidR="00B03FCE" w:rsidRDefault="00B03FCE" w:rsidP="00B03FCE"/>
    <w:p w14:paraId="017F0EDD" w14:textId="77777777" w:rsidR="00B03FCE" w:rsidRDefault="00B03FCE" w:rsidP="00B03FCE"/>
    <w:p w14:paraId="0269E6F1" w14:textId="77777777" w:rsidR="00B03FCE" w:rsidRDefault="00B03FCE" w:rsidP="00B03FCE"/>
    <w:p w14:paraId="33CD56F0" w14:textId="77777777" w:rsidR="00B03FCE" w:rsidRDefault="00B03FCE" w:rsidP="00B03FCE"/>
    <w:p w14:paraId="678CFAAE" w14:textId="77777777" w:rsidR="00B03FCE" w:rsidRDefault="00B03FCE" w:rsidP="00B03FCE"/>
    <w:p w14:paraId="2679CD53" w14:textId="63E968FC" w:rsidR="00B03FCE" w:rsidRPr="005C2331" w:rsidRDefault="00D62A1C" w:rsidP="00B03FCE">
      <w:r>
        <w:rPr>
          <w:noProof/>
        </w:rPr>
        <w:pict w14:anchorId="55AD8F0B">
          <v:rect id="_x0000_i1025" alt="" style="width:500.65pt;height:1pt;mso-width-percent:0;mso-height-percent:0;mso-width-percent:0;mso-height-percent:0" o:hrpct="950" o:hrstd="t" o:hr="t" fillcolor="#a0a0a0" stroked="f"/>
        </w:pict>
      </w:r>
    </w:p>
    <w:p w14:paraId="29C6BEB9" w14:textId="77777777" w:rsidR="00B03FCE" w:rsidRPr="008B173C" w:rsidRDefault="00B03FCE" w:rsidP="00C86DF5">
      <w:pPr>
        <w:jc w:val="center"/>
        <w:rPr>
          <w:rFonts w:asciiTheme="minorHAnsi" w:hAnsiTheme="minorHAnsi" w:cstheme="minorHAnsi"/>
          <w:color w:val="4B2642"/>
        </w:rPr>
      </w:pPr>
      <w:r w:rsidRPr="008B173C">
        <w:rPr>
          <w:rFonts w:asciiTheme="minorHAnsi" w:hAnsiTheme="minorHAnsi" w:cstheme="minorHAnsi"/>
          <w:b/>
          <w:color w:val="4B2642"/>
          <w:sz w:val="44"/>
          <w:szCs w:val="44"/>
        </w:rPr>
        <w:t>WHISTLEBLOWING POLICY</w:t>
      </w:r>
    </w:p>
    <w:p w14:paraId="488F8351" w14:textId="5595FBB5" w:rsidR="00B03FCE" w:rsidRPr="005C2331" w:rsidRDefault="00D62A1C" w:rsidP="00B03FCE">
      <w:r>
        <w:rPr>
          <w:noProof/>
        </w:rPr>
        <w:pict w14:anchorId="7E558E41">
          <v:rect id="_x0000_i1026" alt="" style="width:500.65pt;height:1pt;mso-width-percent:0;mso-height-percent:0;mso-width-percent:0;mso-height-percent:0" o:hrpct="950" o:hrstd="t" o:hr="t" fillcolor="#a0a0a0" stroked="f"/>
        </w:pict>
      </w:r>
    </w:p>
    <w:p w14:paraId="44AD9889" w14:textId="77777777" w:rsidR="00B03FCE" w:rsidRPr="005C2331" w:rsidRDefault="00B03FCE" w:rsidP="00B03FCE">
      <w:pPr>
        <w:rPr>
          <w:rFonts w:ascii="Rockwell" w:hAnsi="Rockwell"/>
          <w:b/>
          <w:color w:val="7F7F7F" w:themeColor="text1" w:themeTint="80"/>
          <w:sz w:val="44"/>
          <w:szCs w:val="44"/>
        </w:rPr>
      </w:pPr>
    </w:p>
    <w:p w14:paraId="52C19F01" w14:textId="77777777" w:rsidR="00B03FCE" w:rsidRPr="005C2331" w:rsidRDefault="00B03FCE" w:rsidP="00B03FCE"/>
    <w:p w14:paraId="78C4A0F9" w14:textId="1D6F4CD5" w:rsidR="00F03C75" w:rsidRDefault="00F03C75">
      <w:pPr>
        <w:pStyle w:val="BodyText"/>
        <w:rPr>
          <w:sz w:val="20"/>
        </w:rPr>
      </w:pPr>
    </w:p>
    <w:p w14:paraId="51E3492A" w14:textId="177ABC88" w:rsidR="00B42D55" w:rsidRDefault="00B42D55">
      <w:pPr>
        <w:pStyle w:val="BodyText"/>
        <w:rPr>
          <w:sz w:val="20"/>
        </w:rPr>
      </w:pPr>
    </w:p>
    <w:p w14:paraId="5A9F72F0" w14:textId="3209509B" w:rsidR="00B42D55" w:rsidRDefault="00B42D55">
      <w:pPr>
        <w:pStyle w:val="BodyText"/>
        <w:rPr>
          <w:sz w:val="20"/>
        </w:rPr>
      </w:pPr>
    </w:p>
    <w:p w14:paraId="620BB7D5" w14:textId="76985199" w:rsidR="00B42D55" w:rsidRDefault="00B42D55">
      <w:pPr>
        <w:pStyle w:val="BodyText"/>
        <w:rPr>
          <w:sz w:val="20"/>
        </w:rPr>
      </w:pPr>
    </w:p>
    <w:p w14:paraId="4C7F5803" w14:textId="4C6047A0" w:rsidR="00B42D55" w:rsidRDefault="00B42D55">
      <w:pPr>
        <w:pStyle w:val="BodyText"/>
        <w:rPr>
          <w:sz w:val="20"/>
        </w:rPr>
      </w:pPr>
    </w:p>
    <w:p w14:paraId="3B3FF60C" w14:textId="77777777" w:rsidR="00B42D55" w:rsidRDefault="00B42D55">
      <w:pPr>
        <w:pStyle w:val="BodyText"/>
        <w:rPr>
          <w:sz w:val="20"/>
        </w:rPr>
      </w:pPr>
    </w:p>
    <w:p w14:paraId="09DF3A2A" w14:textId="77777777" w:rsidR="00F03C75" w:rsidRPr="008B173C" w:rsidRDefault="00F03C75">
      <w:pPr>
        <w:pStyle w:val="BodyText"/>
        <w:rPr>
          <w:rFonts w:asciiTheme="minorHAnsi" w:hAnsiTheme="minorHAnsi" w:cstheme="minorHAnsi"/>
          <w:sz w:val="20"/>
        </w:rPr>
      </w:pPr>
    </w:p>
    <w:p w14:paraId="53C714A1" w14:textId="77777777" w:rsidR="00F03C75" w:rsidRDefault="00F03C75">
      <w:pPr>
        <w:pStyle w:val="BodyText"/>
        <w:rPr>
          <w:sz w:val="20"/>
        </w:rPr>
      </w:pPr>
    </w:p>
    <w:p w14:paraId="176F473F" w14:textId="77777777" w:rsidR="00F03C75" w:rsidRDefault="00F03C75">
      <w:pPr>
        <w:pStyle w:val="BodyText"/>
        <w:rPr>
          <w:sz w:val="20"/>
        </w:rPr>
      </w:pPr>
    </w:p>
    <w:p w14:paraId="230CFECD" w14:textId="77777777" w:rsidR="00F03C75" w:rsidRDefault="00F03C75">
      <w:pPr>
        <w:pStyle w:val="BodyText"/>
        <w:rPr>
          <w:sz w:val="20"/>
        </w:rPr>
      </w:pPr>
    </w:p>
    <w:p w14:paraId="4497B9D1" w14:textId="77777777" w:rsidR="00F03C75" w:rsidRDefault="00F03C75">
      <w:pPr>
        <w:pStyle w:val="BodyText"/>
        <w:rPr>
          <w:sz w:val="20"/>
        </w:rPr>
      </w:pPr>
    </w:p>
    <w:p w14:paraId="0BC05B60" w14:textId="77777777" w:rsidR="00F03C75" w:rsidRDefault="00F03C75">
      <w:pPr>
        <w:pStyle w:val="BodyText"/>
        <w:rPr>
          <w:sz w:val="20"/>
        </w:rPr>
      </w:pPr>
    </w:p>
    <w:p w14:paraId="6D7E1A2F" w14:textId="77777777" w:rsidR="00F03C75" w:rsidRDefault="00F03C75">
      <w:pPr>
        <w:pStyle w:val="BodyText"/>
        <w:rPr>
          <w:sz w:val="20"/>
        </w:rPr>
      </w:pPr>
    </w:p>
    <w:tbl>
      <w:tblPr>
        <w:tblStyle w:val="TableGrid"/>
        <w:tblW w:w="595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693"/>
      </w:tblGrid>
      <w:tr w:rsidR="00FA6A57" w:rsidRPr="00674B51" w14:paraId="21642D8A" w14:textId="77777777" w:rsidTr="697E7774">
        <w:trPr>
          <w:trHeight w:val="397"/>
          <w:jc w:val="right"/>
        </w:trPr>
        <w:tc>
          <w:tcPr>
            <w:tcW w:w="3261" w:type="dxa"/>
            <w:vAlign w:val="center"/>
          </w:tcPr>
          <w:p w14:paraId="777CA8CC" w14:textId="77777777" w:rsidR="00FA6A57" w:rsidRPr="00674B51" w:rsidRDefault="00FA6A57" w:rsidP="0002510C">
            <w:pPr>
              <w:rPr>
                <w:rFonts w:ascii="Calibri" w:hAnsi="Calibri" w:cs="Calibri"/>
                <w:b/>
                <w:color w:val="4B2642"/>
              </w:rPr>
            </w:pPr>
            <w:r w:rsidRPr="00674B51">
              <w:rPr>
                <w:rFonts w:ascii="Calibri" w:hAnsi="Calibri" w:cs="Calibri"/>
                <w:b/>
                <w:color w:val="4B2642"/>
              </w:rPr>
              <w:t>Recommended by:</w:t>
            </w:r>
          </w:p>
        </w:tc>
        <w:tc>
          <w:tcPr>
            <w:tcW w:w="2693" w:type="dxa"/>
            <w:vAlign w:val="center"/>
          </w:tcPr>
          <w:p w14:paraId="046492E6" w14:textId="77777777" w:rsidR="00FA6A57" w:rsidRPr="00674B51" w:rsidRDefault="00FA6A57" w:rsidP="0002510C">
            <w:pPr>
              <w:rPr>
                <w:rFonts w:ascii="Calibri" w:hAnsi="Calibri" w:cs="Calibri"/>
                <w:color w:val="4B2642"/>
              </w:rPr>
            </w:pPr>
            <w:r w:rsidRPr="00674B51">
              <w:rPr>
                <w:rFonts w:ascii="Calibri" w:hAnsi="Calibri" w:cs="Calibri"/>
              </w:rPr>
              <w:t>HR &amp; People Manager</w:t>
            </w:r>
          </w:p>
        </w:tc>
      </w:tr>
      <w:tr w:rsidR="00FA6A57" w:rsidRPr="00674B51" w14:paraId="32BFA696" w14:textId="77777777" w:rsidTr="697E7774">
        <w:trPr>
          <w:trHeight w:val="397"/>
          <w:jc w:val="right"/>
        </w:trPr>
        <w:tc>
          <w:tcPr>
            <w:tcW w:w="3261" w:type="dxa"/>
            <w:vAlign w:val="center"/>
          </w:tcPr>
          <w:p w14:paraId="02A5B155" w14:textId="77777777" w:rsidR="00FA6A57" w:rsidRPr="00674B51" w:rsidRDefault="00FA6A57" w:rsidP="0002510C">
            <w:pPr>
              <w:rPr>
                <w:rFonts w:ascii="Calibri" w:hAnsi="Calibri" w:cs="Calibri"/>
                <w:b/>
                <w:color w:val="4B2642"/>
              </w:rPr>
            </w:pPr>
            <w:r w:rsidRPr="00674B51">
              <w:rPr>
                <w:rFonts w:ascii="Calibri" w:hAnsi="Calibri" w:cs="Calibri"/>
                <w:b/>
                <w:color w:val="4B2642"/>
              </w:rPr>
              <w:t>Ratified by:</w:t>
            </w:r>
          </w:p>
        </w:tc>
        <w:tc>
          <w:tcPr>
            <w:tcW w:w="2693" w:type="dxa"/>
            <w:vAlign w:val="center"/>
          </w:tcPr>
          <w:p w14:paraId="2990CAC5" w14:textId="77777777" w:rsidR="00FA6A57" w:rsidRPr="00674B51" w:rsidRDefault="00FA6A57" w:rsidP="0002510C">
            <w:pPr>
              <w:rPr>
                <w:rFonts w:ascii="Calibri" w:hAnsi="Calibri" w:cs="Calibri"/>
                <w:bCs/>
                <w:color w:val="4B2642"/>
              </w:rPr>
            </w:pPr>
            <w:r w:rsidRPr="00674B51">
              <w:rPr>
                <w:rFonts w:ascii="Calibri" w:hAnsi="Calibri" w:cs="Calibri"/>
                <w:bCs/>
                <w:color w:val="4B2642"/>
              </w:rPr>
              <w:t>HR Committee</w:t>
            </w:r>
          </w:p>
        </w:tc>
      </w:tr>
      <w:tr w:rsidR="00FA6A57" w:rsidRPr="00674B51" w14:paraId="064ECC80" w14:textId="77777777" w:rsidTr="697E7774">
        <w:trPr>
          <w:trHeight w:val="397"/>
          <w:jc w:val="right"/>
        </w:trPr>
        <w:tc>
          <w:tcPr>
            <w:tcW w:w="3261" w:type="dxa"/>
            <w:vAlign w:val="center"/>
          </w:tcPr>
          <w:p w14:paraId="7D6689C0" w14:textId="77777777" w:rsidR="00FA6A57" w:rsidRDefault="00FA6A57" w:rsidP="0002510C">
            <w:pPr>
              <w:rPr>
                <w:rFonts w:ascii="Calibri" w:hAnsi="Calibri" w:cs="Calibri"/>
                <w:b/>
                <w:color w:val="4B2642"/>
              </w:rPr>
            </w:pPr>
          </w:p>
          <w:p w14:paraId="61BF92F8" w14:textId="77777777" w:rsidR="00FA6A57" w:rsidRPr="00674B51" w:rsidRDefault="00FA6A57" w:rsidP="0002510C">
            <w:pPr>
              <w:rPr>
                <w:rFonts w:ascii="Calibri" w:hAnsi="Calibri" w:cs="Calibri"/>
                <w:b/>
                <w:color w:val="4B2642"/>
              </w:rPr>
            </w:pPr>
            <w:r>
              <w:rPr>
                <w:rFonts w:ascii="Calibri" w:hAnsi="Calibri" w:cs="Calibri"/>
                <w:b/>
                <w:color w:val="4B2642"/>
              </w:rPr>
              <w:t>Signed:</w:t>
            </w:r>
          </w:p>
        </w:tc>
        <w:tc>
          <w:tcPr>
            <w:tcW w:w="2693" w:type="dxa"/>
            <w:tcBorders>
              <w:bottom w:val="single" w:sz="4" w:space="0" w:color="auto"/>
            </w:tcBorders>
            <w:vAlign w:val="center"/>
          </w:tcPr>
          <w:p w14:paraId="0D7616A1" w14:textId="4E99C220" w:rsidR="00FA6A57" w:rsidRPr="00674B51" w:rsidRDefault="003E6471" w:rsidP="0002510C">
            <w:pPr>
              <w:rPr>
                <w:rFonts w:ascii="Calibri" w:hAnsi="Calibri" w:cs="Calibri"/>
                <w:b/>
                <w:color w:val="4B2642"/>
              </w:rPr>
            </w:pPr>
            <w:r>
              <w:rPr>
                <w:rFonts w:ascii="Calibri" w:hAnsi="Calibri" w:cs="Calibri"/>
                <w:b/>
                <w:noProof/>
                <w:color w:val="4B2642"/>
              </w:rPr>
              <w:drawing>
                <wp:inline distT="0" distB="0" distL="0" distR="0" wp14:anchorId="4C74EE02" wp14:editId="4344BC3B">
                  <wp:extent cx="735324" cy="441919"/>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9573" cy="456493"/>
                          </a:xfrm>
                          <a:prstGeom prst="rect">
                            <a:avLst/>
                          </a:prstGeom>
                          <a:noFill/>
                        </pic:spPr>
                      </pic:pic>
                    </a:graphicData>
                  </a:graphic>
                </wp:inline>
              </w:drawing>
            </w:r>
          </w:p>
        </w:tc>
      </w:tr>
      <w:tr w:rsidR="00FA6A57" w:rsidRPr="00674B51" w14:paraId="3B926E9F" w14:textId="77777777" w:rsidTr="697E7774">
        <w:trPr>
          <w:trHeight w:val="397"/>
          <w:jc w:val="right"/>
        </w:trPr>
        <w:tc>
          <w:tcPr>
            <w:tcW w:w="3261" w:type="dxa"/>
            <w:vAlign w:val="center"/>
          </w:tcPr>
          <w:p w14:paraId="1807EBD9" w14:textId="77777777" w:rsidR="00FA6A57" w:rsidRPr="00674B51" w:rsidRDefault="00FA6A57" w:rsidP="0002510C">
            <w:pPr>
              <w:rPr>
                <w:rFonts w:ascii="Calibri" w:hAnsi="Calibri" w:cs="Calibri"/>
                <w:b/>
                <w:color w:val="4B2642"/>
              </w:rPr>
            </w:pPr>
            <w:r>
              <w:rPr>
                <w:rFonts w:ascii="Calibri" w:hAnsi="Calibri" w:cs="Calibri"/>
                <w:b/>
                <w:color w:val="4B2642"/>
              </w:rPr>
              <w:t>Position on the Board:</w:t>
            </w:r>
          </w:p>
        </w:tc>
        <w:tc>
          <w:tcPr>
            <w:tcW w:w="2693" w:type="dxa"/>
            <w:tcBorders>
              <w:top w:val="single" w:sz="4" w:space="0" w:color="auto"/>
            </w:tcBorders>
            <w:vAlign w:val="center"/>
          </w:tcPr>
          <w:p w14:paraId="02EF90CB" w14:textId="77777777" w:rsidR="00FA6A57" w:rsidRPr="00674B51" w:rsidRDefault="00FA6A57" w:rsidP="0002510C">
            <w:pPr>
              <w:rPr>
                <w:rFonts w:ascii="Calibri" w:hAnsi="Calibri" w:cs="Calibri"/>
                <w:b/>
                <w:color w:val="4B2642"/>
              </w:rPr>
            </w:pPr>
            <w:r>
              <w:rPr>
                <w:rFonts w:ascii="Calibri" w:hAnsi="Calibri" w:cs="Calibri"/>
                <w:bCs/>
                <w:color w:val="4B2642"/>
              </w:rPr>
              <w:t>Chair of the HR Committee</w:t>
            </w:r>
          </w:p>
        </w:tc>
      </w:tr>
      <w:tr w:rsidR="00FA6A57" w:rsidRPr="00674B51" w14:paraId="27F8E664" w14:textId="77777777" w:rsidTr="697E7774">
        <w:trPr>
          <w:trHeight w:val="397"/>
          <w:jc w:val="right"/>
        </w:trPr>
        <w:tc>
          <w:tcPr>
            <w:tcW w:w="3261" w:type="dxa"/>
            <w:vAlign w:val="center"/>
          </w:tcPr>
          <w:p w14:paraId="7BAAB06A" w14:textId="77777777" w:rsidR="00FA6A57" w:rsidRPr="00674B51" w:rsidRDefault="00FA6A57" w:rsidP="0002510C">
            <w:pPr>
              <w:rPr>
                <w:rFonts w:ascii="Calibri" w:hAnsi="Calibri" w:cs="Calibri"/>
                <w:b/>
                <w:color w:val="4B2642"/>
              </w:rPr>
            </w:pPr>
            <w:r w:rsidRPr="00674B51">
              <w:rPr>
                <w:rFonts w:ascii="Calibri" w:hAnsi="Calibri" w:cs="Calibri"/>
                <w:b/>
                <w:color w:val="4B2642"/>
              </w:rPr>
              <w:t>Ratification Date</w:t>
            </w:r>
            <w:r>
              <w:rPr>
                <w:rFonts w:ascii="Calibri" w:hAnsi="Calibri" w:cs="Calibri"/>
                <w:b/>
                <w:color w:val="4B2642"/>
              </w:rPr>
              <w:t>:</w:t>
            </w:r>
          </w:p>
        </w:tc>
        <w:tc>
          <w:tcPr>
            <w:tcW w:w="2693" w:type="dxa"/>
            <w:vAlign w:val="center"/>
          </w:tcPr>
          <w:p w14:paraId="5E3EBD81" w14:textId="488B89A6" w:rsidR="00FA6A57" w:rsidRPr="00674B51" w:rsidRDefault="00F85D89" w:rsidP="0002510C">
            <w:pPr>
              <w:rPr>
                <w:rFonts w:ascii="Calibri" w:hAnsi="Calibri" w:cs="Calibri"/>
                <w:b/>
                <w:color w:val="4B2642"/>
              </w:rPr>
            </w:pPr>
            <w:r>
              <w:rPr>
                <w:rFonts w:ascii="Calibri" w:hAnsi="Calibri" w:cs="Calibri"/>
              </w:rPr>
              <w:t>December</w:t>
            </w:r>
            <w:r w:rsidR="00FA6A57" w:rsidRPr="00674B51">
              <w:rPr>
                <w:rFonts w:ascii="Calibri" w:hAnsi="Calibri" w:cs="Calibri"/>
              </w:rPr>
              <w:t xml:space="preserve"> 2021</w:t>
            </w:r>
          </w:p>
        </w:tc>
      </w:tr>
      <w:tr w:rsidR="00FA6A57" w:rsidRPr="00674B51" w14:paraId="465779DC" w14:textId="77777777" w:rsidTr="697E7774">
        <w:trPr>
          <w:trHeight w:val="397"/>
          <w:jc w:val="right"/>
        </w:trPr>
        <w:tc>
          <w:tcPr>
            <w:tcW w:w="3261" w:type="dxa"/>
            <w:vAlign w:val="center"/>
          </w:tcPr>
          <w:p w14:paraId="12AB4CB8" w14:textId="77777777" w:rsidR="00FA6A57" w:rsidRPr="00674B51" w:rsidRDefault="00FA6A57" w:rsidP="0002510C">
            <w:pPr>
              <w:rPr>
                <w:rFonts w:ascii="Calibri" w:hAnsi="Calibri" w:cs="Calibri"/>
                <w:b/>
                <w:color w:val="4B2642"/>
              </w:rPr>
            </w:pPr>
            <w:r w:rsidRPr="00674B51">
              <w:rPr>
                <w:rFonts w:ascii="Calibri" w:hAnsi="Calibri" w:cs="Calibri"/>
                <w:b/>
                <w:color w:val="4B2642"/>
              </w:rPr>
              <w:t>Next Review:</w:t>
            </w:r>
          </w:p>
        </w:tc>
        <w:tc>
          <w:tcPr>
            <w:tcW w:w="2693" w:type="dxa"/>
            <w:vAlign w:val="center"/>
          </w:tcPr>
          <w:p w14:paraId="50AADFC5" w14:textId="3FBD67E2" w:rsidR="00FA6A57" w:rsidRPr="00674B51" w:rsidRDefault="00FA6A57" w:rsidP="0002510C">
            <w:pPr>
              <w:rPr>
                <w:rFonts w:ascii="Calibri" w:hAnsi="Calibri" w:cs="Calibri"/>
              </w:rPr>
            </w:pPr>
            <w:r>
              <w:rPr>
                <w:rFonts w:ascii="Calibri" w:hAnsi="Calibri" w:cs="Calibri"/>
              </w:rPr>
              <w:t>April 2023</w:t>
            </w:r>
          </w:p>
        </w:tc>
      </w:tr>
      <w:tr w:rsidR="00FA6A57" w:rsidRPr="00674B51" w14:paraId="7EC97718" w14:textId="77777777" w:rsidTr="697E7774">
        <w:trPr>
          <w:trHeight w:val="397"/>
          <w:jc w:val="right"/>
        </w:trPr>
        <w:tc>
          <w:tcPr>
            <w:tcW w:w="3261" w:type="dxa"/>
            <w:vAlign w:val="center"/>
          </w:tcPr>
          <w:p w14:paraId="24EAB8FA" w14:textId="77777777" w:rsidR="00FA6A57" w:rsidRPr="00674B51" w:rsidRDefault="00FA6A57" w:rsidP="0002510C">
            <w:pPr>
              <w:rPr>
                <w:rFonts w:ascii="Calibri" w:hAnsi="Calibri" w:cs="Calibri"/>
                <w:b/>
                <w:color w:val="4B2642"/>
              </w:rPr>
            </w:pPr>
            <w:r w:rsidRPr="00674B51">
              <w:rPr>
                <w:rFonts w:ascii="Calibri" w:hAnsi="Calibri" w:cs="Calibri"/>
                <w:b/>
                <w:color w:val="4B2642"/>
              </w:rPr>
              <w:t>Policy Tier (Central/Hub/School):</w:t>
            </w:r>
          </w:p>
        </w:tc>
        <w:tc>
          <w:tcPr>
            <w:tcW w:w="2693" w:type="dxa"/>
            <w:vAlign w:val="center"/>
          </w:tcPr>
          <w:p w14:paraId="5BC7104E" w14:textId="77777777" w:rsidR="00FA6A57" w:rsidRPr="00674B51" w:rsidRDefault="00FA6A57" w:rsidP="0002510C">
            <w:pPr>
              <w:rPr>
                <w:rFonts w:ascii="Calibri" w:hAnsi="Calibri" w:cs="Calibri"/>
              </w:rPr>
            </w:pPr>
            <w:r w:rsidRPr="00674B51">
              <w:rPr>
                <w:rFonts w:ascii="Calibri" w:hAnsi="Calibri" w:cs="Calibri"/>
              </w:rPr>
              <w:t>Central</w:t>
            </w:r>
          </w:p>
        </w:tc>
      </w:tr>
    </w:tbl>
    <w:p w14:paraId="48B0C479" w14:textId="77777777" w:rsidR="006855DB" w:rsidRDefault="006855DB">
      <w:pPr>
        <w:pStyle w:val="BodyText"/>
        <w:rPr>
          <w:sz w:val="20"/>
        </w:rPr>
      </w:pPr>
    </w:p>
    <w:p w14:paraId="406E31E5" w14:textId="78A1EA77" w:rsidR="006855DB" w:rsidRDefault="006855DB">
      <w:pPr>
        <w:pStyle w:val="BodyText"/>
        <w:spacing w:before="9"/>
        <w:rPr>
          <w:sz w:val="14"/>
        </w:rPr>
      </w:pPr>
    </w:p>
    <w:p w14:paraId="5E7CF329" w14:textId="27DC6119" w:rsidR="006855DB" w:rsidRDefault="006855DB">
      <w:pPr>
        <w:pStyle w:val="BodyText"/>
        <w:rPr>
          <w:rFonts w:ascii="Gill Sans MT" w:hAnsi="Gill Sans MT"/>
          <w:sz w:val="20"/>
        </w:rPr>
      </w:pPr>
    </w:p>
    <w:p w14:paraId="4C85BF98" w14:textId="4213F6F2" w:rsidR="00853B6B" w:rsidRDefault="00853B6B">
      <w:pPr>
        <w:pStyle w:val="BodyText"/>
        <w:rPr>
          <w:rFonts w:ascii="Gill Sans MT" w:hAnsi="Gill Sans MT"/>
          <w:sz w:val="20"/>
        </w:rPr>
      </w:pPr>
    </w:p>
    <w:p w14:paraId="12F57BC2" w14:textId="6E996CC8" w:rsidR="00853B6B" w:rsidRDefault="00853B6B">
      <w:pPr>
        <w:pStyle w:val="BodyText"/>
        <w:rPr>
          <w:rFonts w:ascii="Gill Sans MT" w:hAnsi="Gill Sans MT"/>
          <w:sz w:val="20"/>
        </w:rPr>
      </w:pPr>
    </w:p>
    <w:p w14:paraId="0EEF346A" w14:textId="77777777" w:rsidR="00853B6B" w:rsidRPr="00891147" w:rsidRDefault="00853B6B">
      <w:pPr>
        <w:pStyle w:val="BodyText"/>
        <w:rPr>
          <w:rFonts w:ascii="Gill Sans MT" w:hAnsi="Gill Sans MT"/>
          <w:sz w:val="20"/>
        </w:rPr>
      </w:pPr>
    </w:p>
    <w:p w14:paraId="7A8944FB" w14:textId="6C1069ED" w:rsidR="006855DB" w:rsidRDefault="00451AF1" w:rsidP="00B42D55">
      <w:pPr>
        <w:spacing w:before="125"/>
        <w:ind w:left="1985" w:right="1751"/>
        <w:jc w:val="center"/>
        <w:rPr>
          <w:rFonts w:asciiTheme="minorHAnsi" w:hAnsiTheme="minorHAnsi" w:cstheme="minorHAnsi"/>
          <w:b/>
          <w:bCs/>
          <w:color w:val="666666"/>
          <w:w w:val="130"/>
        </w:rPr>
      </w:pPr>
      <w:r w:rsidRPr="00B42D55">
        <w:rPr>
          <w:rFonts w:asciiTheme="minorHAnsi" w:hAnsiTheme="minorHAnsi" w:cstheme="minorHAnsi"/>
          <w:b/>
          <w:bCs/>
          <w:color w:val="666666"/>
          <w:w w:val="130"/>
        </w:rPr>
        <w:t>Contents</w:t>
      </w:r>
    </w:p>
    <w:p w14:paraId="4CBCACAC" w14:textId="7D391AD2" w:rsidR="00B42D55" w:rsidRDefault="00B42D55" w:rsidP="00B42D55">
      <w:pPr>
        <w:spacing w:before="125"/>
        <w:ind w:left="1985" w:right="1751"/>
        <w:jc w:val="center"/>
        <w:rPr>
          <w:rFonts w:asciiTheme="minorHAnsi" w:hAnsiTheme="minorHAnsi" w:cstheme="minorHAnsi"/>
          <w:b/>
          <w:bCs/>
          <w:color w:val="666666"/>
          <w:w w:val="130"/>
        </w:rPr>
      </w:pPr>
    </w:p>
    <w:p w14:paraId="12C6F06A" w14:textId="77777777" w:rsidR="00B42D55" w:rsidRPr="00B42D55" w:rsidRDefault="00B42D55" w:rsidP="00B42D55">
      <w:pPr>
        <w:spacing w:before="125"/>
        <w:ind w:left="1985" w:right="1751"/>
        <w:jc w:val="center"/>
        <w:rPr>
          <w:rFonts w:asciiTheme="minorHAnsi" w:hAnsiTheme="minorHAnsi" w:cstheme="minorHAnsi"/>
          <w:b/>
          <w:bCs/>
        </w:rPr>
      </w:pPr>
    </w:p>
    <w:sdt>
      <w:sdtPr>
        <w:rPr>
          <w:rFonts w:cstheme="minorHAnsi"/>
          <w:b w:val="0"/>
          <w:bCs w:val="0"/>
        </w:rPr>
        <w:id w:val="271515358"/>
        <w:docPartObj>
          <w:docPartGallery w:val="Table of Contents"/>
          <w:docPartUnique/>
        </w:docPartObj>
      </w:sdtPr>
      <w:sdtEndPr>
        <w:rPr>
          <w:b/>
          <w:bCs/>
        </w:rPr>
      </w:sdtEndPr>
      <w:sdtContent>
        <w:p w14:paraId="5B03AFD7" w14:textId="7B5EDE8A" w:rsidR="00B55A04" w:rsidRDefault="00B42D55" w:rsidP="00B55A04">
          <w:pPr>
            <w:pStyle w:val="TOC1"/>
            <w:tabs>
              <w:tab w:val="left" w:pos="1760"/>
              <w:tab w:val="right" w:leader="dot" w:pos="9333"/>
            </w:tabs>
            <w:rPr>
              <w:rFonts w:eastAsiaTheme="minorEastAsia" w:cstheme="minorBidi"/>
              <w:b w:val="0"/>
              <w:bCs w:val="0"/>
              <w:noProof/>
              <w:lang w:val="en-GB" w:eastAsia="en-GB"/>
            </w:rPr>
          </w:pPr>
          <w:r>
            <w:rPr>
              <w:rFonts w:cstheme="minorHAnsi"/>
            </w:rPr>
            <w:fldChar w:fldCharType="begin"/>
          </w:r>
          <w:r>
            <w:rPr>
              <w:rFonts w:cstheme="minorHAnsi"/>
            </w:rPr>
            <w:instrText xml:space="preserve"> TOC \o "1-2" \h \z \u </w:instrText>
          </w:r>
          <w:r>
            <w:rPr>
              <w:rFonts w:cstheme="minorHAnsi"/>
            </w:rPr>
            <w:fldChar w:fldCharType="separate"/>
          </w:r>
          <w:hyperlink w:anchor="_Toc78465087" w:history="1">
            <w:r w:rsidR="00B55A04" w:rsidRPr="00F8256F">
              <w:rPr>
                <w:rStyle w:val="Hyperlink"/>
                <w:rFonts w:cstheme="minorHAnsi"/>
                <w:noProof/>
              </w:rPr>
              <w:t>1.0</w:t>
            </w:r>
            <w:r w:rsidR="00B55A04">
              <w:rPr>
                <w:rFonts w:eastAsiaTheme="minorEastAsia" w:cstheme="minorBidi"/>
                <w:b w:val="0"/>
                <w:bCs w:val="0"/>
                <w:noProof/>
                <w:lang w:val="en-GB" w:eastAsia="en-GB"/>
              </w:rPr>
              <w:tab/>
            </w:r>
            <w:r w:rsidR="00B55A04" w:rsidRPr="00F8256F">
              <w:rPr>
                <w:rStyle w:val="Hyperlink"/>
                <w:rFonts w:cstheme="minorHAnsi"/>
                <w:noProof/>
              </w:rPr>
              <w:t>INTRODUCTION</w:t>
            </w:r>
            <w:r w:rsidR="00B55A04">
              <w:rPr>
                <w:noProof/>
                <w:webHidden/>
              </w:rPr>
              <w:tab/>
            </w:r>
            <w:r w:rsidR="00B55A04">
              <w:rPr>
                <w:noProof/>
                <w:webHidden/>
              </w:rPr>
              <w:fldChar w:fldCharType="begin"/>
            </w:r>
            <w:r w:rsidR="00B55A04">
              <w:rPr>
                <w:noProof/>
                <w:webHidden/>
              </w:rPr>
              <w:instrText xml:space="preserve"> PAGEREF _Toc78465087 \h </w:instrText>
            </w:r>
            <w:r w:rsidR="00B55A04">
              <w:rPr>
                <w:noProof/>
                <w:webHidden/>
              </w:rPr>
            </w:r>
            <w:r w:rsidR="00B55A04">
              <w:rPr>
                <w:noProof/>
                <w:webHidden/>
              </w:rPr>
              <w:fldChar w:fldCharType="separate"/>
            </w:r>
            <w:r w:rsidR="00B55A04">
              <w:rPr>
                <w:noProof/>
                <w:webHidden/>
              </w:rPr>
              <w:t>3</w:t>
            </w:r>
            <w:r w:rsidR="00B55A04">
              <w:rPr>
                <w:noProof/>
                <w:webHidden/>
              </w:rPr>
              <w:fldChar w:fldCharType="end"/>
            </w:r>
          </w:hyperlink>
        </w:p>
        <w:p w14:paraId="377DAF6F" w14:textId="044A4221" w:rsidR="00B55A04" w:rsidRDefault="00D62A1C" w:rsidP="00B55A04">
          <w:pPr>
            <w:pStyle w:val="TOC1"/>
            <w:tabs>
              <w:tab w:val="left" w:pos="1760"/>
              <w:tab w:val="right" w:leader="dot" w:pos="9333"/>
              <w:tab w:val="right" w:leader="dot" w:pos="10457"/>
            </w:tabs>
            <w:rPr>
              <w:rFonts w:eastAsiaTheme="minorEastAsia" w:cstheme="minorBidi"/>
              <w:b w:val="0"/>
              <w:bCs w:val="0"/>
              <w:noProof/>
              <w:lang w:val="en-GB" w:eastAsia="en-GB"/>
            </w:rPr>
          </w:pPr>
          <w:hyperlink w:anchor="_Toc78465088" w:history="1">
            <w:r w:rsidR="00B55A04" w:rsidRPr="00F8256F">
              <w:rPr>
                <w:rStyle w:val="Hyperlink"/>
                <w:rFonts w:cstheme="minorHAnsi"/>
                <w:smallCaps/>
                <w:noProof/>
              </w:rPr>
              <w:t>2.0</w:t>
            </w:r>
            <w:r w:rsidR="00B55A04">
              <w:rPr>
                <w:rFonts w:eastAsiaTheme="minorEastAsia" w:cstheme="minorBidi"/>
                <w:b w:val="0"/>
                <w:bCs w:val="0"/>
                <w:noProof/>
                <w:lang w:val="en-GB" w:eastAsia="en-GB"/>
              </w:rPr>
              <w:tab/>
            </w:r>
            <w:r w:rsidR="00B55A04" w:rsidRPr="00F8256F">
              <w:rPr>
                <w:rStyle w:val="Hyperlink"/>
                <w:rFonts w:cstheme="minorHAnsi"/>
                <w:smallCaps/>
                <w:noProof/>
              </w:rPr>
              <w:t>BACKGROUND</w:t>
            </w:r>
            <w:r w:rsidR="00B55A04">
              <w:rPr>
                <w:noProof/>
                <w:webHidden/>
              </w:rPr>
              <w:tab/>
            </w:r>
            <w:r w:rsidR="00B55A04">
              <w:rPr>
                <w:noProof/>
                <w:webHidden/>
              </w:rPr>
              <w:fldChar w:fldCharType="begin"/>
            </w:r>
            <w:r w:rsidR="00B55A04">
              <w:rPr>
                <w:noProof/>
                <w:webHidden/>
              </w:rPr>
              <w:instrText xml:space="preserve"> PAGEREF _Toc78465088 \h </w:instrText>
            </w:r>
            <w:r w:rsidR="00B55A04">
              <w:rPr>
                <w:noProof/>
                <w:webHidden/>
              </w:rPr>
            </w:r>
            <w:r w:rsidR="00B55A04">
              <w:rPr>
                <w:noProof/>
                <w:webHidden/>
              </w:rPr>
              <w:fldChar w:fldCharType="separate"/>
            </w:r>
            <w:r w:rsidR="00B55A04">
              <w:rPr>
                <w:noProof/>
                <w:webHidden/>
              </w:rPr>
              <w:t>3</w:t>
            </w:r>
            <w:r w:rsidR="00B55A04">
              <w:rPr>
                <w:noProof/>
                <w:webHidden/>
              </w:rPr>
              <w:fldChar w:fldCharType="end"/>
            </w:r>
          </w:hyperlink>
        </w:p>
        <w:p w14:paraId="6BC0177A" w14:textId="59BD60B2" w:rsidR="00B55A04" w:rsidRDefault="00D62A1C" w:rsidP="00B55A04">
          <w:pPr>
            <w:pStyle w:val="TOC1"/>
            <w:tabs>
              <w:tab w:val="left" w:pos="1760"/>
              <w:tab w:val="right" w:leader="dot" w:pos="9333"/>
              <w:tab w:val="right" w:leader="dot" w:pos="10457"/>
            </w:tabs>
            <w:rPr>
              <w:rFonts w:eastAsiaTheme="minorEastAsia" w:cstheme="minorBidi"/>
              <w:b w:val="0"/>
              <w:bCs w:val="0"/>
              <w:noProof/>
              <w:lang w:val="en-GB" w:eastAsia="en-GB"/>
            </w:rPr>
          </w:pPr>
          <w:hyperlink w:anchor="_Toc78465089" w:history="1">
            <w:r w:rsidR="00B55A04" w:rsidRPr="00F8256F">
              <w:rPr>
                <w:rStyle w:val="Hyperlink"/>
                <w:rFonts w:cstheme="minorHAnsi"/>
                <w:smallCaps/>
                <w:noProof/>
              </w:rPr>
              <w:t>3.0</w:t>
            </w:r>
            <w:r w:rsidR="00B55A04">
              <w:rPr>
                <w:rFonts w:eastAsiaTheme="minorEastAsia" w:cstheme="minorBidi"/>
                <w:b w:val="0"/>
                <w:bCs w:val="0"/>
                <w:noProof/>
                <w:lang w:val="en-GB" w:eastAsia="en-GB"/>
              </w:rPr>
              <w:tab/>
            </w:r>
            <w:r w:rsidR="00B55A04" w:rsidRPr="00F8256F">
              <w:rPr>
                <w:rStyle w:val="Hyperlink"/>
                <w:rFonts w:cstheme="minorHAnsi"/>
                <w:smallCaps/>
                <w:noProof/>
              </w:rPr>
              <w:t>GUIDING PRINCIPLES</w:t>
            </w:r>
            <w:r w:rsidR="00B55A04">
              <w:rPr>
                <w:noProof/>
                <w:webHidden/>
              </w:rPr>
              <w:tab/>
            </w:r>
            <w:r w:rsidR="00B55A04">
              <w:rPr>
                <w:noProof/>
                <w:webHidden/>
              </w:rPr>
              <w:fldChar w:fldCharType="begin"/>
            </w:r>
            <w:r w:rsidR="00B55A04">
              <w:rPr>
                <w:noProof/>
                <w:webHidden/>
              </w:rPr>
              <w:instrText xml:space="preserve"> PAGEREF _Toc78465089 \h </w:instrText>
            </w:r>
            <w:r w:rsidR="00B55A04">
              <w:rPr>
                <w:noProof/>
                <w:webHidden/>
              </w:rPr>
            </w:r>
            <w:r w:rsidR="00B55A04">
              <w:rPr>
                <w:noProof/>
                <w:webHidden/>
              </w:rPr>
              <w:fldChar w:fldCharType="separate"/>
            </w:r>
            <w:r w:rsidR="00B55A04">
              <w:rPr>
                <w:noProof/>
                <w:webHidden/>
              </w:rPr>
              <w:t>3</w:t>
            </w:r>
            <w:r w:rsidR="00B55A04">
              <w:rPr>
                <w:noProof/>
                <w:webHidden/>
              </w:rPr>
              <w:fldChar w:fldCharType="end"/>
            </w:r>
          </w:hyperlink>
        </w:p>
        <w:p w14:paraId="4351A193" w14:textId="48C9BC75" w:rsidR="00B55A04" w:rsidRDefault="00D62A1C" w:rsidP="00B55A04">
          <w:pPr>
            <w:pStyle w:val="TOC1"/>
            <w:tabs>
              <w:tab w:val="left" w:pos="1760"/>
              <w:tab w:val="right" w:leader="dot" w:pos="9333"/>
              <w:tab w:val="right" w:leader="dot" w:pos="10457"/>
            </w:tabs>
            <w:rPr>
              <w:rFonts w:eastAsiaTheme="minorEastAsia" w:cstheme="minorBidi"/>
              <w:b w:val="0"/>
              <w:bCs w:val="0"/>
              <w:noProof/>
              <w:lang w:val="en-GB" w:eastAsia="en-GB"/>
            </w:rPr>
          </w:pPr>
          <w:hyperlink w:anchor="_Toc78465090" w:history="1">
            <w:r w:rsidR="00B55A04" w:rsidRPr="00F8256F">
              <w:rPr>
                <w:rStyle w:val="Hyperlink"/>
                <w:rFonts w:cstheme="minorHAnsi"/>
                <w:noProof/>
              </w:rPr>
              <w:t>4.0</w:t>
            </w:r>
            <w:r w:rsidR="00B55A04">
              <w:rPr>
                <w:rFonts w:eastAsiaTheme="minorEastAsia" w:cstheme="minorBidi"/>
                <w:b w:val="0"/>
                <w:bCs w:val="0"/>
                <w:noProof/>
                <w:lang w:val="en-GB" w:eastAsia="en-GB"/>
              </w:rPr>
              <w:tab/>
            </w:r>
            <w:r w:rsidR="00B55A04" w:rsidRPr="00F8256F">
              <w:rPr>
                <w:rStyle w:val="Hyperlink"/>
                <w:rFonts w:cstheme="minorHAnsi"/>
                <w:noProof/>
              </w:rPr>
              <w:t>HOW TO RAISE A CONCERN</w:t>
            </w:r>
            <w:r w:rsidR="00B55A04">
              <w:rPr>
                <w:noProof/>
                <w:webHidden/>
              </w:rPr>
              <w:tab/>
            </w:r>
            <w:r w:rsidR="00B55A04">
              <w:rPr>
                <w:noProof/>
                <w:webHidden/>
              </w:rPr>
              <w:fldChar w:fldCharType="begin"/>
            </w:r>
            <w:r w:rsidR="00B55A04">
              <w:rPr>
                <w:noProof/>
                <w:webHidden/>
              </w:rPr>
              <w:instrText xml:space="preserve"> PAGEREF _Toc78465090 \h </w:instrText>
            </w:r>
            <w:r w:rsidR="00B55A04">
              <w:rPr>
                <w:noProof/>
                <w:webHidden/>
              </w:rPr>
            </w:r>
            <w:r w:rsidR="00B55A04">
              <w:rPr>
                <w:noProof/>
                <w:webHidden/>
              </w:rPr>
              <w:fldChar w:fldCharType="separate"/>
            </w:r>
            <w:r w:rsidR="00B55A04">
              <w:rPr>
                <w:noProof/>
                <w:webHidden/>
              </w:rPr>
              <w:t>4</w:t>
            </w:r>
            <w:r w:rsidR="00B55A04">
              <w:rPr>
                <w:noProof/>
                <w:webHidden/>
              </w:rPr>
              <w:fldChar w:fldCharType="end"/>
            </w:r>
          </w:hyperlink>
        </w:p>
        <w:p w14:paraId="2DB060CA" w14:textId="34E772F0" w:rsidR="00B55A04" w:rsidRDefault="00D62A1C" w:rsidP="00B55A04">
          <w:pPr>
            <w:pStyle w:val="TOC1"/>
            <w:tabs>
              <w:tab w:val="left" w:pos="1760"/>
              <w:tab w:val="right" w:leader="dot" w:pos="9333"/>
              <w:tab w:val="right" w:leader="dot" w:pos="10457"/>
            </w:tabs>
            <w:rPr>
              <w:rFonts w:eastAsiaTheme="minorEastAsia" w:cstheme="minorBidi"/>
              <w:b w:val="0"/>
              <w:bCs w:val="0"/>
              <w:noProof/>
              <w:lang w:val="en-GB" w:eastAsia="en-GB"/>
            </w:rPr>
          </w:pPr>
          <w:hyperlink w:anchor="_Toc78465091" w:history="1">
            <w:r w:rsidR="00B55A04" w:rsidRPr="00F8256F">
              <w:rPr>
                <w:rStyle w:val="Hyperlink"/>
                <w:rFonts w:cstheme="minorHAnsi"/>
                <w:noProof/>
              </w:rPr>
              <w:t>5.0</w:t>
            </w:r>
            <w:r w:rsidR="00B55A04">
              <w:rPr>
                <w:rFonts w:eastAsiaTheme="minorEastAsia" w:cstheme="minorBidi"/>
                <w:b w:val="0"/>
                <w:bCs w:val="0"/>
                <w:noProof/>
                <w:lang w:val="en-GB" w:eastAsia="en-GB"/>
              </w:rPr>
              <w:tab/>
            </w:r>
            <w:r w:rsidR="00B55A04" w:rsidRPr="00F8256F">
              <w:rPr>
                <w:rStyle w:val="Hyperlink"/>
                <w:rFonts w:cstheme="minorHAnsi"/>
                <w:noProof/>
              </w:rPr>
              <w:t>CONFIDENTIALITY</w:t>
            </w:r>
            <w:r w:rsidR="00B55A04">
              <w:rPr>
                <w:noProof/>
                <w:webHidden/>
              </w:rPr>
              <w:tab/>
            </w:r>
            <w:r w:rsidR="00B55A04">
              <w:rPr>
                <w:noProof/>
                <w:webHidden/>
              </w:rPr>
              <w:fldChar w:fldCharType="begin"/>
            </w:r>
            <w:r w:rsidR="00B55A04">
              <w:rPr>
                <w:noProof/>
                <w:webHidden/>
              </w:rPr>
              <w:instrText xml:space="preserve"> PAGEREF _Toc78465091 \h </w:instrText>
            </w:r>
            <w:r w:rsidR="00B55A04">
              <w:rPr>
                <w:noProof/>
                <w:webHidden/>
              </w:rPr>
            </w:r>
            <w:r w:rsidR="00B55A04">
              <w:rPr>
                <w:noProof/>
                <w:webHidden/>
              </w:rPr>
              <w:fldChar w:fldCharType="separate"/>
            </w:r>
            <w:r w:rsidR="00B55A04">
              <w:rPr>
                <w:noProof/>
                <w:webHidden/>
              </w:rPr>
              <w:t>5</w:t>
            </w:r>
            <w:r w:rsidR="00B55A04">
              <w:rPr>
                <w:noProof/>
                <w:webHidden/>
              </w:rPr>
              <w:fldChar w:fldCharType="end"/>
            </w:r>
          </w:hyperlink>
        </w:p>
        <w:p w14:paraId="627DFDCC" w14:textId="1CE13381" w:rsidR="00B55A04" w:rsidRDefault="00D62A1C" w:rsidP="00B55A04">
          <w:pPr>
            <w:pStyle w:val="TOC1"/>
            <w:tabs>
              <w:tab w:val="left" w:pos="1760"/>
              <w:tab w:val="right" w:leader="dot" w:pos="9333"/>
              <w:tab w:val="right" w:leader="dot" w:pos="10457"/>
            </w:tabs>
            <w:rPr>
              <w:rFonts w:eastAsiaTheme="minorEastAsia" w:cstheme="minorBidi"/>
              <w:b w:val="0"/>
              <w:bCs w:val="0"/>
              <w:noProof/>
              <w:lang w:val="en-GB" w:eastAsia="en-GB"/>
            </w:rPr>
          </w:pPr>
          <w:hyperlink w:anchor="_Toc78465092" w:history="1">
            <w:r w:rsidR="00B55A04" w:rsidRPr="00F8256F">
              <w:rPr>
                <w:rStyle w:val="Hyperlink"/>
                <w:rFonts w:cstheme="minorHAnsi"/>
                <w:noProof/>
              </w:rPr>
              <w:t>6.0</w:t>
            </w:r>
            <w:r w:rsidR="00B55A04">
              <w:rPr>
                <w:rFonts w:eastAsiaTheme="minorEastAsia" w:cstheme="minorBidi"/>
                <w:b w:val="0"/>
                <w:bCs w:val="0"/>
                <w:noProof/>
                <w:lang w:val="en-GB" w:eastAsia="en-GB"/>
              </w:rPr>
              <w:tab/>
            </w:r>
            <w:r w:rsidR="00B55A04" w:rsidRPr="00F8256F">
              <w:rPr>
                <w:rStyle w:val="Hyperlink"/>
                <w:rFonts w:cstheme="minorHAnsi"/>
                <w:noProof/>
              </w:rPr>
              <w:t>THE ROLE OF THE TRADE UNIONS</w:t>
            </w:r>
            <w:r w:rsidR="00B55A04">
              <w:rPr>
                <w:noProof/>
                <w:webHidden/>
              </w:rPr>
              <w:tab/>
            </w:r>
            <w:r w:rsidR="00B55A04">
              <w:rPr>
                <w:noProof/>
                <w:webHidden/>
              </w:rPr>
              <w:fldChar w:fldCharType="begin"/>
            </w:r>
            <w:r w:rsidR="00B55A04">
              <w:rPr>
                <w:noProof/>
                <w:webHidden/>
              </w:rPr>
              <w:instrText xml:space="preserve"> PAGEREF _Toc78465092 \h </w:instrText>
            </w:r>
            <w:r w:rsidR="00B55A04">
              <w:rPr>
                <w:noProof/>
                <w:webHidden/>
              </w:rPr>
            </w:r>
            <w:r w:rsidR="00B55A04">
              <w:rPr>
                <w:noProof/>
                <w:webHidden/>
              </w:rPr>
              <w:fldChar w:fldCharType="separate"/>
            </w:r>
            <w:r w:rsidR="00B55A04">
              <w:rPr>
                <w:noProof/>
                <w:webHidden/>
              </w:rPr>
              <w:t>6</w:t>
            </w:r>
            <w:r w:rsidR="00B55A04">
              <w:rPr>
                <w:noProof/>
                <w:webHidden/>
              </w:rPr>
              <w:fldChar w:fldCharType="end"/>
            </w:r>
          </w:hyperlink>
        </w:p>
        <w:p w14:paraId="167E61D7" w14:textId="29954286" w:rsidR="00B55A04" w:rsidRDefault="00D62A1C" w:rsidP="00B55A04">
          <w:pPr>
            <w:pStyle w:val="TOC1"/>
            <w:tabs>
              <w:tab w:val="left" w:pos="1760"/>
              <w:tab w:val="right" w:leader="dot" w:pos="9333"/>
              <w:tab w:val="right" w:leader="dot" w:pos="10457"/>
            </w:tabs>
            <w:rPr>
              <w:rFonts w:eastAsiaTheme="minorEastAsia" w:cstheme="minorBidi"/>
              <w:b w:val="0"/>
              <w:bCs w:val="0"/>
              <w:noProof/>
              <w:lang w:val="en-GB" w:eastAsia="en-GB"/>
            </w:rPr>
          </w:pPr>
          <w:hyperlink w:anchor="_Toc78465093" w:history="1">
            <w:r w:rsidR="00B55A04" w:rsidRPr="00F8256F">
              <w:rPr>
                <w:rStyle w:val="Hyperlink"/>
                <w:rFonts w:cstheme="minorHAnsi"/>
                <w:noProof/>
              </w:rPr>
              <w:t>7.0</w:t>
            </w:r>
            <w:r w:rsidR="00B55A04">
              <w:rPr>
                <w:rFonts w:eastAsiaTheme="minorEastAsia" w:cstheme="minorBidi"/>
                <w:b w:val="0"/>
                <w:bCs w:val="0"/>
                <w:noProof/>
                <w:lang w:val="en-GB" w:eastAsia="en-GB"/>
              </w:rPr>
              <w:tab/>
            </w:r>
            <w:r w:rsidR="00B55A04" w:rsidRPr="00F8256F">
              <w:rPr>
                <w:rStyle w:val="Hyperlink"/>
                <w:rFonts w:cstheme="minorHAnsi"/>
                <w:noProof/>
              </w:rPr>
              <w:t>FURTHER ADVICE</w:t>
            </w:r>
            <w:r w:rsidR="00B55A04">
              <w:rPr>
                <w:noProof/>
                <w:webHidden/>
              </w:rPr>
              <w:tab/>
            </w:r>
            <w:r w:rsidR="00B55A04">
              <w:rPr>
                <w:noProof/>
                <w:webHidden/>
              </w:rPr>
              <w:fldChar w:fldCharType="begin"/>
            </w:r>
            <w:r w:rsidR="00B55A04">
              <w:rPr>
                <w:noProof/>
                <w:webHidden/>
              </w:rPr>
              <w:instrText xml:space="preserve"> PAGEREF _Toc78465093 \h </w:instrText>
            </w:r>
            <w:r w:rsidR="00B55A04">
              <w:rPr>
                <w:noProof/>
                <w:webHidden/>
              </w:rPr>
            </w:r>
            <w:r w:rsidR="00B55A04">
              <w:rPr>
                <w:noProof/>
                <w:webHidden/>
              </w:rPr>
              <w:fldChar w:fldCharType="separate"/>
            </w:r>
            <w:r w:rsidR="00B55A04">
              <w:rPr>
                <w:noProof/>
                <w:webHidden/>
              </w:rPr>
              <w:t>6</w:t>
            </w:r>
            <w:r w:rsidR="00B55A04">
              <w:rPr>
                <w:noProof/>
                <w:webHidden/>
              </w:rPr>
              <w:fldChar w:fldCharType="end"/>
            </w:r>
          </w:hyperlink>
        </w:p>
        <w:p w14:paraId="30DCA45A" w14:textId="097C29B5" w:rsidR="006855DB" w:rsidRPr="00B42D55" w:rsidRDefault="00B42D55" w:rsidP="00B55A04">
          <w:pPr>
            <w:pStyle w:val="TOC1"/>
            <w:tabs>
              <w:tab w:val="left" w:pos="1760"/>
              <w:tab w:val="right" w:leader="dot" w:pos="9333"/>
            </w:tabs>
            <w:rPr>
              <w:rFonts w:cstheme="minorHAnsi"/>
            </w:rPr>
          </w:pPr>
          <w:r>
            <w:rPr>
              <w:rFonts w:cstheme="minorHAnsi"/>
            </w:rPr>
            <w:fldChar w:fldCharType="end"/>
          </w:r>
        </w:p>
      </w:sdtContent>
    </w:sdt>
    <w:p w14:paraId="45ED739E" w14:textId="77777777" w:rsidR="006855DB" w:rsidRPr="00B42D55" w:rsidRDefault="006855DB">
      <w:pPr>
        <w:rPr>
          <w:rFonts w:asciiTheme="minorHAnsi" w:hAnsiTheme="minorHAnsi" w:cstheme="minorHAnsi"/>
        </w:rPr>
      </w:pPr>
    </w:p>
    <w:p w14:paraId="1B99DFBF" w14:textId="41793D14" w:rsidR="001613A5" w:rsidRPr="00B42D55" w:rsidRDefault="001613A5">
      <w:pPr>
        <w:rPr>
          <w:rFonts w:asciiTheme="minorHAnsi" w:hAnsiTheme="minorHAnsi" w:cstheme="minorHAnsi"/>
        </w:rPr>
        <w:sectPr w:rsidR="001613A5" w:rsidRPr="00B42D55" w:rsidSect="00375A86">
          <w:headerReference w:type="default" r:id="rId13"/>
          <w:footerReference w:type="default" r:id="rId14"/>
          <w:type w:val="continuous"/>
          <w:pgSz w:w="11907" w:h="16840" w:code="9"/>
          <w:pgMar w:top="720" w:right="720" w:bottom="567" w:left="720" w:header="720" w:footer="284" w:gutter="0"/>
          <w:pgNumType w:start="1"/>
          <w:cols w:space="720"/>
          <w:titlePg/>
          <w:docGrid w:linePitch="299"/>
        </w:sectPr>
      </w:pPr>
      <w:r w:rsidRPr="00B42D55">
        <w:rPr>
          <w:rFonts w:asciiTheme="minorHAnsi" w:hAnsiTheme="minorHAnsi" w:cstheme="minorHAnsi"/>
        </w:rPr>
        <w:br w:type="column"/>
      </w:r>
    </w:p>
    <w:p w14:paraId="77AE7743" w14:textId="1A93A7D6" w:rsidR="000F75DE" w:rsidRPr="000F75DE" w:rsidRDefault="000F75DE" w:rsidP="000F75DE">
      <w:pPr>
        <w:pStyle w:val="Heading1"/>
        <w:numPr>
          <w:ilvl w:val="1"/>
          <w:numId w:val="6"/>
        </w:numPr>
        <w:spacing w:after="160"/>
        <w:ind w:left="567" w:hanging="567"/>
        <w:rPr>
          <w:rFonts w:asciiTheme="minorHAnsi" w:hAnsiTheme="minorHAnsi" w:cstheme="minorHAnsi"/>
          <w:b/>
          <w:bCs/>
          <w:color w:val="666666"/>
          <w:sz w:val="22"/>
          <w:szCs w:val="22"/>
        </w:rPr>
      </w:pPr>
      <w:bookmarkStart w:id="0" w:name="_Toc78465087"/>
      <w:r>
        <w:rPr>
          <w:rFonts w:asciiTheme="minorHAnsi" w:hAnsiTheme="minorHAnsi" w:cstheme="minorHAnsi"/>
          <w:b/>
          <w:bCs/>
          <w:color w:val="666666"/>
          <w:sz w:val="22"/>
          <w:szCs w:val="22"/>
        </w:rPr>
        <w:t>INTRODUCTION</w:t>
      </w:r>
      <w:bookmarkEnd w:id="0"/>
    </w:p>
    <w:p w14:paraId="7F67BB26" w14:textId="376D2EA8" w:rsidR="006855DB" w:rsidRPr="00375A86" w:rsidRDefault="00451AF1" w:rsidP="00063FF1">
      <w:pPr>
        <w:pStyle w:val="ListParagraph"/>
        <w:numPr>
          <w:ilvl w:val="1"/>
          <w:numId w:val="6"/>
        </w:numPr>
        <w:spacing w:before="0" w:after="160" w:line="280" w:lineRule="exact"/>
        <w:ind w:left="567" w:right="-23" w:hanging="567"/>
        <w:jc w:val="both"/>
        <w:rPr>
          <w:rFonts w:asciiTheme="minorHAnsi" w:hAnsiTheme="minorHAnsi" w:cstheme="minorHAnsi"/>
        </w:rPr>
      </w:pPr>
      <w:r w:rsidRPr="00375A86">
        <w:rPr>
          <w:rFonts w:asciiTheme="minorHAnsi" w:hAnsiTheme="minorHAnsi" w:cstheme="minorHAnsi"/>
        </w:rPr>
        <w:t>This policy applies to anyone working for or on behalf of the Trust, including employees, governors, casual workers, supply staff</w:t>
      </w:r>
      <w:r w:rsidR="00063FF1">
        <w:rPr>
          <w:rFonts w:asciiTheme="minorHAnsi" w:hAnsiTheme="minorHAnsi" w:cstheme="minorHAnsi"/>
        </w:rPr>
        <w:t>,</w:t>
      </w:r>
      <w:r w:rsidRPr="00375A86">
        <w:rPr>
          <w:rFonts w:asciiTheme="minorHAnsi" w:hAnsiTheme="minorHAnsi" w:cstheme="minorHAnsi"/>
        </w:rPr>
        <w:t xml:space="preserve"> agency</w:t>
      </w:r>
      <w:r w:rsidR="00063FF1">
        <w:rPr>
          <w:rFonts w:asciiTheme="minorHAnsi" w:hAnsiTheme="minorHAnsi" w:cstheme="minorHAnsi"/>
        </w:rPr>
        <w:t xml:space="preserve"> employees</w:t>
      </w:r>
      <w:r w:rsidRPr="00375A86">
        <w:rPr>
          <w:rFonts w:asciiTheme="minorHAnsi" w:hAnsiTheme="minorHAnsi" w:cstheme="minorHAnsi"/>
        </w:rPr>
        <w:t xml:space="preserve"> and trainee teachers.</w:t>
      </w:r>
    </w:p>
    <w:p w14:paraId="4983A248" w14:textId="72030C38" w:rsidR="006855DB" w:rsidRPr="00375A86" w:rsidRDefault="00451AF1" w:rsidP="00B55A04">
      <w:pPr>
        <w:pStyle w:val="ListParagraph"/>
        <w:numPr>
          <w:ilvl w:val="1"/>
          <w:numId w:val="6"/>
        </w:numPr>
        <w:tabs>
          <w:tab w:val="left" w:pos="961"/>
          <w:tab w:val="left" w:pos="962"/>
        </w:tabs>
        <w:spacing w:before="0" w:after="160" w:line="280" w:lineRule="exact"/>
        <w:ind w:left="567" w:right="-23" w:hanging="567"/>
        <w:jc w:val="both"/>
        <w:rPr>
          <w:rFonts w:asciiTheme="minorHAnsi" w:hAnsiTheme="minorHAnsi" w:cstheme="minorHAnsi"/>
        </w:rPr>
      </w:pPr>
      <w:r w:rsidRPr="00375A86">
        <w:rPr>
          <w:rFonts w:asciiTheme="minorHAnsi" w:hAnsiTheme="minorHAnsi" w:cstheme="minorHAnsi"/>
        </w:rPr>
        <w:t xml:space="preserve">People working within organisations are often the first to realise that there may be something wrong in the place in which they work. The Trust is committed to the highest possible standards of openness, probity and accountability. In line with that commitment, we encourage employees and others working at or for the </w:t>
      </w:r>
      <w:r w:rsidR="00063FF1">
        <w:rPr>
          <w:rFonts w:asciiTheme="minorHAnsi" w:hAnsiTheme="minorHAnsi" w:cstheme="minorHAnsi"/>
        </w:rPr>
        <w:t>Trust</w:t>
      </w:r>
      <w:r w:rsidR="00063FF1" w:rsidRPr="00375A86">
        <w:rPr>
          <w:rFonts w:asciiTheme="minorHAnsi" w:hAnsiTheme="minorHAnsi" w:cstheme="minorHAnsi"/>
        </w:rPr>
        <w:t xml:space="preserve"> </w:t>
      </w:r>
      <w:r w:rsidRPr="00375A86">
        <w:rPr>
          <w:rFonts w:asciiTheme="minorHAnsi" w:hAnsiTheme="minorHAnsi" w:cstheme="minorHAnsi"/>
        </w:rPr>
        <w:t xml:space="preserve">who have concerns about any aspect of the </w:t>
      </w:r>
      <w:r w:rsidR="00063FF1">
        <w:rPr>
          <w:rFonts w:asciiTheme="minorHAnsi" w:hAnsiTheme="minorHAnsi" w:cstheme="minorHAnsi"/>
        </w:rPr>
        <w:t>Trust’s</w:t>
      </w:r>
      <w:r w:rsidR="00063FF1" w:rsidRPr="00375A86">
        <w:rPr>
          <w:rFonts w:asciiTheme="minorHAnsi" w:hAnsiTheme="minorHAnsi" w:cstheme="minorHAnsi"/>
        </w:rPr>
        <w:t xml:space="preserve"> </w:t>
      </w:r>
      <w:r w:rsidRPr="00375A86">
        <w:rPr>
          <w:rFonts w:asciiTheme="minorHAnsi" w:hAnsiTheme="minorHAnsi" w:cstheme="minorHAnsi"/>
        </w:rPr>
        <w:t>work to come forward and voice those concerns.</w:t>
      </w:r>
    </w:p>
    <w:p w14:paraId="59F57933" w14:textId="77777777" w:rsidR="006855DB" w:rsidRPr="00375A86" w:rsidRDefault="00451AF1" w:rsidP="000F75DE">
      <w:pPr>
        <w:pStyle w:val="ListParagraph"/>
        <w:numPr>
          <w:ilvl w:val="1"/>
          <w:numId w:val="6"/>
        </w:numPr>
        <w:tabs>
          <w:tab w:val="left" w:pos="961"/>
          <w:tab w:val="left" w:pos="962"/>
        </w:tabs>
        <w:spacing w:before="0" w:after="160" w:line="280" w:lineRule="exact"/>
        <w:ind w:left="567" w:right="558" w:hanging="567"/>
        <w:jc w:val="both"/>
        <w:rPr>
          <w:rFonts w:asciiTheme="minorHAnsi" w:hAnsiTheme="minorHAnsi" w:cstheme="minorHAnsi"/>
        </w:rPr>
      </w:pPr>
      <w:r w:rsidRPr="00375A86">
        <w:rPr>
          <w:rFonts w:asciiTheme="minorHAnsi" w:hAnsiTheme="minorHAnsi" w:cstheme="minorHAnsi"/>
        </w:rPr>
        <w:t>The Trust Board and Governing Bodies are responsible for ensuring the operation of this policy with regard to matters relating to the Trust and individual academies within the Trust.</w:t>
      </w:r>
    </w:p>
    <w:p w14:paraId="39377996" w14:textId="77777777" w:rsidR="006855DB" w:rsidRPr="00891147" w:rsidRDefault="006855DB" w:rsidP="000F75DE">
      <w:pPr>
        <w:pStyle w:val="BodyText"/>
        <w:spacing w:after="160" w:line="280" w:lineRule="exact"/>
        <w:rPr>
          <w:rFonts w:ascii="Gill Sans MT" w:hAnsi="Gill Sans MT"/>
          <w:sz w:val="23"/>
        </w:rPr>
      </w:pPr>
    </w:p>
    <w:p w14:paraId="20404417" w14:textId="133818F7" w:rsidR="006855DB" w:rsidRPr="000F75DE" w:rsidRDefault="000F75DE" w:rsidP="000F75DE">
      <w:pPr>
        <w:pStyle w:val="Heading1"/>
        <w:numPr>
          <w:ilvl w:val="1"/>
          <w:numId w:val="5"/>
        </w:numPr>
        <w:spacing w:after="160" w:line="280" w:lineRule="exact"/>
        <w:ind w:left="567" w:hanging="567"/>
        <w:rPr>
          <w:rFonts w:asciiTheme="minorHAnsi" w:hAnsiTheme="minorHAnsi" w:cstheme="minorHAnsi"/>
          <w:b/>
          <w:bCs/>
          <w:smallCaps/>
          <w:color w:val="666666"/>
          <w:sz w:val="22"/>
          <w:szCs w:val="22"/>
        </w:rPr>
      </w:pPr>
      <w:bookmarkStart w:id="1" w:name="_Toc78465088"/>
      <w:r w:rsidRPr="000F75DE">
        <w:rPr>
          <w:rFonts w:asciiTheme="minorHAnsi" w:hAnsiTheme="minorHAnsi" w:cstheme="minorHAnsi"/>
          <w:b/>
          <w:bCs/>
          <w:smallCaps/>
          <w:color w:val="666666"/>
          <w:sz w:val="22"/>
          <w:szCs w:val="22"/>
        </w:rPr>
        <w:t>BACKGROUND</w:t>
      </w:r>
      <w:bookmarkEnd w:id="1"/>
    </w:p>
    <w:p w14:paraId="5C80DC9A" w14:textId="77777777" w:rsidR="006855DB" w:rsidRPr="00B42D55" w:rsidRDefault="00451AF1" w:rsidP="00B55A04">
      <w:pPr>
        <w:pStyle w:val="ListParagraph"/>
        <w:numPr>
          <w:ilvl w:val="1"/>
          <w:numId w:val="5"/>
        </w:numPr>
        <w:spacing w:before="0" w:after="160" w:line="280" w:lineRule="exact"/>
        <w:ind w:left="567" w:right="-23" w:hanging="567"/>
        <w:jc w:val="both"/>
        <w:rPr>
          <w:rFonts w:asciiTheme="minorHAnsi" w:hAnsiTheme="minorHAnsi" w:cstheme="minorHAnsi"/>
        </w:rPr>
      </w:pPr>
      <w:r w:rsidRPr="00B42D55">
        <w:rPr>
          <w:rFonts w:asciiTheme="minorHAnsi" w:hAnsiTheme="minorHAnsi" w:cstheme="minorHAnsi"/>
        </w:rPr>
        <w:t>The law (Employment Rights Act 1996, Public Interest Disclosure Act 1998, Enterprise and Regulatory Reform Act 2013) provides protection for workers who raise legitimate concerns about specified matters. These are called "qualifying disclosures". A qualifying disclosure is one made in the public interest by a worker who has a reasonable belief that:</w:t>
      </w:r>
    </w:p>
    <w:p w14:paraId="569BED44" w14:textId="77777777" w:rsidR="006855DB" w:rsidRPr="00B42D55" w:rsidRDefault="00451AF1" w:rsidP="000F75DE">
      <w:pPr>
        <w:pStyle w:val="ListParagraph"/>
        <w:numPr>
          <w:ilvl w:val="2"/>
          <w:numId w:val="5"/>
        </w:numPr>
        <w:spacing w:before="0" w:after="160" w:line="280" w:lineRule="exact"/>
        <w:ind w:left="851" w:hanging="284"/>
        <w:contextualSpacing/>
        <w:rPr>
          <w:rFonts w:asciiTheme="minorHAnsi" w:hAnsiTheme="minorHAnsi" w:cstheme="minorHAnsi"/>
        </w:rPr>
      </w:pPr>
      <w:r w:rsidRPr="00B42D55">
        <w:rPr>
          <w:rFonts w:asciiTheme="minorHAnsi" w:hAnsiTheme="minorHAnsi" w:cstheme="minorHAnsi"/>
        </w:rPr>
        <w:t>a criminal offence;</w:t>
      </w:r>
    </w:p>
    <w:p w14:paraId="36EA2411" w14:textId="77777777" w:rsidR="006855DB" w:rsidRPr="00B42D55" w:rsidRDefault="00451AF1" w:rsidP="000F75DE">
      <w:pPr>
        <w:pStyle w:val="ListParagraph"/>
        <w:numPr>
          <w:ilvl w:val="2"/>
          <w:numId w:val="5"/>
        </w:numPr>
        <w:spacing w:before="0" w:after="160" w:line="280" w:lineRule="exact"/>
        <w:ind w:left="851" w:hanging="284"/>
        <w:contextualSpacing/>
        <w:rPr>
          <w:rFonts w:asciiTheme="minorHAnsi" w:hAnsiTheme="minorHAnsi" w:cstheme="minorHAnsi"/>
        </w:rPr>
      </w:pPr>
      <w:r w:rsidRPr="00B42D55">
        <w:rPr>
          <w:rFonts w:asciiTheme="minorHAnsi" w:hAnsiTheme="minorHAnsi" w:cstheme="minorHAnsi"/>
        </w:rPr>
        <w:t>a miscarriage of justice;</w:t>
      </w:r>
    </w:p>
    <w:p w14:paraId="4F767C43" w14:textId="793CAAE4" w:rsidR="006855DB" w:rsidRPr="00B42D55" w:rsidRDefault="00451AF1" w:rsidP="000F75DE">
      <w:pPr>
        <w:pStyle w:val="ListParagraph"/>
        <w:numPr>
          <w:ilvl w:val="2"/>
          <w:numId w:val="5"/>
        </w:numPr>
        <w:spacing w:before="0" w:after="160" w:line="280" w:lineRule="exact"/>
        <w:ind w:left="851" w:right="-23" w:hanging="284"/>
        <w:contextualSpacing/>
        <w:rPr>
          <w:rFonts w:asciiTheme="minorHAnsi" w:hAnsiTheme="minorHAnsi" w:cstheme="minorHAnsi"/>
        </w:rPr>
      </w:pPr>
      <w:r w:rsidRPr="00B42D55">
        <w:rPr>
          <w:rFonts w:asciiTheme="minorHAnsi" w:hAnsiTheme="minorHAnsi" w:cstheme="minorHAnsi"/>
        </w:rPr>
        <w:t>an act creating risk to health and safety of pupils, members of the public as well as other</w:t>
      </w:r>
      <w:r w:rsidR="000F75DE">
        <w:rPr>
          <w:rFonts w:asciiTheme="minorHAnsi" w:hAnsiTheme="minorHAnsi" w:cstheme="minorHAnsi"/>
        </w:rPr>
        <w:t xml:space="preserve"> </w:t>
      </w:r>
      <w:r w:rsidRPr="00B42D55">
        <w:rPr>
          <w:rFonts w:asciiTheme="minorHAnsi" w:hAnsiTheme="minorHAnsi" w:cstheme="minorHAnsi"/>
        </w:rPr>
        <w:t>employees;</w:t>
      </w:r>
    </w:p>
    <w:p w14:paraId="0F89F940" w14:textId="77777777" w:rsidR="006855DB" w:rsidRPr="00B42D55" w:rsidRDefault="00451AF1" w:rsidP="000F75DE">
      <w:pPr>
        <w:pStyle w:val="ListParagraph"/>
        <w:numPr>
          <w:ilvl w:val="2"/>
          <w:numId w:val="5"/>
        </w:numPr>
        <w:spacing w:before="0" w:after="160" w:line="280" w:lineRule="exact"/>
        <w:ind w:left="851" w:hanging="284"/>
        <w:contextualSpacing/>
        <w:rPr>
          <w:rFonts w:asciiTheme="minorHAnsi" w:hAnsiTheme="minorHAnsi" w:cstheme="minorHAnsi"/>
        </w:rPr>
      </w:pPr>
      <w:r w:rsidRPr="00B42D55">
        <w:rPr>
          <w:rFonts w:asciiTheme="minorHAnsi" w:hAnsiTheme="minorHAnsi" w:cstheme="minorHAnsi"/>
        </w:rPr>
        <w:t>an act causing damage to the environment;</w:t>
      </w:r>
    </w:p>
    <w:p w14:paraId="3B2BB6BC" w14:textId="77777777" w:rsidR="006855DB" w:rsidRPr="00B42D55" w:rsidRDefault="00451AF1" w:rsidP="000F75DE">
      <w:pPr>
        <w:pStyle w:val="ListParagraph"/>
        <w:numPr>
          <w:ilvl w:val="2"/>
          <w:numId w:val="5"/>
        </w:numPr>
        <w:spacing w:before="0" w:after="160" w:line="280" w:lineRule="exact"/>
        <w:ind w:left="851" w:hanging="284"/>
        <w:contextualSpacing/>
        <w:rPr>
          <w:rFonts w:asciiTheme="minorHAnsi" w:hAnsiTheme="minorHAnsi" w:cstheme="minorHAnsi"/>
        </w:rPr>
      </w:pPr>
      <w:r w:rsidRPr="00B42D55">
        <w:rPr>
          <w:rFonts w:asciiTheme="minorHAnsi" w:hAnsiTheme="minorHAnsi" w:cstheme="minorHAnsi"/>
        </w:rPr>
        <w:t>possible fraud and/or corruption;</w:t>
      </w:r>
    </w:p>
    <w:p w14:paraId="170E23C4" w14:textId="77777777" w:rsidR="006855DB" w:rsidRPr="00B42D55" w:rsidRDefault="00451AF1" w:rsidP="000F75DE">
      <w:pPr>
        <w:pStyle w:val="ListParagraph"/>
        <w:numPr>
          <w:ilvl w:val="2"/>
          <w:numId w:val="5"/>
        </w:numPr>
        <w:spacing w:before="0" w:after="160" w:line="280" w:lineRule="exact"/>
        <w:ind w:left="851" w:hanging="284"/>
        <w:contextualSpacing/>
        <w:rPr>
          <w:rFonts w:asciiTheme="minorHAnsi" w:hAnsiTheme="minorHAnsi" w:cstheme="minorHAnsi"/>
        </w:rPr>
      </w:pPr>
      <w:r w:rsidRPr="00B42D55">
        <w:rPr>
          <w:rFonts w:asciiTheme="minorHAnsi" w:hAnsiTheme="minorHAnsi" w:cstheme="minorHAnsi"/>
        </w:rPr>
        <w:t>sexual or physical abuse or harassment of pupils or other workers;</w:t>
      </w:r>
    </w:p>
    <w:p w14:paraId="147EC509" w14:textId="77777777" w:rsidR="006855DB" w:rsidRPr="00B42D55" w:rsidRDefault="00451AF1" w:rsidP="000F75DE">
      <w:pPr>
        <w:pStyle w:val="ListParagraph"/>
        <w:numPr>
          <w:ilvl w:val="2"/>
          <w:numId w:val="5"/>
        </w:numPr>
        <w:spacing w:before="0" w:after="160" w:line="280" w:lineRule="exact"/>
        <w:ind w:left="851" w:hanging="284"/>
        <w:contextualSpacing/>
        <w:rPr>
          <w:rFonts w:asciiTheme="minorHAnsi" w:hAnsiTheme="minorHAnsi" w:cstheme="minorHAnsi"/>
        </w:rPr>
      </w:pPr>
      <w:r w:rsidRPr="00B42D55">
        <w:rPr>
          <w:rFonts w:asciiTheme="minorHAnsi" w:hAnsiTheme="minorHAnsi" w:cstheme="minorHAnsi"/>
        </w:rPr>
        <w:t>any concern over the welfare of pupils or workers;</w:t>
      </w:r>
    </w:p>
    <w:p w14:paraId="5E59B1E6" w14:textId="77777777" w:rsidR="006855DB" w:rsidRPr="00B42D55" w:rsidRDefault="00451AF1" w:rsidP="000F75DE">
      <w:pPr>
        <w:pStyle w:val="ListParagraph"/>
        <w:numPr>
          <w:ilvl w:val="2"/>
          <w:numId w:val="5"/>
        </w:numPr>
        <w:spacing w:before="0" w:after="160" w:line="280" w:lineRule="exact"/>
        <w:ind w:left="851" w:hanging="284"/>
        <w:contextualSpacing/>
        <w:rPr>
          <w:rFonts w:asciiTheme="minorHAnsi" w:hAnsiTheme="minorHAnsi" w:cstheme="minorHAnsi"/>
        </w:rPr>
      </w:pPr>
      <w:r w:rsidRPr="00B42D55">
        <w:rPr>
          <w:rFonts w:asciiTheme="minorHAnsi" w:hAnsiTheme="minorHAnsi" w:cstheme="minorHAnsi"/>
        </w:rPr>
        <w:t>a breach of any other legal obligation;</w:t>
      </w:r>
    </w:p>
    <w:p w14:paraId="320AB745" w14:textId="77777777" w:rsidR="006855DB" w:rsidRPr="00B42D55" w:rsidRDefault="00451AF1" w:rsidP="000F75DE">
      <w:pPr>
        <w:pStyle w:val="ListParagraph"/>
        <w:numPr>
          <w:ilvl w:val="2"/>
          <w:numId w:val="5"/>
        </w:numPr>
        <w:spacing w:before="0" w:after="160" w:line="280" w:lineRule="exact"/>
        <w:ind w:left="851" w:hanging="284"/>
        <w:contextualSpacing/>
        <w:rPr>
          <w:rFonts w:asciiTheme="minorHAnsi" w:hAnsiTheme="minorHAnsi" w:cstheme="minorHAnsi"/>
        </w:rPr>
      </w:pPr>
      <w:r w:rsidRPr="00B42D55">
        <w:rPr>
          <w:rFonts w:asciiTheme="minorHAnsi" w:hAnsiTheme="minorHAnsi" w:cstheme="minorHAnsi"/>
        </w:rPr>
        <w:t>concealment of any of the above; or</w:t>
      </w:r>
    </w:p>
    <w:p w14:paraId="6025AF6D" w14:textId="77777777" w:rsidR="006855DB" w:rsidRPr="00B42D55" w:rsidRDefault="00451AF1" w:rsidP="000F75DE">
      <w:pPr>
        <w:pStyle w:val="ListParagraph"/>
        <w:numPr>
          <w:ilvl w:val="2"/>
          <w:numId w:val="5"/>
        </w:numPr>
        <w:spacing w:before="0" w:after="160" w:line="280" w:lineRule="exact"/>
        <w:ind w:left="851" w:hanging="284"/>
        <w:contextualSpacing/>
        <w:rPr>
          <w:rFonts w:asciiTheme="minorHAnsi" w:hAnsiTheme="minorHAnsi" w:cstheme="minorHAnsi"/>
        </w:rPr>
      </w:pPr>
      <w:r w:rsidRPr="00B42D55">
        <w:rPr>
          <w:rFonts w:asciiTheme="minorHAnsi" w:hAnsiTheme="minorHAnsi" w:cstheme="minorHAnsi"/>
        </w:rPr>
        <w:t>other unethical conduct;</w:t>
      </w:r>
    </w:p>
    <w:p w14:paraId="20C7CEE1" w14:textId="4A16B502" w:rsidR="006855DB" w:rsidRPr="000F75DE" w:rsidRDefault="00451AF1" w:rsidP="00375A86">
      <w:pPr>
        <w:tabs>
          <w:tab w:val="left" w:pos="1652"/>
          <w:tab w:val="left" w:pos="1653"/>
        </w:tabs>
        <w:spacing w:after="160" w:line="280" w:lineRule="exact"/>
        <w:ind w:left="567" w:right="-23"/>
        <w:contextualSpacing/>
        <w:jc w:val="both"/>
        <w:rPr>
          <w:rFonts w:asciiTheme="minorHAnsi" w:hAnsiTheme="minorHAnsi" w:cstheme="minorHAnsi"/>
        </w:rPr>
      </w:pPr>
      <w:r w:rsidRPr="000F75DE">
        <w:rPr>
          <w:rFonts w:asciiTheme="minorHAnsi" w:hAnsiTheme="minorHAnsi" w:cstheme="minorHAnsi"/>
        </w:rPr>
        <w:t xml:space="preserve">is being, has been, or is likely to be, committed. It is not necessary for the worker to have proof that such an act is being, has been, or is likely to be, committed - a reasonable belief is sufficient. The worker has no responsibility for investigating the matter - it is the </w:t>
      </w:r>
      <w:r w:rsidR="000F75DE">
        <w:rPr>
          <w:rFonts w:asciiTheme="minorHAnsi" w:hAnsiTheme="minorHAnsi" w:cstheme="minorHAnsi"/>
        </w:rPr>
        <w:t>T</w:t>
      </w:r>
      <w:r w:rsidRPr="000F75DE">
        <w:rPr>
          <w:rFonts w:asciiTheme="minorHAnsi" w:hAnsiTheme="minorHAnsi" w:cstheme="minorHAnsi"/>
        </w:rPr>
        <w:t xml:space="preserve">rust or individual </w:t>
      </w:r>
      <w:r w:rsidR="000F75DE">
        <w:rPr>
          <w:rFonts w:asciiTheme="minorHAnsi" w:hAnsiTheme="minorHAnsi" w:cstheme="minorHAnsi"/>
        </w:rPr>
        <w:t>A</w:t>
      </w:r>
      <w:r w:rsidRPr="000F75DE">
        <w:rPr>
          <w:rFonts w:asciiTheme="minorHAnsi" w:hAnsiTheme="minorHAnsi" w:cstheme="minorHAnsi"/>
        </w:rPr>
        <w:t>cademy responsibility to ensure that an investigation takes place.</w:t>
      </w:r>
    </w:p>
    <w:p w14:paraId="13A15AE1" w14:textId="77777777" w:rsidR="000F75DE" w:rsidRDefault="00451AF1" w:rsidP="00375A86">
      <w:pPr>
        <w:pStyle w:val="ListParagraph"/>
        <w:numPr>
          <w:ilvl w:val="1"/>
          <w:numId w:val="5"/>
        </w:numPr>
        <w:spacing w:before="270" w:line="256" w:lineRule="auto"/>
        <w:ind w:left="567" w:right="-23" w:hanging="567"/>
        <w:jc w:val="both"/>
        <w:rPr>
          <w:rFonts w:asciiTheme="minorHAnsi" w:hAnsiTheme="minorHAnsi" w:cstheme="minorHAnsi"/>
        </w:rPr>
      </w:pPr>
      <w:r w:rsidRPr="00B42D55">
        <w:rPr>
          <w:rFonts w:asciiTheme="minorHAnsi" w:hAnsiTheme="minorHAnsi" w:cstheme="minorHAnsi"/>
        </w:rPr>
        <w:t>A worker who makes such a protected disclosure (see paragraph 2.1) has the right not to be dismissed, subjected to any other detriment, or victimised, because they have made a disclosure.</w:t>
      </w:r>
    </w:p>
    <w:p w14:paraId="507190A9" w14:textId="738819E3" w:rsidR="002F5613" w:rsidRDefault="00451AF1" w:rsidP="00375A86">
      <w:pPr>
        <w:pStyle w:val="ListParagraph"/>
        <w:numPr>
          <w:ilvl w:val="1"/>
          <w:numId w:val="5"/>
        </w:numPr>
        <w:spacing w:before="270" w:line="256" w:lineRule="auto"/>
        <w:ind w:left="567" w:right="-23" w:hanging="567"/>
        <w:jc w:val="both"/>
        <w:rPr>
          <w:rFonts w:asciiTheme="minorHAnsi" w:hAnsiTheme="minorHAnsi" w:cstheme="minorHAnsi"/>
        </w:rPr>
      </w:pPr>
      <w:r w:rsidRPr="000F75DE">
        <w:rPr>
          <w:rFonts w:asciiTheme="minorHAnsi" w:hAnsiTheme="minorHAnsi" w:cstheme="minorHAnsi"/>
        </w:rPr>
        <w:t xml:space="preserve">The </w:t>
      </w:r>
      <w:r w:rsidR="000F75DE">
        <w:rPr>
          <w:rFonts w:asciiTheme="minorHAnsi" w:hAnsiTheme="minorHAnsi" w:cstheme="minorHAnsi"/>
        </w:rPr>
        <w:t>Trust</w:t>
      </w:r>
      <w:r w:rsidRPr="000F75DE">
        <w:rPr>
          <w:rFonts w:asciiTheme="minorHAnsi" w:hAnsiTheme="minorHAnsi" w:cstheme="minorHAnsi"/>
        </w:rPr>
        <w:t xml:space="preserve"> encourages workers to raise their concerns under this procedure in the first instance. If, having read this policy, you are uncertain about whether it is the appropriate policy or how to proceed, please feel free to seek informal advice from </w:t>
      </w:r>
      <w:r w:rsidR="000F75DE">
        <w:rPr>
          <w:rFonts w:asciiTheme="minorHAnsi" w:hAnsiTheme="minorHAnsi" w:cstheme="minorHAnsi"/>
        </w:rPr>
        <w:t xml:space="preserve">the Trust’s </w:t>
      </w:r>
      <w:r w:rsidR="002F5613" w:rsidRPr="000F75DE">
        <w:rPr>
          <w:rFonts w:asciiTheme="minorHAnsi" w:hAnsiTheme="minorHAnsi" w:cstheme="minorHAnsi"/>
        </w:rPr>
        <w:t>HR &amp; People Manager at the Central R</w:t>
      </w:r>
      <w:r w:rsidR="00146486" w:rsidRPr="000F75DE">
        <w:rPr>
          <w:rFonts w:asciiTheme="minorHAnsi" w:hAnsiTheme="minorHAnsi" w:cstheme="minorHAnsi"/>
        </w:rPr>
        <w:t xml:space="preserve">egional Schools Trust </w:t>
      </w:r>
      <w:r w:rsidR="002F5613" w:rsidRPr="000F75DE">
        <w:rPr>
          <w:rFonts w:asciiTheme="minorHAnsi" w:hAnsiTheme="minorHAnsi" w:cstheme="minorHAnsi"/>
        </w:rPr>
        <w:t>Head office on 0121 270 3117</w:t>
      </w:r>
      <w:r w:rsidR="000F75DE">
        <w:rPr>
          <w:rFonts w:asciiTheme="minorHAnsi" w:hAnsiTheme="minorHAnsi" w:cstheme="minorHAnsi"/>
        </w:rPr>
        <w:t>.</w:t>
      </w:r>
    </w:p>
    <w:p w14:paraId="4755FDDE" w14:textId="77777777" w:rsidR="000F75DE" w:rsidRPr="000F75DE" w:rsidRDefault="000F75DE" w:rsidP="00375A86">
      <w:pPr>
        <w:spacing w:after="160" w:line="280" w:lineRule="exact"/>
        <w:ind w:right="-23"/>
        <w:jc w:val="both"/>
        <w:rPr>
          <w:rFonts w:asciiTheme="minorHAnsi" w:hAnsiTheme="minorHAnsi" w:cstheme="minorHAnsi"/>
        </w:rPr>
      </w:pPr>
    </w:p>
    <w:p w14:paraId="2FC78973" w14:textId="77777777" w:rsidR="006855DB" w:rsidRPr="00B42D55" w:rsidRDefault="006855DB" w:rsidP="00375A86">
      <w:pPr>
        <w:spacing w:after="160" w:line="280" w:lineRule="exact"/>
        <w:ind w:right="-23"/>
        <w:rPr>
          <w:rFonts w:asciiTheme="minorHAnsi" w:hAnsiTheme="minorHAnsi" w:cstheme="minorHAnsi"/>
        </w:rPr>
        <w:sectPr w:rsidR="006855DB" w:rsidRPr="00B42D55" w:rsidSect="00375A86">
          <w:type w:val="continuous"/>
          <w:pgSz w:w="11907" w:h="16840" w:code="9"/>
          <w:pgMar w:top="720" w:right="720" w:bottom="567" w:left="720" w:header="720" w:footer="284" w:gutter="0"/>
          <w:cols w:space="720"/>
          <w:docGrid w:linePitch="299"/>
        </w:sectPr>
      </w:pPr>
    </w:p>
    <w:p w14:paraId="14F0C364" w14:textId="1C3FB522" w:rsidR="006855DB" w:rsidRPr="000F75DE" w:rsidRDefault="000F75DE" w:rsidP="00375A86">
      <w:pPr>
        <w:pStyle w:val="Heading1"/>
        <w:numPr>
          <w:ilvl w:val="1"/>
          <w:numId w:val="4"/>
        </w:numPr>
        <w:spacing w:after="160" w:line="280" w:lineRule="exact"/>
        <w:ind w:left="567" w:right="-23" w:hanging="567"/>
        <w:rPr>
          <w:rFonts w:asciiTheme="minorHAnsi" w:hAnsiTheme="minorHAnsi" w:cstheme="minorHAnsi"/>
          <w:b/>
          <w:bCs/>
          <w:smallCaps/>
          <w:color w:val="666666"/>
          <w:sz w:val="22"/>
          <w:szCs w:val="22"/>
        </w:rPr>
      </w:pPr>
      <w:bookmarkStart w:id="2" w:name="_Toc78465089"/>
      <w:r>
        <w:rPr>
          <w:rFonts w:asciiTheme="minorHAnsi" w:hAnsiTheme="minorHAnsi" w:cstheme="minorHAnsi"/>
          <w:b/>
          <w:bCs/>
          <w:smallCaps/>
          <w:color w:val="666666"/>
          <w:sz w:val="22"/>
          <w:szCs w:val="22"/>
        </w:rPr>
        <w:t>GUIDING PRINCIPLES</w:t>
      </w:r>
      <w:bookmarkEnd w:id="2"/>
    </w:p>
    <w:p w14:paraId="136604AC" w14:textId="41C5FA48" w:rsidR="000F75DE" w:rsidRDefault="00451AF1" w:rsidP="00375A86">
      <w:pPr>
        <w:pStyle w:val="ListParagraph"/>
        <w:numPr>
          <w:ilvl w:val="1"/>
          <w:numId w:val="4"/>
        </w:numPr>
        <w:spacing w:before="0" w:after="160" w:line="280" w:lineRule="exact"/>
        <w:ind w:left="567" w:right="-23" w:hanging="567"/>
        <w:jc w:val="both"/>
        <w:rPr>
          <w:rFonts w:asciiTheme="minorHAnsi" w:hAnsiTheme="minorHAnsi" w:cstheme="minorHAnsi"/>
        </w:rPr>
      </w:pPr>
      <w:r w:rsidRPr="00B42D55">
        <w:rPr>
          <w:rFonts w:asciiTheme="minorHAnsi" w:hAnsiTheme="minorHAnsi" w:cstheme="minorHAnsi"/>
        </w:rPr>
        <w:t>Everyone should be aware of the importance of preventing and eliminating wrongdoing at work. Workers should be watchful for illegal or unethical conduct and report anything of that nature that they become aware of.</w:t>
      </w:r>
    </w:p>
    <w:p w14:paraId="01545CFC" w14:textId="59A104A9" w:rsidR="00652E8D" w:rsidRPr="006C086C" w:rsidRDefault="002C435C" w:rsidP="006C086C">
      <w:pPr>
        <w:pStyle w:val="ListParagraph"/>
        <w:numPr>
          <w:ilvl w:val="1"/>
          <w:numId w:val="4"/>
        </w:numPr>
        <w:spacing w:before="0" w:after="160" w:line="280" w:lineRule="exact"/>
        <w:ind w:left="567" w:right="-23" w:hanging="567"/>
        <w:jc w:val="both"/>
        <w:rPr>
          <w:rFonts w:asciiTheme="minorHAnsi" w:hAnsiTheme="minorHAnsi" w:cstheme="minorHAnsi"/>
        </w:rPr>
      </w:pPr>
      <w:r>
        <w:rPr>
          <w:rFonts w:asciiTheme="minorHAnsi" w:hAnsiTheme="minorHAnsi" w:cstheme="minorHAnsi"/>
        </w:rPr>
        <w:t xml:space="preserve">The Trust </w:t>
      </w:r>
      <w:r w:rsidR="0086573D">
        <w:rPr>
          <w:rFonts w:asciiTheme="minorHAnsi" w:hAnsiTheme="minorHAnsi" w:cstheme="minorHAnsi"/>
        </w:rPr>
        <w:t>promotes</w:t>
      </w:r>
      <w:r>
        <w:rPr>
          <w:rFonts w:asciiTheme="minorHAnsi" w:hAnsiTheme="minorHAnsi" w:cstheme="minorHAnsi"/>
        </w:rPr>
        <w:t xml:space="preserve"> a whole school approach </w:t>
      </w:r>
      <w:r w:rsidR="0086573D">
        <w:rPr>
          <w:rFonts w:asciiTheme="minorHAnsi" w:hAnsiTheme="minorHAnsi" w:cstheme="minorHAnsi"/>
        </w:rPr>
        <w:t>to Safeguarding</w:t>
      </w:r>
      <w:r w:rsidR="00F72446">
        <w:rPr>
          <w:rFonts w:asciiTheme="minorHAnsi" w:hAnsiTheme="minorHAnsi" w:cstheme="minorHAnsi"/>
        </w:rPr>
        <w:t xml:space="preserve">. In accordance with </w:t>
      </w:r>
      <w:r w:rsidR="00F85D89">
        <w:rPr>
          <w:rFonts w:asciiTheme="minorHAnsi" w:hAnsiTheme="minorHAnsi" w:cstheme="minorHAnsi"/>
        </w:rPr>
        <w:t>individual schools’</w:t>
      </w:r>
      <w:r w:rsidR="00F72446">
        <w:rPr>
          <w:rFonts w:asciiTheme="minorHAnsi" w:hAnsiTheme="minorHAnsi" w:cstheme="minorHAnsi"/>
        </w:rPr>
        <w:t xml:space="preserve"> Safeguarding Polic</w:t>
      </w:r>
      <w:r w:rsidR="00F85D89">
        <w:rPr>
          <w:rFonts w:asciiTheme="minorHAnsi" w:hAnsiTheme="minorHAnsi" w:cstheme="minorHAnsi"/>
        </w:rPr>
        <w:t>ies</w:t>
      </w:r>
      <w:r w:rsidR="00F72446">
        <w:rPr>
          <w:rFonts w:asciiTheme="minorHAnsi" w:hAnsiTheme="minorHAnsi" w:cstheme="minorHAnsi"/>
        </w:rPr>
        <w:t xml:space="preserve"> and the Keeping Children Safe in Education (KCSIE) 2021 statutory guidance</w:t>
      </w:r>
      <w:r w:rsidR="006C086C">
        <w:rPr>
          <w:rFonts w:asciiTheme="minorHAnsi" w:hAnsiTheme="minorHAnsi" w:cstheme="minorHAnsi"/>
        </w:rPr>
        <w:t>,</w:t>
      </w:r>
      <w:r w:rsidR="00F72446">
        <w:rPr>
          <w:rFonts w:asciiTheme="minorHAnsi" w:hAnsiTheme="minorHAnsi" w:cstheme="minorHAnsi"/>
        </w:rPr>
        <w:t xml:space="preserve"> workers are encouraged to raise any concerns they have </w:t>
      </w:r>
      <w:r w:rsidR="006C086C">
        <w:rPr>
          <w:rFonts w:asciiTheme="minorHAnsi" w:hAnsiTheme="minorHAnsi" w:cstheme="minorHAnsi"/>
        </w:rPr>
        <w:t>about inappropriate behaviour towards a child.</w:t>
      </w:r>
      <w:r w:rsidR="00F85D89">
        <w:rPr>
          <w:rFonts w:asciiTheme="minorHAnsi" w:hAnsiTheme="minorHAnsi" w:cstheme="minorHAnsi"/>
        </w:rPr>
        <w:t xml:space="preserve"> This includes reporting any low-level concerns.</w:t>
      </w:r>
    </w:p>
    <w:p w14:paraId="1DE16A1E" w14:textId="01A1F315" w:rsidR="000F75DE" w:rsidRDefault="00451AF1" w:rsidP="00375A86">
      <w:pPr>
        <w:pStyle w:val="ListParagraph"/>
        <w:numPr>
          <w:ilvl w:val="1"/>
          <w:numId w:val="4"/>
        </w:numPr>
        <w:spacing w:before="0" w:after="160" w:line="280" w:lineRule="exact"/>
        <w:ind w:left="567" w:right="-23" w:hanging="567"/>
        <w:jc w:val="both"/>
        <w:rPr>
          <w:rFonts w:asciiTheme="minorHAnsi" w:hAnsiTheme="minorHAnsi" w:cstheme="minorHAnsi"/>
        </w:rPr>
      </w:pPr>
      <w:r w:rsidRPr="000F75DE">
        <w:rPr>
          <w:rFonts w:asciiTheme="minorHAnsi" w:hAnsiTheme="minorHAnsi" w:cstheme="minorHAnsi"/>
        </w:rPr>
        <w:t>No worker will be victimised for raising a matter under this procedure. This means</w:t>
      </w:r>
      <w:r w:rsidR="00F85D89">
        <w:rPr>
          <w:rFonts w:asciiTheme="minorHAnsi" w:hAnsiTheme="minorHAnsi" w:cstheme="minorHAnsi"/>
        </w:rPr>
        <w:t xml:space="preserve"> </w:t>
      </w:r>
      <w:r w:rsidRPr="000F75DE">
        <w:rPr>
          <w:rFonts w:asciiTheme="minorHAnsi" w:hAnsiTheme="minorHAnsi" w:cstheme="minorHAnsi"/>
        </w:rPr>
        <w:t>that the continued employment and opportunities for future career progression or training of the worker will not be prejudiced because they have raised a legitimate concern.</w:t>
      </w:r>
    </w:p>
    <w:p w14:paraId="180AA3BB" w14:textId="77777777" w:rsidR="000F75DE" w:rsidRDefault="00451AF1" w:rsidP="00375A86">
      <w:pPr>
        <w:pStyle w:val="ListParagraph"/>
        <w:numPr>
          <w:ilvl w:val="1"/>
          <w:numId w:val="4"/>
        </w:numPr>
        <w:spacing w:before="0" w:after="160" w:line="280" w:lineRule="exact"/>
        <w:ind w:left="567" w:right="-23" w:hanging="567"/>
        <w:jc w:val="both"/>
        <w:rPr>
          <w:rFonts w:asciiTheme="minorHAnsi" w:hAnsiTheme="minorHAnsi" w:cstheme="minorHAnsi"/>
        </w:rPr>
      </w:pPr>
      <w:r w:rsidRPr="000F75DE">
        <w:rPr>
          <w:rFonts w:asciiTheme="minorHAnsi" w:hAnsiTheme="minorHAnsi" w:cstheme="minorHAnsi"/>
        </w:rPr>
        <w:t>Victimisation of a worker for raising a qualified disclosure will be considered a disciplinary matter and dealt with accordingly.</w:t>
      </w:r>
    </w:p>
    <w:p w14:paraId="254D39F7" w14:textId="68A8CBBD" w:rsidR="000F75DE" w:rsidRDefault="00451AF1" w:rsidP="00375A86">
      <w:pPr>
        <w:pStyle w:val="ListParagraph"/>
        <w:numPr>
          <w:ilvl w:val="1"/>
          <w:numId w:val="4"/>
        </w:numPr>
        <w:spacing w:before="0" w:after="160" w:line="280" w:lineRule="exact"/>
        <w:ind w:left="567" w:right="-23" w:hanging="567"/>
        <w:jc w:val="both"/>
        <w:rPr>
          <w:rFonts w:asciiTheme="minorHAnsi" w:hAnsiTheme="minorHAnsi" w:cstheme="minorHAnsi"/>
        </w:rPr>
      </w:pPr>
      <w:r w:rsidRPr="000F75DE">
        <w:rPr>
          <w:rFonts w:asciiTheme="minorHAnsi" w:hAnsiTheme="minorHAnsi" w:cstheme="minorHAnsi"/>
        </w:rPr>
        <w:t xml:space="preserve">If misconduct is discovered as a result of any investigation under this procedure, the </w:t>
      </w:r>
      <w:r w:rsidR="00197590">
        <w:rPr>
          <w:rFonts w:asciiTheme="minorHAnsi" w:hAnsiTheme="minorHAnsi" w:cstheme="minorHAnsi"/>
        </w:rPr>
        <w:t>Trust’s</w:t>
      </w:r>
      <w:r w:rsidR="00197590" w:rsidRPr="000F75DE">
        <w:rPr>
          <w:rFonts w:asciiTheme="minorHAnsi" w:hAnsiTheme="minorHAnsi" w:cstheme="minorHAnsi"/>
        </w:rPr>
        <w:t xml:space="preserve"> </w:t>
      </w:r>
      <w:r w:rsidRPr="000F75DE">
        <w:rPr>
          <w:rFonts w:asciiTheme="minorHAnsi" w:hAnsiTheme="minorHAnsi" w:cstheme="minorHAnsi"/>
        </w:rPr>
        <w:t>disciplinary procedure may be invoked (in addition to any appropriate external measures).</w:t>
      </w:r>
    </w:p>
    <w:p w14:paraId="5243DCAF" w14:textId="56341176" w:rsidR="000F75DE" w:rsidRDefault="00451AF1" w:rsidP="00375A86">
      <w:pPr>
        <w:pStyle w:val="ListParagraph"/>
        <w:numPr>
          <w:ilvl w:val="1"/>
          <w:numId w:val="4"/>
        </w:numPr>
        <w:spacing w:before="0" w:after="160" w:line="280" w:lineRule="exact"/>
        <w:ind w:left="567" w:right="-23" w:hanging="567"/>
        <w:jc w:val="both"/>
        <w:rPr>
          <w:rFonts w:asciiTheme="minorHAnsi" w:hAnsiTheme="minorHAnsi" w:cstheme="minorHAnsi"/>
        </w:rPr>
      </w:pPr>
      <w:r w:rsidRPr="000F75DE">
        <w:rPr>
          <w:rFonts w:asciiTheme="minorHAnsi" w:hAnsiTheme="minorHAnsi" w:cstheme="minorHAnsi"/>
        </w:rPr>
        <w:t xml:space="preserve">Malicious/or false allegations will be considered a disciplinary matter. If the individual is a Contractor, supplier or is employed by another organisation but working on behalf of the </w:t>
      </w:r>
      <w:r w:rsidR="00197590">
        <w:rPr>
          <w:rFonts w:asciiTheme="minorHAnsi" w:hAnsiTheme="minorHAnsi" w:cstheme="minorHAnsi"/>
        </w:rPr>
        <w:t>Trust</w:t>
      </w:r>
      <w:r w:rsidR="00197590" w:rsidRPr="000F75DE">
        <w:rPr>
          <w:rFonts w:asciiTheme="minorHAnsi" w:hAnsiTheme="minorHAnsi" w:cstheme="minorHAnsi"/>
        </w:rPr>
        <w:t xml:space="preserve"> </w:t>
      </w:r>
      <w:r w:rsidRPr="000F75DE">
        <w:rPr>
          <w:rFonts w:asciiTheme="minorHAnsi" w:hAnsiTheme="minorHAnsi" w:cstheme="minorHAnsi"/>
        </w:rPr>
        <w:t>and they make an allegation maliciously or for personal gain, this may result in them being removed from the approved list of contractors or the Trust may discontinue using their services.</w:t>
      </w:r>
    </w:p>
    <w:p w14:paraId="2C4B023A" w14:textId="77777777" w:rsidR="000F75DE" w:rsidRDefault="00451AF1" w:rsidP="00375A86">
      <w:pPr>
        <w:pStyle w:val="ListParagraph"/>
        <w:numPr>
          <w:ilvl w:val="1"/>
          <w:numId w:val="4"/>
        </w:numPr>
        <w:spacing w:before="0" w:after="160" w:line="280" w:lineRule="exact"/>
        <w:ind w:left="567" w:right="-23" w:hanging="567"/>
        <w:jc w:val="both"/>
        <w:rPr>
          <w:rFonts w:asciiTheme="minorHAnsi" w:hAnsiTheme="minorHAnsi" w:cstheme="minorHAnsi"/>
        </w:rPr>
      </w:pPr>
      <w:r w:rsidRPr="000F75DE">
        <w:rPr>
          <w:rFonts w:asciiTheme="minorHAnsi" w:hAnsiTheme="minorHAnsi" w:cstheme="minorHAnsi"/>
        </w:rPr>
        <w:t>An instruction to cover up wrongdoing is in itself a disciplinary matter. If told not to raise or pursue any concern, even by a person in authority, you should not agree to remain silent. You should report the matter in accordance with section 4 of this policy.</w:t>
      </w:r>
    </w:p>
    <w:p w14:paraId="0A54155C" w14:textId="6DF998C1" w:rsidR="000F75DE" w:rsidRDefault="00451AF1" w:rsidP="00375A86">
      <w:pPr>
        <w:pStyle w:val="ListParagraph"/>
        <w:numPr>
          <w:ilvl w:val="1"/>
          <w:numId w:val="4"/>
        </w:numPr>
        <w:spacing w:before="0" w:after="160" w:line="280" w:lineRule="exact"/>
        <w:ind w:left="567" w:right="-23" w:hanging="567"/>
        <w:jc w:val="both"/>
        <w:rPr>
          <w:rFonts w:asciiTheme="minorHAnsi" w:hAnsiTheme="minorHAnsi" w:cstheme="minorHAnsi"/>
        </w:rPr>
      </w:pPr>
      <w:r w:rsidRPr="000F75DE">
        <w:rPr>
          <w:rFonts w:asciiTheme="minorHAnsi" w:hAnsiTheme="minorHAnsi" w:cstheme="minorHAnsi"/>
        </w:rPr>
        <w:t xml:space="preserve">This procedure is not designed to be a substitute for the </w:t>
      </w:r>
      <w:r w:rsidR="00197590">
        <w:rPr>
          <w:rFonts w:asciiTheme="minorHAnsi" w:hAnsiTheme="minorHAnsi" w:cstheme="minorHAnsi"/>
        </w:rPr>
        <w:t>Trust’s</w:t>
      </w:r>
      <w:r w:rsidR="00197590" w:rsidRPr="000F75DE">
        <w:rPr>
          <w:rFonts w:asciiTheme="minorHAnsi" w:hAnsiTheme="minorHAnsi" w:cstheme="minorHAnsi"/>
        </w:rPr>
        <w:t xml:space="preserve"> </w:t>
      </w:r>
      <w:r w:rsidRPr="000F75DE">
        <w:rPr>
          <w:rFonts w:asciiTheme="minorHAnsi" w:hAnsiTheme="minorHAnsi" w:cstheme="minorHAnsi"/>
        </w:rPr>
        <w:t xml:space="preserve">disciplinary, grievance and harassment procedures. If you have a concern unrelated to malpractice, please use the </w:t>
      </w:r>
      <w:r w:rsidR="00197590">
        <w:rPr>
          <w:rFonts w:asciiTheme="minorHAnsi" w:hAnsiTheme="minorHAnsi" w:cstheme="minorHAnsi"/>
        </w:rPr>
        <w:t>Trust’s</w:t>
      </w:r>
      <w:r w:rsidR="00197590" w:rsidRPr="000F75DE">
        <w:rPr>
          <w:rFonts w:asciiTheme="minorHAnsi" w:hAnsiTheme="minorHAnsi" w:cstheme="minorHAnsi"/>
        </w:rPr>
        <w:t xml:space="preserve"> </w:t>
      </w:r>
      <w:r w:rsidRPr="000F75DE">
        <w:rPr>
          <w:rFonts w:asciiTheme="minorHAnsi" w:hAnsiTheme="minorHAnsi" w:cstheme="minorHAnsi"/>
        </w:rPr>
        <w:t>Grievance Policy, copies of which are available from your Principal</w:t>
      </w:r>
      <w:r w:rsidR="00197590">
        <w:rPr>
          <w:rFonts w:asciiTheme="minorHAnsi" w:hAnsiTheme="minorHAnsi" w:cstheme="minorHAnsi"/>
        </w:rPr>
        <w:t>/Headteacher</w:t>
      </w:r>
      <w:r w:rsidRPr="000F75DE">
        <w:rPr>
          <w:rFonts w:asciiTheme="minorHAnsi" w:hAnsiTheme="minorHAnsi" w:cstheme="minorHAnsi"/>
        </w:rPr>
        <w:t xml:space="preserve"> or from </w:t>
      </w:r>
      <w:r w:rsidR="00197590">
        <w:rPr>
          <w:rFonts w:asciiTheme="minorHAnsi" w:hAnsiTheme="minorHAnsi" w:cstheme="minorHAnsi"/>
        </w:rPr>
        <w:t>your normal HR contact.</w:t>
      </w:r>
    </w:p>
    <w:p w14:paraId="25A2D4AA" w14:textId="7DD01CDB" w:rsidR="006855DB" w:rsidRPr="000F75DE" w:rsidRDefault="00451AF1" w:rsidP="00375A86">
      <w:pPr>
        <w:pStyle w:val="ListParagraph"/>
        <w:numPr>
          <w:ilvl w:val="1"/>
          <w:numId w:val="4"/>
        </w:numPr>
        <w:spacing w:before="0" w:after="160" w:line="280" w:lineRule="exact"/>
        <w:ind w:left="567" w:right="-23" w:hanging="567"/>
        <w:jc w:val="both"/>
        <w:rPr>
          <w:rFonts w:asciiTheme="minorHAnsi" w:hAnsiTheme="minorHAnsi" w:cstheme="minorHAnsi"/>
        </w:rPr>
      </w:pPr>
      <w:r w:rsidRPr="000F75DE">
        <w:rPr>
          <w:rFonts w:asciiTheme="minorHAnsi" w:hAnsiTheme="minorHAnsi" w:cstheme="minorHAnsi"/>
        </w:rPr>
        <w:t xml:space="preserve">This procedure is for disclosures about matters other than a breach of an employee's own contract of employment. If you are concerned that your own contract has been, or is likely to be, breached, you should use the </w:t>
      </w:r>
      <w:r w:rsidR="00197590">
        <w:rPr>
          <w:rFonts w:asciiTheme="minorHAnsi" w:hAnsiTheme="minorHAnsi" w:cstheme="minorHAnsi"/>
        </w:rPr>
        <w:t>Trust’s</w:t>
      </w:r>
      <w:r w:rsidR="00197590" w:rsidRPr="000F75DE">
        <w:rPr>
          <w:rFonts w:asciiTheme="minorHAnsi" w:hAnsiTheme="minorHAnsi" w:cstheme="minorHAnsi"/>
        </w:rPr>
        <w:t xml:space="preserve"> </w:t>
      </w:r>
      <w:r w:rsidRPr="000F75DE">
        <w:rPr>
          <w:rFonts w:asciiTheme="minorHAnsi" w:hAnsiTheme="minorHAnsi" w:cstheme="minorHAnsi"/>
        </w:rPr>
        <w:t>Grievance Procedure.</w:t>
      </w:r>
    </w:p>
    <w:p w14:paraId="72C533A1" w14:textId="77777777" w:rsidR="006855DB" w:rsidRPr="00B42D55" w:rsidRDefault="006855DB" w:rsidP="00375A86">
      <w:pPr>
        <w:pStyle w:val="BodyText"/>
        <w:spacing w:after="160" w:line="280" w:lineRule="exact"/>
        <w:ind w:left="567" w:hanging="567"/>
        <w:rPr>
          <w:rFonts w:asciiTheme="minorHAnsi" w:hAnsiTheme="minorHAnsi" w:cstheme="minorHAnsi"/>
        </w:rPr>
      </w:pPr>
    </w:p>
    <w:p w14:paraId="125AAF56" w14:textId="527C8CF4" w:rsidR="006855DB" w:rsidRPr="00375A86" w:rsidRDefault="00375A86" w:rsidP="00375A86">
      <w:pPr>
        <w:pStyle w:val="Heading1"/>
        <w:numPr>
          <w:ilvl w:val="1"/>
          <w:numId w:val="2"/>
        </w:numPr>
        <w:tabs>
          <w:tab w:val="left" w:pos="1039"/>
          <w:tab w:val="left" w:pos="1040"/>
        </w:tabs>
        <w:spacing w:after="160" w:line="280" w:lineRule="exact"/>
        <w:ind w:left="567" w:hanging="567"/>
        <w:rPr>
          <w:rFonts w:asciiTheme="minorHAnsi" w:hAnsiTheme="minorHAnsi" w:cstheme="minorHAnsi"/>
          <w:b/>
          <w:bCs/>
          <w:color w:val="666666"/>
          <w:sz w:val="22"/>
          <w:szCs w:val="22"/>
        </w:rPr>
      </w:pPr>
      <w:bookmarkStart w:id="3" w:name="_Toc78465090"/>
      <w:r w:rsidRPr="00375A86">
        <w:rPr>
          <w:rFonts w:asciiTheme="minorHAnsi" w:hAnsiTheme="minorHAnsi" w:cstheme="minorHAnsi"/>
          <w:b/>
          <w:bCs/>
          <w:color w:val="666666"/>
          <w:sz w:val="22"/>
          <w:szCs w:val="22"/>
        </w:rPr>
        <w:t>HOW TO RAISE A CONCERN</w:t>
      </w:r>
      <w:bookmarkEnd w:id="3"/>
    </w:p>
    <w:p w14:paraId="3C0535DB" w14:textId="77777777" w:rsidR="006855DB" w:rsidRPr="00375A86" w:rsidRDefault="00451AF1" w:rsidP="00375A86">
      <w:pPr>
        <w:spacing w:after="160" w:line="280" w:lineRule="exact"/>
        <w:rPr>
          <w:rFonts w:asciiTheme="minorHAnsi" w:hAnsiTheme="minorHAnsi" w:cstheme="minorHAnsi"/>
          <w:b/>
          <w:bCs/>
          <w:smallCaps/>
        </w:rPr>
      </w:pPr>
      <w:r w:rsidRPr="00375A86">
        <w:rPr>
          <w:rFonts w:asciiTheme="minorHAnsi" w:hAnsiTheme="minorHAnsi" w:cstheme="minorHAnsi"/>
          <w:b/>
          <w:bCs/>
          <w:smallCaps/>
          <w:color w:val="666666"/>
          <w:u w:val="single" w:color="666666"/>
        </w:rPr>
        <w:t>Step 1</w:t>
      </w:r>
    </w:p>
    <w:p w14:paraId="2EEFF491" w14:textId="6CD7013C" w:rsidR="006855DB" w:rsidRPr="00B42D55" w:rsidRDefault="00451AF1" w:rsidP="00375A86">
      <w:pPr>
        <w:pStyle w:val="ListParagraph"/>
        <w:numPr>
          <w:ilvl w:val="1"/>
          <w:numId w:val="2"/>
        </w:numPr>
        <w:spacing w:before="0" w:after="160" w:line="280" w:lineRule="exact"/>
        <w:ind w:left="567" w:right="-23" w:hanging="567"/>
        <w:jc w:val="both"/>
        <w:rPr>
          <w:rFonts w:asciiTheme="minorHAnsi" w:hAnsiTheme="minorHAnsi" w:cstheme="minorHAnsi"/>
        </w:rPr>
      </w:pPr>
      <w:r w:rsidRPr="00B42D55">
        <w:rPr>
          <w:rFonts w:asciiTheme="minorHAnsi" w:hAnsiTheme="minorHAnsi" w:cstheme="minorHAnsi"/>
        </w:rPr>
        <w:t xml:space="preserve">If you have a concern about malpractice, the </w:t>
      </w:r>
      <w:r w:rsidR="00197590">
        <w:rPr>
          <w:rFonts w:asciiTheme="minorHAnsi" w:hAnsiTheme="minorHAnsi" w:cstheme="minorHAnsi"/>
        </w:rPr>
        <w:t>Trust Board</w:t>
      </w:r>
      <w:r w:rsidRPr="00B42D55">
        <w:rPr>
          <w:rFonts w:asciiTheme="minorHAnsi" w:hAnsiTheme="minorHAnsi" w:cstheme="minorHAnsi"/>
        </w:rPr>
        <w:t xml:space="preserve"> hopes that you will be able to raise the matter with your Principal</w:t>
      </w:r>
      <w:r w:rsidR="00CA17EB">
        <w:rPr>
          <w:rFonts w:asciiTheme="minorHAnsi" w:hAnsiTheme="minorHAnsi" w:cstheme="minorHAnsi"/>
        </w:rPr>
        <w:t>/Headteacher</w:t>
      </w:r>
      <w:r w:rsidRPr="00B42D55">
        <w:rPr>
          <w:rFonts w:asciiTheme="minorHAnsi" w:hAnsiTheme="minorHAnsi" w:cstheme="minorHAnsi"/>
        </w:rPr>
        <w:t xml:space="preserve">. If your concern is related to a child protection issue, you must follow the </w:t>
      </w:r>
      <w:r w:rsidR="00F85D89">
        <w:rPr>
          <w:rFonts w:asciiTheme="minorHAnsi" w:hAnsiTheme="minorHAnsi" w:cstheme="minorHAnsi"/>
        </w:rPr>
        <w:t>school</w:t>
      </w:r>
      <w:r w:rsidR="00197590">
        <w:rPr>
          <w:rFonts w:asciiTheme="minorHAnsi" w:hAnsiTheme="minorHAnsi" w:cstheme="minorHAnsi"/>
        </w:rPr>
        <w:t>’s</w:t>
      </w:r>
      <w:r w:rsidR="00197590" w:rsidRPr="00B42D55">
        <w:rPr>
          <w:rFonts w:asciiTheme="minorHAnsi" w:hAnsiTheme="minorHAnsi" w:cstheme="minorHAnsi"/>
        </w:rPr>
        <w:t xml:space="preserve"> </w:t>
      </w:r>
      <w:r w:rsidR="00DC5938">
        <w:rPr>
          <w:rFonts w:asciiTheme="minorHAnsi" w:hAnsiTheme="minorHAnsi" w:cstheme="minorHAnsi"/>
        </w:rPr>
        <w:t>Safeguarding</w:t>
      </w:r>
      <w:r w:rsidRPr="00B42D55">
        <w:rPr>
          <w:rFonts w:asciiTheme="minorHAnsi" w:hAnsiTheme="minorHAnsi" w:cstheme="minorHAnsi"/>
        </w:rPr>
        <w:t xml:space="preserve"> Policy.</w:t>
      </w:r>
    </w:p>
    <w:p w14:paraId="23D18D0B" w14:textId="2F431BFB" w:rsidR="006855DB" w:rsidRPr="00B42D55" w:rsidRDefault="00451AF1" w:rsidP="00C66651">
      <w:pPr>
        <w:pStyle w:val="ListParagraph"/>
        <w:numPr>
          <w:ilvl w:val="1"/>
          <w:numId w:val="2"/>
        </w:numPr>
        <w:spacing w:before="0" w:after="160" w:line="280" w:lineRule="exact"/>
        <w:ind w:left="567" w:hanging="567"/>
        <w:jc w:val="both"/>
        <w:rPr>
          <w:rFonts w:asciiTheme="minorHAnsi" w:hAnsiTheme="minorHAnsi" w:cstheme="minorHAnsi"/>
        </w:rPr>
      </w:pPr>
      <w:r w:rsidRPr="00B42D55">
        <w:rPr>
          <w:rFonts w:asciiTheme="minorHAnsi" w:hAnsiTheme="minorHAnsi" w:cstheme="minorHAnsi"/>
        </w:rPr>
        <w:t>Concerns may be raised verbally and/or in writing. If you wish to make a written report you are advised to include in your letter the background and history</w:t>
      </w:r>
      <w:r w:rsidR="00375A86">
        <w:rPr>
          <w:rFonts w:asciiTheme="minorHAnsi" w:hAnsiTheme="minorHAnsi" w:cstheme="minorHAnsi"/>
        </w:rPr>
        <w:t>,</w:t>
      </w:r>
      <w:r w:rsidRPr="00B42D55">
        <w:rPr>
          <w:rFonts w:asciiTheme="minorHAnsi" w:hAnsiTheme="minorHAnsi" w:cstheme="minorHAnsi"/>
        </w:rPr>
        <w:t xml:space="preserve"> (giving relevant dates) and give the reason why you are particularly concerned about the matter. You may also wish to seek advice from your trade union representative (if applicable) at this stage.</w:t>
      </w:r>
    </w:p>
    <w:p w14:paraId="69F3343C" w14:textId="3FF1C5C0" w:rsidR="006855DB" w:rsidRPr="00375A86" w:rsidRDefault="00451AF1" w:rsidP="00C66651">
      <w:pPr>
        <w:pStyle w:val="ListParagraph"/>
        <w:numPr>
          <w:ilvl w:val="1"/>
          <w:numId w:val="2"/>
        </w:numPr>
        <w:spacing w:before="0" w:after="160" w:line="280" w:lineRule="exact"/>
        <w:ind w:left="567" w:hanging="567"/>
        <w:jc w:val="both"/>
        <w:rPr>
          <w:rFonts w:asciiTheme="minorHAnsi" w:hAnsiTheme="minorHAnsi" w:cstheme="minorHAnsi"/>
        </w:rPr>
      </w:pPr>
      <w:r w:rsidRPr="00375A86">
        <w:rPr>
          <w:rFonts w:asciiTheme="minorHAnsi" w:hAnsiTheme="minorHAnsi" w:cstheme="minorHAnsi"/>
        </w:rPr>
        <w:t>If you are personally involved in the matter you raise, you must state this from the outset. You may invite your trade union, a member of staff from Human Resources or a work colleague to be present during any</w:t>
      </w:r>
      <w:r w:rsidR="00375A86">
        <w:rPr>
          <w:rFonts w:asciiTheme="minorHAnsi" w:hAnsiTheme="minorHAnsi" w:cstheme="minorHAnsi"/>
        </w:rPr>
        <w:t xml:space="preserve"> </w:t>
      </w:r>
      <w:r w:rsidRPr="00375A86">
        <w:rPr>
          <w:rFonts w:asciiTheme="minorHAnsi" w:hAnsiTheme="minorHAnsi" w:cstheme="minorHAnsi"/>
        </w:rPr>
        <w:t>meetings or interviews (which may be arranged aw</w:t>
      </w:r>
      <w:r w:rsidR="005B1613" w:rsidRPr="00375A86">
        <w:rPr>
          <w:rFonts w:asciiTheme="minorHAnsi" w:hAnsiTheme="minorHAnsi" w:cstheme="minorHAnsi"/>
        </w:rPr>
        <w:t>ay</w:t>
      </w:r>
      <w:r w:rsidRPr="00375A86">
        <w:rPr>
          <w:rFonts w:asciiTheme="minorHAnsi" w:hAnsiTheme="minorHAnsi" w:cstheme="minorHAnsi"/>
        </w:rPr>
        <w:t xml:space="preserve"> from your normal workplace if you so wish) in connection with the concerns you have raised.</w:t>
      </w:r>
    </w:p>
    <w:p w14:paraId="3C3EAC64" w14:textId="64B004ED" w:rsidR="006855DB" w:rsidRPr="00B42D55" w:rsidRDefault="00451AF1" w:rsidP="00C66651">
      <w:pPr>
        <w:pStyle w:val="ListParagraph"/>
        <w:numPr>
          <w:ilvl w:val="1"/>
          <w:numId w:val="2"/>
        </w:numPr>
        <w:spacing w:before="0" w:after="160" w:line="280" w:lineRule="exact"/>
        <w:ind w:left="567" w:hanging="567"/>
        <w:jc w:val="both"/>
        <w:rPr>
          <w:rFonts w:asciiTheme="minorHAnsi" w:hAnsiTheme="minorHAnsi" w:cstheme="minorHAnsi"/>
        </w:rPr>
      </w:pPr>
      <w:r w:rsidRPr="00B42D55">
        <w:rPr>
          <w:rFonts w:asciiTheme="minorHAnsi" w:hAnsiTheme="minorHAnsi" w:cstheme="minorHAnsi"/>
        </w:rPr>
        <w:t>However, if you feel unable to raise the matter with your Principal</w:t>
      </w:r>
      <w:r w:rsidR="00CA17EB">
        <w:rPr>
          <w:rFonts w:asciiTheme="minorHAnsi" w:hAnsiTheme="minorHAnsi" w:cstheme="minorHAnsi"/>
        </w:rPr>
        <w:t>/Headteacher</w:t>
      </w:r>
      <w:r w:rsidRPr="00B42D55">
        <w:rPr>
          <w:rFonts w:asciiTheme="minorHAnsi" w:hAnsiTheme="minorHAnsi" w:cstheme="minorHAnsi"/>
        </w:rPr>
        <w:t xml:space="preserve"> due to the seriousness and sensitivity of the issues involved, or if you believe that he/she may be involved, you should speak to the Chair of Governors.</w:t>
      </w:r>
    </w:p>
    <w:p w14:paraId="4B685889" w14:textId="54D47CAB" w:rsidR="006855DB" w:rsidRPr="00B42D55" w:rsidRDefault="00451AF1" w:rsidP="00C66651">
      <w:pPr>
        <w:pStyle w:val="ListParagraph"/>
        <w:numPr>
          <w:ilvl w:val="1"/>
          <w:numId w:val="2"/>
        </w:numPr>
        <w:spacing w:before="0" w:after="160" w:line="280" w:lineRule="exact"/>
        <w:ind w:left="567" w:hanging="567"/>
        <w:jc w:val="both"/>
        <w:rPr>
          <w:rFonts w:asciiTheme="minorHAnsi" w:hAnsiTheme="minorHAnsi" w:cstheme="minorHAnsi"/>
        </w:rPr>
      </w:pPr>
      <w:r w:rsidRPr="00B42D55">
        <w:rPr>
          <w:rFonts w:asciiTheme="minorHAnsi" w:hAnsiTheme="minorHAnsi" w:cstheme="minorHAnsi"/>
        </w:rPr>
        <w:t xml:space="preserve">If the concern is related to child protection, you may wish to raise it with the </w:t>
      </w:r>
      <w:r w:rsidR="00037E94" w:rsidRPr="00B42D55">
        <w:rPr>
          <w:rFonts w:asciiTheme="minorHAnsi" w:hAnsiTheme="minorHAnsi" w:cstheme="minorHAnsi"/>
        </w:rPr>
        <w:t xml:space="preserve">Worcestershire </w:t>
      </w:r>
      <w:r w:rsidR="00022DC9">
        <w:rPr>
          <w:rFonts w:asciiTheme="minorHAnsi" w:hAnsiTheme="minorHAnsi" w:cstheme="minorHAnsi"/>
        </w:rPr>
        <w:t>Local Authority Designated Officer (</w:t>
      </w:r>
      <w:r w:rsidR="00037E94" w:rsidRPr="00B42D55">
        <w:rPr>
          <w:rFonts w:asciiTheme="minorHAnsi" w:hAnsiTheme="minorHAnsi" w:cstheme="minorHAnsi"/>
        </w:rPr>
        <w:t>LADO</w:t>
      </w:r>
      <w:r w:rsidR="00022DC9">
        <w:rPr>
          <w:rFonts w:asciiTheme="minorHAnsi" w:hAnsiTheme="minorHAnsi" w:cstheme="minorHAnsi"/>
        </w:rPr>
        <w:t>)</w:t>
      </w:r>
      <w:r w:rsidR="00037E94" w:rsidRPr="00B42D55">
        <w:rPr>
          <w:rFonts w:asciiTheme="minorHAnsi" w:hAnsiTheme="minorHAnsi" w:cstheme="minorHAnsi"/>
        </w:rPr>
        <w:t xml:space="preserve"> on: 01905 846221</w:t>
      </w:r>
      <w:r w:rsidRPr="00B42D55">
        <w:rPr>
          <w:rFonts w:asciiTheme="minorHAnsi" w:hAnsiTheme="minorHAnsi" w:cstheme="minorHAnsi"/>
        </w:rPr>
        <w:t xml:space="preserve"> or for those employed by </w:t>
      </w:r>
      <w:r w:rsidR="00146486" w:rsidRPr="00B42D55">
        <w:rPr>
          <w:rFonts w:asciiTheme="minorHAnsi" w:hAnsiTheme="minorHAnsi" w:cstheme="minorHAnsi"/>
        </w:rPr>
        <w:t>Gospel Oak</w:t>
      </w:r>
      <w:r w:rsidRPr="00B42D55">
        <w:rPr>
          <w:rFonts w:asciiTheme="minorHAnsi" w:hAnsiTheme="minorHAnsi" w:cstheme="minorHAnsi"/>
        </w:rPr>
        <w:t xml:space="preserve"> </w:t>
      </w:r>
      <w:r w:rsidR="00375A86">
        <w:rPr>
          <w:rFonts w:asciiTheme="minorHAnsi" w:hAnsiTheme="minorHAnsi" w:cstheme="minorHAnsi"/>
        </w:rPr>
        <w:t>School</w:t>
      </w:r>
      <w:r w:rsidRPr="00B42D55">
        <w:rPr>
          <w:rFonts w:asciiTheme="minorHAnsi" w:hAnsiTheme="minorHAnsi" w:cstheme="minorHAnsi"/>
        </w:rPr>
        <w:t>, Tipton</w:t>
      </w:r>
      <w:r w:rsidR="00375A86">
        <w:rPr>
          <w:rFonts w:asciiTheme="minorHAnsi" w:hAnsiTheme="minorHAnsi" w:cstheme="minorHAnsi"/>
        </w:rPr>
        <w:t>,</w:t>
      </w:r>
      <w:r w:rsidRPr="00B42D55">
        <w:rPr>
          <w:rFonts w:asciiTheme="minorHAnsi" w:hAnsiTheme="minorHAnsi" w:cstheme="minorHAnsi"/>
        </w:rPr>
        <w:t xml:space="preserve"> the LADO for Sandwell Council on</w:t>
      </w:r>
      <w:r w:rsidR="00037E94" w:rsidRPr="00B42D55">
        <w:rPr>
          <w:rFonts w:asciiTheme="minorHAnsi" w:hAnsiTheme="minorHAnsi" w:cstheme="minorHAnsi"/>
        </w:rPr>
        <w:t>:</w:t>
      </w:r>
      <w:r w:rsidR="00B55A04">
        <w:rPr>
          <w:rFonts w:asciiTheme="minorHAnsi" w:hAnsiTheme="minorHAnsi" w:cstheme="minorHAnsi"/>
        </w:rPr>
        <w:t xml:space="preserve"> 0121 569 4770</w:t>
      </w:r>
      <w:r w:rsidR="00392620">
        <w:rPr>
          <w:rFonts w:asciiTheme="minorHAnsi" w:hAnsiTheme="minorHAnsi" w:cstheme="minorHAnsi"/>
        </w:rPr>
        <w:t>.</w:t>
      </w:r>
    </w:p>
    <w:p w14:paraId="7D19624C" w14:textId="77777777" w:rsidR="006855DB" w:rsidRPr="00B42D55" w:rsidRDefault="00451AF1" w:rsidP="00C66651">
      <w:pPr>
        <w:pStyle w:val="ListParagraph"/>
        <w:numPr>
          <w:ilvl w:val="1"/>
          <w:numId w:val="2"/>
        </w:numPr>
        <w:spacing w:before="0" w:after="160" w:line="280" w:lineRule="exact"/>
        <w:ind w:left="567" w:hanging="567"/>
        <w:jc w:val="both"/>
        <w:rPr>
          <w:rFonts w:asciiTheme="minorHAnsi" w:hAnsiTheme="minorHAnsi" w:cstheme="minorHAnsi"/>
        </w:rPr>
      </w:pPr>
      <w:r w:rsidRPr="00B42D55">
        <w:rPr>
          <w:rFonts w:asciiTheme="minorHAnsi" w:hAnsiTheme="minorHAnsi" w:cstheme="minorHAnsi"/>
        </w:rPr>
        <w:t>The school will respond promptly to your concerns by assessing what action ought to be taken. This may involve an internal investigation or a more formal inquiry. You will be told who is handling the matter (the Responsible Officer), how you can contact them and whether any more assistance from you will be required. In normal circumstances, the Responsible Officer will write to you acknowledging that your concern has been received within 7 working days of the concern being raised. The letter will also inform you of any relevant staff support mechanisms and agree arrangements for keeping you informed.</w:t>
      </w:r>
    </w:p>
    <w:p w14:paraId="25300FD4" w14:textId="77777777" w:rsidR="006855DB" w:rsidRPr="00B42D55" w:rsidRDefault="00451AF1" w:rsidP="00C66651">
      <w:pPr>
        <w:pStyle w:val="ListParagraph"/>
        <w:numPr>
          <w:ilvl w:val="1"/>
          <w:numId w:val="2"/>
        </w:numPr>
        <w:tabs>
          <w:tab w:val="left" w:pos="961"/>
          <w:tab w:val="left" w:pos="962"/>
        </w:tabs>
        <w:spacing w:before="0" w:after="160" w:line="280" w:lineRule="exact"/>
        <w:ind w:left="567" w:hanging="567"/>
        <w:jc w:val="both"/>
        <w:rPr>
          <w:rFonts w:asciiTheme="minorHAnsi" w:hAnsiTheme="minorHAnsi" w:cstheme="minorHAnsi"/>
        </w:rPr>
      </w:pPr>
      <w:r w:rsidRPr="00B42D55">
        <w:rPr>
          <w:rFonts w:asciiTheme="minorHAnsi" w:hAnsiTheme="minorHAnsi" w:cstheme="minorHAnsi"/>
        </w:rPr>
        <w:t>Some concerns may be resolved by agreed action without the need for an investigation. If urgent action is required this may be taken before any investigation is conducted.</w:t>
      </w:r>
    </w:p>
    <w:p w14:paraId="7402A5A4" w14:textId="49BF8CF3" w:rsidR="006855DB" w:rsidRPr="00B42D55" w:rsidRDefault="00451AF1" w:rsidP="00C66651">
      <w:pPr>
        <w:pStyle w:val="ListParagraph"/>
        <w:numPr>
          <w:ilvl w:val="1"/>
          <w:numId w:val="2"/>
        </w:numPr>
        <w:spacing w:before="0" w:after="160" w:line="280" w:lineRule="exact"/>
        <w:ind w:left="567" w:hanging="567"/>
        <w:jc w:val="both"/>
        <w:rPr>
          <w:rFonts w:asciiTheme="minorHAnsi" w:hAnsiTheme="minorHAnsi" w:cstheme="minorHAnsi"/>
        </w:rPr>
      </w:pPr>
      <w:r w:rsidRPr="00B42D55">
        <w:rPr>
          <w:rFonts w:asciiTheme="minorHAnsi" w:hAnsiTheme="minorHAnsi" w:cstheme="minorHAnsi"/>
        </w:rPr>
        <w:t>Thereafter, the Responsible Officer will keep you informed of progress and the outcome of any investigations or decisions on the matter</w:t>
      </w:r>
      <w:r w:rsidR="00022DC9">
        <w:rPr>
          <w:rFonts w:asciiTheme="minorHAnsi" w:hAnsiTheme="minorHAnsi" w:cstheme="minorHAnsi"/>
        </w:rPr>
        <w:t>,</w:t>
      </w:r>
      <w:r w:rsidRPr="00B42D55">
        <w:rPr>
          <w:rFonts w:asciiTheme="minorHAnsi" w:hAnsiTheme="minorHAnsi" w:cstheme="minorHAnsi"/>
        </w:rPr>
        <w:t xml:space="preserve"> including the content of any reports written.</w:t>
      </w:r>
    </w:p>
    <w:p w14:paraId="24996BFB" w14:textId="754CC277" w:rsidR="006855DB" w:rsidRPr="00B42D55" w:rsidRDefault="00451AF1" w:rsidP="00C66651">
      <w:pPr>
        <w:pStyle w:val="ListParagraph"/>
        <w:numPr>
          <w:ilvl w:val="1"/>
          <w:numId w:val="2"/>
        </w:numPr>
        <w:spacing w:before="0" w:after="160" w:line="280" w:lineRule="exact"/>
        <w:ind w:left="567" w:hanging="567"/>
        <w:jc w:val="both"/>
        <w:rPr>
          <w:rFonts w:asciiTheme="minorHAnsi" w:hAnsiTheme="minorHAnsi" w:cstheme="minorHAnsi"/>
        </w:rPr>
      </w:pPr>
      <w:r w:rsidRPr="00B42D55">
        <w:rPr>
          <w:rFonts w:asciiTheme="minorHAnsi" w:hAnsiTheme="minorHAnsi" w:cstheme="minorHAnsi"/>
        </w:rPr>
        <w:t>The school will take steps to minimise any difficulties which you may experience as a result of raising a concern. For instance, if you are required to give evidence in criminal or disciplinary proceedings, the school will arrange for you to receive advice about the procedure.</w:t>
      </w:r>
    </w:p>
    <w:p w14:paraId="2CD04923" w14:textId="77777777" w:rsidR="006855DB" w:rsidRPr="00022DC9" w:rsidRDefault="00451AF1" w:rsidP="00C66651">
      <w:pPr>
        <w:spacing w:after="160" w:line="280" w:lineRule="exact"/>
        <w:rPr>
          <w:rFonts w:asciiTheme="minorHAnsi" w:hAnsiTheme="minorHAnsi" w:cstheme="minorHAnsi"/>
          <w:b/>
          <w:bCs/>
          <w:smallCaps/>
        </w:rPr>
      </w:pPr>
      <w:r w:rsidRPr="00022DC9">
        <w:rPr>
          <w:rFonts w:asciiTheme="minorHAnsi" w:hAnsiTheme="minorHAnsi" w:cstheme="minorHAnsi"/>
          <w:b/>
          <w:bCs/>
          <w:smallCaps/>
          <w:color w:val="666666"/>
          <w:u w:val="single" w:color="666666"/>
        </w:rPr>
        <w:t>Step 2 - Optional</w:t>
      </w:r>
    </w:p>
    <w:p w14:paraId="4D928C18" w14:textId="29BF2D3A" w:rsidR="006855DB" w:rsidRPr="00B42D55" w:rsidRDefault="00451AF1" w:rsidP="00C66651">
      <w:pPr>
        <w:pStyle w:val="ListParagraph"/>
        <w:numPr>
          <w:ilvl w:val="1"/>
          <w:numId w:val="2"/>
        </w:numPr>
        <w:spacing w:before="0" w:after="160" w:line="280" w:lineRule="exact"/>
        <w:ind w:left="567" w:hanging="567"/>
        <w:jc w:val="both"/>
        <w:rPr>
          <w:rFonts w:asciiTheme="minorHAnsi" w:hAnsiTheme="minorHAnsi" w:cstheme="minorHAnsi"/>
        </w:rPr>
      </w:pPr>
      <w:r w:rsidRPr="00B42D55">
        <w:rPr>
          <w:rFonts w:asciiTheme="minorHAnsi" w:hAnsiTheme="minorHAnsi" w:cstheme="minorHAnsi"/>
        </w:rPr>
        <w:t xml:space="preserve">If your concern is related to child protection, you may wish to raise it with the </w:t>
      </w:r>
      <w:r w:rsidR="00ED3AFC" w:rsidRPr="00B42D55">
        <w:rPr>
          <w:rFonts w:asciiTheme="minorHAnsi" w:hAnsiTheme="minorHAnsi" w:cstheme="minorHAnsi"/>
        </w:rPr>
        <w:t xml:space="preserve">Worcestershire LADO on: 01905 846221 </w:t>
      </w:r>
      <w:r w:rsidRPr="00B42D55">
        <w:rPr>
          <w:rFonts w:asciiTheme="minorHAnsi" w:hAnsiTheme="minorHAnsi" w:cstheme="minorHAnsi"/>
        </w:rPr>
        <w:t>o</w:t>
      </w:r>
      <w:r w:rsidR="00ED3AFC" w:rsidRPr="00B42D55">
        <w:rPr>
          <w:rFonts w:asciiTheme="minorHAnsi" w:hAnsiTheme="minorHAnsi" w:cstheme="minorHAnsi"/>
        </w:rPr>
        <w:t>r</w:t>
      </w:r>
      <w:r w:rsidRPr="00B42D55">
        <w:rPr>
          <w:rFonts w:asciiTheme="minorHAnsi" w:hAnsiTheme="minorHAnsi" w:cstheme="minorHAnsi"/>
        </w:rPr>
        <w:t xml:space="preserve"> for </w:t>
      </w:r>
      <w:r w:rsidR="00146486" w:rsidRPr="00B42D55">
        <w:rPr>
          <w:rFonts w:asciiTheme="minorHAnsi" w:hAnsiTheme="minorHAnsi" w:cstheme="minorHAnsi"/>
        </w:rPr>
        <w:t xml:space="preserve">Gospel Oak </w:t>
      </w:r>
      <w:r w:rsidR="00022DC9">
        <w:rPr>
          <w:rFonts w:asciiTheme="minorHAnsi" w:hAnsiTheme="minorHAnsi" w:cstheme="minorHAnsi"/>
        </w:rPr>
        <w:t>School</w:t>
      </w:r>
      <w:r w:rsidRPr="00B42D55">
        <w:rPr>
          <w:rFonts w:asciiTheme="minorHAnsi" w:hAnsiTheme="minorHAnsi" w:cstheme="minorHAnsi"/>
        </w:rPr>
        <w:t xml:space="preserve"> Tipton</w:t>
      </w:r>
      <w:r w:rsidR="00022DC9">
        <w:rPr>
          <w:rFonts w:asciiTheme="minorHAnsi" w:hAnsiTheme="minorHAnsi" w:cstheme="minorHAnsi"/>
        </w:rPr>
        <w:t>,</w:t>
      </w:r>
      <w:r w:rsidRPr="00B42D55">
        <w:rPr>
          <w:rFonts w:asciiTheme="minorHAnsi" w:hAnsiTheme="minorHAnsi" w:cstheme="minorHAnsi"/>
        </w:rPr>
        <w:t xml:space="preserve"> then refer to the LADO for Sandwell on</w:t>
      </w:r>
      <w:r w:rsidR="00B55A04">
        <w:rPr>
          <w:rFonts w:asciiTheme="minorHAnsi" w:hAnsiTheme="minorHAnsi" w:cstheme="minorHAnsi"/>
        </w:rPr>
        <w:t>: 0121 569 4770</w:t>
      </w:r>
      <w:r w:rsidRPr="00B42D55">
        <w:rPr>
          <w:rFonts w:asciiTheme="minorHAnsi" w:hAnsiTheme="minorHAnsi" w:cstheme="minorHAnsi"/>
        </w:rPr>
        <w:t>.</w:t>
      </w:r>
    </w:p>
    <w:p w14:paraId="711FB6D7" w14:textId="089EEFB9" w:rsidR="006855DB" w:rsidRPr="00B42D55" w:rsidRDefault="00451AF1" w:rsidP="00C66651">
      <w:pPr>
        <w:pStyle w:val="ListParagraph"/>
        <w:numPr>
          <w:ilvl w:val="1"/>
          <w:numId w:val="2"/>
        </w:numPr>
        <w:tabs>
          <w:tab w:val="left" w:pos="1022"/>
          <w:tab w:val="left" w:pos="1023"/>
        </w:tabs>
        <w:spacing w:before="0" w:after="160" w:line="280" w:lineRule="exact"/>
        <w:ind w:left="567" w:hanging="567"/>
        <w:jc w:val="both"/>
        <w:rPr>
          <w:rFonts w:asciiTheme="minorHAnsi" w:hAnsiTheme="minorHAnsi" w:cstheme="minorHAnsi"/>
        </w:rPr>
      </w:pPr>
      <w:r w:rsidRPr="00B42D55">
        <w:rPr>
          <w:rFonts w:asciiTheme="minorHAnsi" w:hAnsiTheme="minorHAnsi" w:cstheme="minorHAnsi"/>
        </w:rPr>
        <w:t xml:space="preserve">If your concern relates to Health &amp; Safety matters, you may speak to the </w:t>
      </w:r>
      <w:r w:rsidR="00EB4415" w:rsidRPr="00B42D55">
        <w:rPr>
          <w:rFonts w:asciiTheme="minorHAnsi" w:hAnsiTheme="minorHAnsi" w:cstheme="minorHAnsi"/>
        </w:rPr>
        <w:t>Estates Manager on</w:t>
      </w:r>
      <w:r w:rsidRPr="00B42D55">
        <w:rPr>
          <w:rFonts w:asciiTheme="minorHAnsi" w:hAnsiTheme="minorHAnsi" w:cstheme="minorHAnsi"/>
        </w:rPr>
        <w:t xml:space="preserve"> </w:t>
      </w:r>
      <w:r w:rsidR="00EB4415" w:rsidRPr="00B42D55">
        <w:rPr>
          <w:rFonts w:asciiTheme="minorHAnsi" w:hAnsiTheme="minorHAnsi" w:cstheme="minorHAnsi"/>
        </w:rPr>
        <w:t xml:space="preserve">0121 270 3117 </w:t>
      </w:r>
      <w:r w:rsidRPr="00B42D55">
        <w:rPr>
          <w:rFonts w:asciiTheme="minorHAnsi" w:hAnsiTheme="minorHAnsi" w:cstheme="minorHAnsi"/>
        </w:rPr>
        <w:t xml:space="preserve">or for </w:t>
      </w:r>
      <w:r w:rsidR="00146486" w:rsidRPr="00B42D55">
        <w:rPr>
          <w:rFonts w:asciiTheme="minorHAnsi" w:hAnsiTheme="minorHAnsi" w:cstheme="minorHAnsi"/>
        </w:rPr>
        <w:t xml:space="preserve">our Gospel Oak </w:t>
      </w:r>
      <w:r w:rsidR="00022DC9">
        <w:rPr>
          <w:rFonts w:asciiTheme="minorHAnsi" w:hAnsiTheme="minorHAnsi" w:cstheme="minorHAnsi"/>
        </w:rPr>
        <w:t>School</w:t>
      </w:r>
      <w:r w:rsidRPr="00B42D55">
        <w:rPr>
          <w:rFonts w:asciiTheme="minorHAnsi" w:hAnsiTheme="minorHAnsi" w:cstheme="minorHAnsi"/>
        </w:rPr>
        <w:t>, the Health &amp; Safety and Premises Manager.</w:t>
      </w:r>
    </w:p>
    <w:p w14:paraId="32C70CBA" w14:textId="63BC3E06" w:rsidR="006855DB" w:rsidRPr="00B42D55" w:rsidRDefault="00451AF1" w:rsidP="00C66651">
      <w:pPr>
        <w:pStyle w:val="ListParagraph"/>
        <w:numPr>
          <w:ilvl w:val="1"/>
          <w:numId w:val="2"/>
        </w:numPr>
        <w:spacing w:before="0" w:after="160" w:line="280" w:lineRule="exact"/>
        <w:ind w:left="567" w:hanging="567"/>
        <w:jc w:val="both"/>
        <w:rPr>
          <w:rFonts w:asciiTheme="minorHAnsi" w:hAnsiTheme="minorHAnsi" w:cstheme="minorHAnsi"/>
        </w:rPr>
      </w:pPr>
      <w:r w:rsidRPr="00B42D55">
        <w:rPr>
          <w:rFonts w:asciiTheme="minorHAnsi" w:hAnsiTheme="minorHAnsi" w:cstheme="minorHAnsi"/>
        </w:rPr>
        <w:t xml:space="preserve">Alternatively, you may wish to speak the HR </w:t>
      </w:r>
      <w:r w:rsidR="00EB4415" w:rsidRPr="00B42D55">
        <w:rPr>
          <w:rFonts w:asciiTheme="minorHAnsi" w:hAnsiTheme="minorHAnsi" w:cstheme="minorHAnsi"/>
        </w:rPr>
        <w:t xml:space="preserve">&amp; People </w:t>
      </w:r>
      <w:r w:rsidRPr="00B42D55">
        <w:rPr>
          <w:rFonts w:asciiTheme="minorHAnsi" w:hAnsiTheme="minorHAnsi" w:cstheme="minorHAnsi"/>
        </w:rPr>
        <w:t xml:space="preserve">Manager at </w:t>
      </w:r>
      <w:r w:rsidR="00DF7CC7" w:rsidRPr="00B42D55">
        <w:rPr>
          <w:rFonts w:asciiTheme="minorHAnsi" w:hAnsiTheme="minorHAnsi" w:cstheme="minorHAnsi"/>
        </w:rPr>
        <w:t>the Central R</w:t>
      </w:r>
      <w:r w:rsidR="00146486" w:rsidRPr="00B42D55">
        <w:rPr>
          <w:rFonts w:asciiTheme="minorHAnsi" w:hAnsiTheme="minorHAnsi" w:cstheme="minorHAnsi"/>
        </w:rPr>
        <w:t xml:space="preserve">egional Schools </w:t>
      </w:r>
      <w:r w:rsidR="00DF7CC7" w:rsidRPr="00B42D55">
        <w:rPr>
          <w:rFonts w:asciiTheme="minorHAnsi" w:hAnsiTheme="minorHAnsi" w:cstheme="minorHAnsi"/>
        </w:rPr>
        <w:t xml:space="preserve">Trust Head </w:t>
      </w:r>
      <w:r w:rsidR="00022DC9">
        <w:rPr>
          <w:rFonts w:asciiTheme="minorHAnsi" w:hAnsiTheme="minorHAnsi" w:cstheme="minorHAnsi"/>
        </w:rPr>
        <w:t>O</w:t>
      </w:r>
      <w:r w:rsidR="00DF7CC7" w:rsidRPr="00B42D55">
        <w:rPr>
          <w:rFonts w:asciiTheme="minorHAnsi" w:hAnsiTheme="minorHAnsi" w:cstheme="minorHAnsi"/>
        </w:rPr>
        <w:t xml:space="preserve">ffice </w:t>
      </w:r>
      <w:r w:rsidRPr="00B42D55">
        <w:rPr>
          <w:rFonts w:asciiTheme="minorHAnsi" w:hAnsiTheme="minorHAnsi" w:cstheme="minorHAnsi"/>
        </w:rPr>
        <w:t xml:space="preserve">on 0121 </w:t>
      </w:r>
      <w:r w:rsidR="00817A8D" w:rsidRPr="00B42D55">
        <w:rPr>
          <w:rFonts w:asciiTheme="minorHAnsi" w:hAnsiTheme="minorHAnsi" w:cstheme="minorHAnsi"/>
        </w:rPr>
        <w:t>270 3117</w:t>
      </w:r>
      <w:r w:rsidRPr="00B42D55">
        <w:rPr>
          <w:rFonts w:asciiTheme="minorHAnsi" w:hAnsiTheme="minorHAnsi" w:cstheme="minorHAnsi"/>
        </w:rPr>
        <w:t>, who can advise on the process or direct you towards the appropriate person with specialist knowledge.</w:t>
      </w:r>
    </w:p>
    <w:p w14:paraId="19401423" w14:textId="77777777" w:rsidR="006855DB" w:rsidRPr="00022DC9" w:rsidRDefault="00451AF1" w:rsidP="00C66651">
      <w:pPr>
        <w:spacing w:after="160" w:line="280" w:lineRule="exact"/>
        <w:jc w:val="both"/>
        <w:rPr>
          <w:rFonts w:asciiTheme="minorHAnsi" w:hAnsiTheme="minorHAnsi" w:cstheme="minorHAnsi"/>
          <w:b/>
          <w:bCs/>
          <w:smallCaps/>
        </w:rPr>
      </w:pPr>
      <w:r w:rsidRPr="00022DC9">
        <w:rPr>
          <w:rFonts w:asciiTheme="minorHAnsi" w:hAnsiTheme="minorHAnsi" w:cstheme="minorHAnsi"/>
          <w:b/>
          <w:bCs/>
          <w:smallCaps/>
          <w:color w:val="666666"/>
          <w:u w:val="single" w:color="666666"/>
        </w:rPr>
        <w:t>Step 3 - Raising a Concern Externally</w:t>
      </w:r>
    </w:p>
    <w:p w14:paraId="41962709" w14:textId="0F78CB04" w:rsidR="00CF7CAC" w:rsidRPr="00B42D55" w:rsidRDefault="00451AF1" w:rsidP="00C66651">
      <w:pPr>
        <w:pStyle w:val="ListParagraph"/>
        <w:numPr>
          <w:ilvl w:val="1"/>
          <w:numId w:val="2"/>
        </w:numPr>
        <w:spacing w:before="0" w:after="160" w:line="280" w:lineRule="exact"/>
        <w:ind w:left="567" w:hanging="567"/>
        <w:jc w:val="both"/>
        <w:rPr>
          <w:rFonts w:asciiTheme="minorHAnsi" w:hAnsiTheme="minorHAnsi" w:cstheme="minorHAnsi"/>
        </w:rPr>
      </w:pPr>
      <w:r w:rsidRPr="00B42D55">
        <w:rPr>
          <w:rFonts w:asciiTheme="minorHAnsi" w:hAnsiTheme="minorHAnsi" w:cstheme="minorHAnsi"/>
        </w:rPr>
        <w:t xml:space="preserve">While we hope that this Policy gives you the confidence to raise your concern with </w:t>
      </w:r>
      <w:r w:rsidR="00022DC9">
        <w:rPr>
          <w:rFonts w:asciiTheme="minorHAnsi" w:hAnsiTheme="minorHAnsi" w:cstheme="minorHAnsi"/>
        </w:rPr>
        <w:t>the</w:t>
      </w:r>
      <w:r w:rsidRPr="00B42D55">
        <w:rPr>
          <w:rFonts w:asciiTheme="minorHAnsi" w:hAnsiTheme="minorHAnsi" w:cstheme="minorHAnsi"/>
        </w:rPr>
        <w:t xml:space="preserve"> Trust or Academy </w:t>
      </w:r>
      <w:r w:rsidR="00022DC9">
        <w:rPr>
          <w:rFonts w:asciiTheme="minorHAnsi" w:hAnsiTheme="minorHAnsi" w:cstheme="minorHAnsi"/>
        </w:rPr>
        <w:t>M</w:t>
      </w:r>
      <w:r w:rsidRPr="00B42D55">
        <w:rPr>
          <w:rFonts w:asciiTheme="minorHAnsi" w:hAnsiTheme="minorHAnsi" w:cstheme="minorHAnsi"/>
        </w:rPr>
        <w:t xml:space="preserve">anagement </w:t>
      </w:r>
      <w:r w:rsidR="00022DC9">
        <w:rPr>
          <w:rFonts w:asciiTheme="minorHAnsi" w:hAnsiTheme="minorHAnsi" w:cstheme="minorHAnsi"/>
        </w:rPr>
        <w:t>T</w:t>
      </w:r>
      <w:r w:rsidRPr="00B42D55">
        <w:rPr>
          <w:rFonts w:asciiTheme="minorHAnsi" w:hAnsiTheme="minorHAnsi" w:cstheme="minorHAnsi"/>
        </w:rPr>
        <w:t xml:space="preserve">eam or the </w:t>
      </w:r>
      <w:r w:rsidR="00022DC9">
        <w:rPr>
          <w:rFonts w:asciiTheme="minorHAnsi" w:hAnsiTheme="minorHAnsi" w:cstheme="minorHAnsi"/>
        </w:rPr>
        <w:t>G</w:t>
      </w:r>
      <w:r w:rsidRPr="00B42D55">
        <w:rPr>
          <w:rFonts w:asciiTheme="minorHAnsi" w:hAnsiTheme="minorHAnsi" w:cstheme="minorHAnsi"/>
        </w:rPr>
        <w:t xml:space="preserve">overning </w:t>
      </w:r>
      <w:r w:rsidR="00022DC9">
        <w:rPr>
          <w:rFonts w:asciiTheme="minorHAnsi" w:hAnsiTheme="minorHAnsi" w:cstheme="minorHAnsi"/>
        </w:rPr>
        <w:t>B</w:t>
      </w:r>
      <w:r w:rsidRPr="00B42D55">
        <w:rPr>
          <w:rFonts w:asciiTheme="minorHAnsi" w:hAnsiTheme="minorHAnsi" w:cstheme="minorHAnsi"/>
        </w:rPr>
        <w:t xml:space="preserve">ody, we would prefer that you raised your concern with the proper external regulator rather than not at all. The legislation sets out a number of bodies to which qualifying disclosures may be made. </w:t>
      </w:r>
    </w:p>
    <w:p w14:paraId="011753F0" w14:textId="77777777" w:rsidR="00CF7CAC" w:rsidRPr="00B42D55" w:rsidRDefault="00CF7CAC" w:rsidP="00C66651">
      <w:pPr>
        <w:tabs>
          <w:tab w:val="left" w:pos="961"/>
          <w:tab w:val="left" w:pos="962"/>
        </w:tabs>
        <w:spacing w:before="283" w:line="256" w:lineRule="auto"/>
        <w:ind w:left="567"/>
        <w:rPr>
          <w:rFonts w:asciiTheme="minorHAnsi" w:hAnsiTheme="minorHAnsi" w:cstheme="minorHAnsi"/>
        </w:rPr>
      </w:pPr>
      <w:r w:rsidRPr="00B42D55">
        <w:rPr>
          <w:rFonts w:asciiTheme="minorHAnsi" w:hAnsiTheme="minorHAnsi" w:cstheme="minorHAnsi"/>
        </w:rPr>
        <w:t>These include:</w:t>
      </w:r>
    </w:p>
    <w:p w14:paraId="094CBF47" w14:textId="2212C982" w:rsidR="00CF7CAC" w:rsidRPr="00B42D55" w:rsidRDefault="00CF7CAC" w:rsidP="00022DC9">
      <w:pPr>
        <w:pStyle w:val="ListParagraph"/>
        <w:numPr>
          <w:ilvl w:val="2"/>
          <w:numId w:val="2"/>
        </w:numPr>
        <w:tabs>
          <w:tab w:val="left" w:pos="851"/>
        </w:tabs>
        <w:spacing w:before="0" w:after="160" w:line="280" w:lineRule="exact"/>
        <w:ind w:left="851" w:hanging="284"/>
        <w:contextualSpacing/>
        <w:rPr>
          <w:rFonts w:asciiTheme="minorHAnsi" w:hAnsiTheme="minorHAnsi" w:cstheme="minorHAnsi"/>
        </w:rPr>
      </w:pPr>
      <w:r w:rsidRPr="00B42D55">
        <w:rPr>
          <w:rFonts w:asciiTheme="minorHAnsi" w:hAnsiTheme="minorHAnsi" w:cstheme="minorHAnsi"/>
        </w:rPr>
        <w:t>HM Revenue &amp; Customs;</w:t>
      </w:r>
    </w:p>
    <w:p w14:paraId="4F34BB26" w14:textId="4FAF0B2E" w:rsidR="006855DB" w:rsidRPr="00B42D55" w:rsidRDefault="00451AF1" w:rsidP="00022DC9">
      <w:pPr>
        <w:pStyle w:val="ListParagraph"/>
        <w:numPr>
          <w:ilvl w:val="2"/>
          <w:numId w:val="2"/>
        </w:numPr>
        <w:tabs>
          <w:tab w:val="left" w:pos="851"/>
        </w:tabs>
        <w:spacing w:before="0" w:after="160" w:line="280" w:lineRule="exact"/>
        <w:ind w:left="851" w:hanging="284"/>
        <w:contextualSpacing/>
        <w:rPr>
          <w:rFonts w:asciiTheme="minorHAnsi" w:hAnsiTheme="minorHAnsi" w:cstheme="minorHAnsi"/>
        </w:rPr>
      </w:pPr>
      <w:r w:rsidRPr="00B42D55">
        <w:rPr>
          <w:rFonts w:asciiTheme="minorHAnsi" w:hAnsiTheme="minorHAnsi" w:cstheme="minorHAnsi"/>
        </w:rPr>
        <w:t>the Financial Services Authority;</w:t>
      </w:r>
    </w:p>
    <w:p w14:paraId="34FC71CE" w14:textId="77777777" w:rsidR="006855DB" w:rsidRPr="00B42D55" w:rsidRDefault="00451AF1" w:rsidP="00022DC9">
      <w:pPr>
        <w:pStyle w:val="ListParagraph"/>
        <w:numPr>
          <w:ilvl w:val="2"/>
          <w:numId w:val="2"/>
        </w:numPr>
        <w:tabs>
          <w:tab w:val="left" w:pos="851"/>
        </w:tabs>
        <w:spacing w:before="0" w:after="160" w:line="280" w:lineRule="exact"/>
        <w:ind w:left="851" w:hanging="284"/>
        <w:contextualSpacing/>
        <w:rPr>
          <w:rFonts w:asciiTheme="minorHAnsi" w:hAnsiTheme="minorHAnsi" w:cstheme="minorHAnsi"/>
        </w:rPr>
      </w:pPr>
      <w:r w:rsidRPr="00B42D55">
        <w:rPr>
          <w:rFonts w:asciiTheme="minorHAnsi" w:hAnsiTheme="minorHAnsi" w:cstheme="minorHAnsi"/>
        </w:rPr>
        <w:t>the Office of Fair Trading;</w:t>
      </w:r>
    </w:p>
    <w:p w14:paraId="53A6ACDF" w14:textId="77777777" w:rsidR="006855DB" w:rsidRPr="00B42D55" w:rsidRDefault="00451AF1" w:rsidP="00022DC9">
      <w:pPr>
        <w:pStyle w:val="ListParagraph"/>
        <w:numPr>
          <w:ilvl w:val="2"/>
          <w:numId w:val="2"/>
        </w:numPr>
        <w:tabs>
          <w:tab w:val="left" w:pos="851"/>
        </w:tabs>
        <w:spacing w:before="0" w:after="160" w:line="280" w:lineRule="exact"/>
        <w:ind w:left="851" w:hanging="284"/>
        <w:contextualSpacing/>
        <w:rPr>
          <w:rFonts w:asciiTheme="minorHAnsi" w:hAnsiTheme="minorHAnsi" w:cstheme="minorHAnsi"/>
        </w:rPr>
      </w:pPr>
      <w:r w:rsidRPr="00B42D55">
        <w:rPr>
          <w:rFonts w:asciiTheme="minorHAnsi" w:hAnsiTheme="minorHAnsi" w:cstheme="minorHAnsi"/>
        </w:rPr>
        <w:t>the Health &amp; Safety Executive;</w:t>
      </w:r>
    </w:p>
    <w:p w14:paraId="3C42DA54" w14:textId="77777777" w:rsidR="006855DB" w:rsidRPr="00B42D55" w:rsidRDefault="00451AF1" w:rsidP="00022DC9">
      <w:pPr>
        <w:pStyle w:val="ListParagraph"/>
        <w:numPr>
          <w:ilvl w:val="2"/>
          <w:numId w:val="2"/>
        </w:numPr>
        <w:tabs>
          <w:tab w:val="left" w:pos="851"/>
        </w:tabs>
        <w:spacing w:before="0" w:after="160" w:line="280" w:lineRule="exact"/>
        <w:ind w:left="851" w:hanging="284"/>
        <w:contextualSpacing/>
        <w:rPr>
          <w:rFonts w:asciiTheme="minorHAnsi" w:hAnsiTheme="minorHAnsi" w:cstheme="minorHAnsi"/>
        </w:rPr>
      </w:pPr>
      <w:r w:rsidRPr="00B42D55">
        <w:rPr>
          <w:rFonts w:asciiTheme="minorHAnsi" w:hAnsiTheme="minorHAnsi" w:cstheme="minorHAnsi"/>
        </w:rPr>
        <w:t>the Environment Agency;</w:t>
      </w:r>
    </w:p>
    <w:p w14:paraId="6BBE90E5" w14:textId="77777777" w:rsidR="006855DB" w:rsidRPr="00B42D55" w:rsidRDefault="00451AF1" w:rsidP="00022DC9">
      <w:pPr>
        <w:pStyle w:val="ListParagraph"/>
        <w:numPr>
          <w:ilvl w:val="2"/>
          <w:numId w:val="2"/>
        </w:numPr>
        <w:tabs>
          <w:tab w:val="left" w:pos="851"/>
        </w:tabs>
        <w:spacing w:before="0" w:after="160" w:line="280" w:lineRule="exact"/>
        <w:ind w:left="851" w:hanging="284"/>
        <w:contextualSpacing/>
        <w:rPr>
          <w:rFonts w:asciiTheme="minorHAnsi" w:hAnsiTheme="minorHAnsi" w:cstheme="minorHAnsi"/>
        </w:rPr>
      </w:pPr>
      <w:r w:rsidRPr="00B42D55">
        <w:rPr>
          <w:rFonts w:asciiTheme="minorHAnsi" w:hAnsiTheme="minorHAnsi" w:cstheme="minorHAnsi"/>
        </w:rPr>
        <w:t>the Audit Commission or External Auditor;</w:t>
      </w:r>
    </w:p>
    <w:p w14:paraId="08C98CDE" w14:textId="77777777" w:rsidR="006855DB" w:rsidRPr="00B42D55" w:rsidRDefault="00451AF1" w:rsidP="00022DC9">
      <w:pPr>
        <w:pStyle w:val="ListParagraph"/>
        <w:numPr>
          <w:ilvl w:val="2"/>
          <w:numId w:val="2"/>
        </w:numPr>
        <w:tabs>
          <w:tab w:val="left" w:pos="851"/>
        </w:tabs>
        <w:spacing w:before="0" w:after="160" w:line="280" w:lineRule="exact"/>
        <w:ind w:left="851" w:hanging="284"/>
        <w:contextualSpacing/>
        <w:rPr>
          <w:rFonts w:asciiTheme="minorHAnsi" w:hAnsiTheme="minorHAnsi" w:cstheme="minorHAnsi"/>
        </w:rPr>
      </w:pPr>
      <w:r w:rsidRPr="00B42D55">
        <w:rPr>
          <w:rFonts w:asciiTheme="minorHAnsi" w:hAnsiTheme="minorHAnsi" w:cstheme="minorHAnsi"/>
        </w:rPr>
        <w:t>the Information Commission;</w:t>
      </w:r>
    </w:p>
    <w:p w14:paraId="372DD4E0" w14:textId="77777777" w:rsidR="006855DB" w:rsidRPr="00B42D55" w:rsidRDefault="00451AF1" w:rsidP="00022DC9">
      <w:pPr>
        <w:pStyle w:val="ListParagraph"/>
        <w:numPr>
          <w:ilvl w:val="2"/>
          <w:numId w:val="2"/>
        </w:numPr>
        <w:tabs>
          <w:tab w:val="left" w:pos="851"/>
        </w:tabs>
        <w:spacing w:before="0" w:after="160" w:line="280" w:lineRule="exact"/>
        <w:ind w:left="851" w:hanging="284"/>
        <w:contextualSpacing/>
        <w:rPr>
          <w:rFonts w:asciiTheme="minorHAnsi" w:hAnsiTheme="minorHAnsi" w:cstheme="minorHAnsi"/>
        </w:rPr>
      </w:pPr>
      <w:r w:rsidRPr="00B42D55">
        <w:rPr>
          <w:rFonts w:asciiTheme="minorHAnsi" w:hAnsiTheme="minorHAnsi" w:cstheme="minorHAnsi"/>
        </w:rPr>
        <w:t>the Commission for Social Care Inspection;</w:t>
      </w:r>
    </w:p>
    <w:p w14:paraId="744C6000" w14:textId="77777777" w:rsidR="006855DB" w:rsidRPr="00B42D55" w:rsidRDefault="00451AF1" w:rsidP="00022DC9">
      <w:pPr>
        <w:pStyle w:val="ListParagraph"/>
        <w:numPr>
          <w:ilvl w:val="2"/>
          <w:numId w:val="2"/>
        </w:numPr>
        <w:tabs>
          <w:tab w:val="left" w:pos="851"/>
        </w:tabs>
        <w:spacing w:before="0" w:after="160" w:line="280" w:lineRule="exact"/>
        <w:ind w:left="851" w:hanging="284"/>
        <w:contextualSpacing/>
        <w:rPr>
          <w:rFonts w:asciiTheme="minorHAnsi" w:hAnsiTheme="minorHAnsi" w:cstheme="minorHAnsi"/>
        </w:rPr>
      </w:pPr>
      <w:r w:rsidRPr="00B42D55">
        <w:rPr>
          <w:rFonts w:asciiTheme="minorHAnsi" w:hAnsiTheme="minorHAnsi" w:cstheme="minorHAnsi"/>
        </w:rPr>
        <w:t>the Pensions Regulator;</w:t>
      </w:r>
    </w:p>
    <w:p w14:paraId="310BDCE8" w14:textId="77777777" w:rsidR="006855DB" w:rsidRPr="00B42D55" w:rsidRDefault="00451AF1" w:rsidP="00022DC9">
      <w:pPr>
        <w:pStyle w:val="ListParagraph"/>
        <w:numPr>
          <w:ilvl w:val="2"/>
          <w:numId w:val="2"/>
        </w:numPr>
        <w:tabs>
          <w:tab w:val="left" w:pos="851"/>
        </w:tabs>
        <w:spacing w:before="0" w:after="160" w:line="280" w:lineRule="exact"/>
        <w:ind w:left="851" w:hanging="284"/>
        <w:contextualSpacing/>
        <w:rPr>
          <w:rFonts w:asciiTheme="minorHAnsi" w:hAnsiTheme="minorHAnsi" w:cstheme="minorHAnsi"/>
        </w:rPr>
      </w:pPr>
      <w:r w:rsidRPr="00B42D55">
        <w:rPr>
          <w:rFonts w:asciiTheme="minorHAnsi" w:hAnsiTheme="minorHAnsi" w:cstheme="minorHAnsi"/>
        </w:rPr>
        <w:t>the General Social Care Council;</w:t>
      </w:r>
    </w:p>
    <w:p w14:paraId="2F268254" w14:textId="77777777" w:rsidR="006855DB" w:rsidRPr="00B42D55" w:rsidRDefault="00451AF1" w:rsidP="00022DC9">
      <w:pPr>
        <w:pStyle w:val="ListParagraph"/>
        <w:numPr>
          <w:ilvl w:val="2"/>
          <w:numId w:val="2"/>
        </w:numPr>
        <w:tabs>
          <w:tab w:val="left" w:pos="851"/>
        </w:tabs>
        <w:spacing w:before="0" w:after="160" w:line="280" w:lineRule="exact"/>
        <w:ind w:left="851" w:hanging="284"/>
        <w:contextualSpacing/>
        <w:rPr>
          <w:rFonts w:asciiTheme="minorHAnsi" w:hAnsiTheme="minorHAnsi" w:cstheme="minorHAnsi"/>
        </w:rPr>
      </w:pPr>
      <w:r w:rsidRPr="00B42D55">
        <w:rPr>
          <w:rFonts w:asciiTheme="minorHAnsi" w:hAnsiTheme="minorHAnsi" w:cstheme="minorHAnsi"/>
        </w:rPr>
        <w:t>the Standards Board of England;</w:t>
      </w:r>
    </w:p>
    <w:p w14:paraId="7362A661" w14:textId="77777777" w:rsidR="006855DB" w:rsidRPr="00B42D55" w:rsidRDefault="00451AF1" w:rsidP="00022DC9">
      <w:pPr>
        <w:pStyle w:val="ListParagraph"/>
        <w:numPr>
          <w:ilvl w:val="2"/>
          <w:numId w:val="2"/>
        </w:numPr>
        <w:tabs>
          <w:tab w:val="left" w:pos="851"/>
        </w:tabs>
        <w:spacing w:before="0" w:after="160" w:line="280" w:lineRule="exact"/>
        <w:ind w:left="851" w:hanging="284"/>
        <w:contextualSpacing/>
        <w:rPr>
          <w:rFonts w:asciiTheme="minorHAnsi" w:hAnsiTheme="minorHAnsi" w:cstheme="minorHAnsi"/>
        </w:rPr>
      </w:pPr>
      <w:r w:rsidRPr="00B42D55">
        <w:rPr>
          <w:rFonts w:asciiTheme="minorHAnsi" w:hAnsiTheme="minorHAnsi" w:cstheme="minorHAnsi"/>
        </w:rPr>
        <w:t>the Director of Public Prosecutions; and</w:t>
      </w:r>
    </w:p>
    <w:p w14:paraId="2A95DD96" w14:textId="77777777" w:rsidR="006855DB" w:rsidRPr="00B42D55" w:rsidRDefault="00451AF1" w:rsidP="00022DC9">
      <w:pPr>
        <w:pStyle w:val="ListParagraph"/>
        <w:numPr>
          <w:ilvl w:val="2"/>
          <w:numId w:val="2"/>
        </w:numPr>
        <w:spacing w:before="0" w:after="160" w:line="280" w:lineRule="exact"/>
        <w:ind w:left="851" w:hanging="284"/>
        <w:rPr>
          <w:rFonts w:asciiTheme="minorHAnsi" w:hAnsiTheme="minorHAnsi" w:cstheme="minorHAnsi"/>
        </w:rPr>
      </w:pPr>
      <w:r w:rsidRPr="00B42D55">
        <w:rPr>
          <w:rFonts w:asciiTheme="minorHAnsi" w:hAnsiTheme="minorHAnsi" w:cstheme="minorHAnsi"/>
        </w:rPr>
        <w:t>the Serious Fraud Office.</w:t>
      </w:r>
    </w:p>
    <w:p w14:paraId="361C9899" w14:textId="77777777" w:rsidR="00CF7CAC" w:rsidRPr="00B42D55" w:rsidRDefault="00451AF1" w:rsidP="00C66651">
      <w:pPr>
        <w:pStyle w:val="ListParagraph"/>
        <w:numPr>
          <w:ilvl w:val="1"/>
          <w:numId w:val="2"/>
        </w:numPr>
        <w:spacing w:before="0" w:after="160" w:line="280" w:lineRule="exact"/>
        <w:ind w:left="567" w:hanging="567"/>
        <w:jc w:val="both"/>
        <w:rPr>
          <w:rFonts w:asciiTheme="minorHAnsi" w:hAnsiTheme="minorHAnsi" w:cstheme="minorHAnsi"/>
        </w:rPr>
      </w:pPr>
      <w:r w:rsidRPr="00B42D55">
        <w:rPr>
          <w:rFonts w:asciiTheme="minorHAnsi" w:hAnsiTheme="minorHAnsi" w:cstheme="minorHAnsi"/>
        </w:rPr>
        <w:t>A worker can make a disclosure (and still retain protection under the Employment Rights Act 1996) to a non-prescribed person (for example the police, Ofsted or the Department for Education) if certain conditions are met, namely: the worker reasonably believes the information is substantially true; the worker is not making the disclosure for personal gain; and, in all the circumstances, it is reasonable for the worker to make the disclosure. The worker must also: reasonably believe that he or she would be subject to a detriment by the employer if he or she made the disclosure directly to the employer or a prescribed person; reasonably believe that the employer would conceal or destroy evidence if the disclosure were put directly; or have previously made the same disclosure to the employer or a prescribed person to no avail.</w:t>
      </w:r>
    </w:p>
    <w:p w14:paraId="1645D354" w14:textId="16041815" w:rsidR="006855DB" w:rsidRPr="00B42D55" w:rsidRDefault="00451AF1" w:rsidP="00C66651">
      <w:pPr>
        <w:pStyle w:val="ListParagraph"/>
        <w:numPr>
          <w:ilvl w:val="1"/>
          <w:numId w:val="2"/>
        </w:numPr>
        <w:spacing w:before="0" w:after="160" w:line="280" w:lineRule="exact"/>
        <w:ind w:left="567" w:hanging="567"/>
        <w:jc w:val="both"/>
        <w:rPr>
          <w:rFonts w:asciiTheme="minorHAnsi" w:hAnsiTheme="minorHAnsi" w:cstheme="minorHAnsi"/>
        </w:rPr>
      </w:pPr>
      <w:r w:rsidRPr="00B42D55">
        <w:rPr>
          <w:rFonts w:asciiTheme="minorHAnsi" w:hAnsiTheme="minorHAnsi" w:cstheme="minorHAnsi"/>
        </w:rPr>
        <w:t>You are strongly advised to seek independent advice before you raise any issue outside of the school.</w:t>
      </w:r>
    </w:p>
    <w:p w14:paraId="2EC0CF0B" w14:textId="0BE0F115" w:rsidR="00330150" w:rsidRDefault="00330150" w:rsidP="00C66651">
      <w:pPr>
        <w:pStyle w:val="BodyText"/>
        <w:spacing w:after="160" w:line="280" w:lineRule="exact"/>
        <w:jc w:val="both"/>
        <w:rPr>
          <w:rFonts w:asciiTheme="minorHAnsi" w:hAnsiTheme="minorHAnsi" w:cstheme="minorHAnsi"/>
          <w:b/>
          <w:bCs/>
        </w:rPr>
      </w:pPr>
    </w:p>
    <w:p w14:paraId="4F8D74DD" w14:textId="77777777" w:rsidR="00DC5938" w:rsidRPr="00330150" w:rsidRDefault="00DC5938" w:rsidP="00C66651">
      <w:pPr>
        <w:pStyle w:val="BodyText"/>
        <w:spacing w:after="160" w:line="280" w:lineRule="exact"/>
        <w:jc w:val="both"/>
        <w:rPr>
          <w:rFonts w:asciiTheme="minorHAnsi" w:hAnsiTheme="minorHAnsi" w:cstheme="minorHAnsi"/>
          <w:b/>
          <w:bCs/>
        </w:rPr>
      </w:pPr>
    </w:p>
    <w:p w14:paraId="2B7BAA51" w14:textId="7E86353C" w:rsidR="006855DB" w:rsidRPr="00330150" w:rsidRDefault="00451AF1" w:rsidP="00C66651">
      <w:pPr>
        <w:pStyle w:val="Heading1"/>
        <w:spacing w:after="160" w:line="280" w:lineRule="exact"/>
        <w:ind w:left="567" w:hanging="567"/>
        <w:jc w:val="both"/>
        <w:rPr>
          <w:rFonts w:asciiTheme="minorHAnsi" w:hAnsiTheme="minorHAnsi" w:cstheme="minorHAnsi"/>
          <w:b/>
          <w:bCs/>
          <w:sz w:val="22"/>
          <w:szCs w:val="22"/>
        </w:rPr>
      </w:pPr>
      <w:bookmarkStart w:id="4" w:name="_Toc78465091"/>
      <w:r w:rsidRPr="00330150">
        <w:rPr>
          <w:rFonts w:asciiTheme="minorHAnsi" w:hAnsiTheme="minorHAnsi" w:cstheme="minorHAnsi"/>
          <w:b/>
          <w:bCs/>
          <w:color w:val="666666"/>
          <w:sz w:val="22"/>
          <w:szCs w:val="22"/>
        </w:rPr>
        <w:t>5.0</w:t>
      </w:r>
      <w:r w:rsidRPr="00330150">
        <w:rPr>
          <w:rFonts w:asciiTheme="minorHAnsi" w:hAnsiTheme="minorHAnsi" w:cstheme="minorHAnsi"/>
          <w:b/>
          <w:bCs/>
          <w:color w:val="666666"/>
          <w:sz w:val="22"/>
          <w:szCs w:val="22"/>
        </w:rPr>
        <w:tab/>
      </w:r>
      <w:r w:rsidR="00330150" w:rsidRPr="00330150">
        <w:rPr>
          <w:rFonts w:asciiTheme="minorHAnsi" w:hAnsiTheme="minorHAnsi" w:cstheme="minorHAnsi"/>
          <w:b/>
          <w:bCs/>
          <w:color w:val="666666"/>
          <w:sz w:val="22"/>
          <w:szCs w:val="22"/>
        </w:rPr>
        <w:t>CONFIDENTIALITY</w:t>
      </w:r>
      <w:bookmarkEnd w:id="4"/>
    </w:p>
    <w:p w14:paraId="4241B1DA" w14:textId="77777777" w:rsidR="006855DB" w:rsidRPr="00B42D55" w:rsidRDefault="00451AF1" w:rsidP="00C66651">
      <w:pPr>
        <w:pStyle w:val="BodyText"/>
        <w:spacing w:after="160" w:line="280" w:lineRule="exact"/>
        <w:ind w:left="567" w:hanging="567"/>
        <w:jc w:val="both"/>
        <w:rPr>
          <w:rFonts w:asciiTheme="minorHAnsi" w:hAnsiTheme="minorHAnsi" w:cstheme="minorHAnsi"/>
        </w:rPr>
      </w:pPr>
      <w:r w:rsidRPr="00B42D55">
        <w:rPr>
          <w:rFonts w:asciiTheme="minorHAnsi" w:hAnsiTheme="minorHAnsi" w:cstheme="minorHAnsi"/>
        </w:rPr>
        <w:t>5.1.</w:t>
      </w:r>
      <w:r w:rsidRPr="00B42D55">
        <w:rPr>
          <w:rFonts w:asciiTheme="minorHAnsi" w:hAnsiTheme="minorHAnsi" w:cstheme="minorHAnsi"/>
        </w:rPr>
        <w:tab/>
        <w:t>The school undertakes to protect your identity and we will not disclose it without your consent. If the situation arises where it is not possible to pursue your concern without revealing your identity (e.g. the need to give evidence in court or at a disciplinary hearing), we will discuss with you how and if we can proceed.</w:t>
      </w:r>
    </w:p>
    <w:p w14:paraId="6D50DC86" w14:textId="77777777" w:rsidR="006855DB" w:rsidRPr="00B42D55" w:rsidRDefault="006855DB" w:rsidP="00C66651">
      <w:pPr>
        <w:pStyle w:val="BodyText"/>
        <w:spacing w:after="160" w:line="280" w:lineRule="exact"/>
        <w:ind w:left="567" w:hanging="567"/>
        <w:jc w:val="both"/>
        <w:rPr>
          <w:rFonts w:asciiTheme="minorHAnsi" w:hAnsiTheme="minorHAnsi" w:cstheme="minorHAnsi"/>
        </w:rPr>
      </w:pPr>
    </w:p>
    <w:p w14:paraId="5228E2D6" w14:textId="6BF2B323" w:rsidR="006855DB" w:rsidRPr="00330150" w:rsidRDefault="00451AF1" w:rsidP="00C66651">
      <w:pPr>
        <w:pStyle w:val="Heading1"/>
        <w:spacing w:after="160" w:line="280" w:lineRule="exact"/>
        <w:ind w:left="567" w:hanging="567"/>
        <w:jc w:val="both"/>
        <w:rPr>
          <w:rFonts w:asciiTheme="minorHAnsi" w:hAnsiTheme="minorHAnsi" w:cstheme="minorHAnsi"/>
          <w:b/>
          <w:bCs/>
          <w:sz w:val="22"/>
          <w:szCs w:val="22"/>
        </w:rPr>
      </w:pPr>
      <w:bookmarkStart w:id="5" w:name="_Toc78465092"/>
      <w:r w:rsidRPr="00330150">
        <w:rPr>
          <w:rFonts w:asciiTheme="minorHAnsi" w:hAnsiTheme="minorHAnsi" w:cstheme="minorHAnsi"/>
          <w:b/>
          <w:bCs/>
          <w:color w:val="666666"/>
          <w:sz w:val="22"/>
          <w:szCs w:val="22"/>
        </w:rPr>
        <w:t>6.0</w:t>
      </w:r>
      <w:r w:rsidRPr="00330150">
        <w:rPr>
          <w:rFonts w:asciiTheme="minorHAnsi" w:hAnsiTheme="minorHAnsi" w:cstheme="minorHAnsi"/>
          <w:b/>
          <w:bCs/>
          <w:color w:val="666666"/>
          <w:sz w:val="22"/>
          <w:szCs w:val="22"/>
        </w:rPr>
        <w:tab/>
      </w:r>
      <w:r w:rsidR="00330150" w:rsidRPr="00330150">
        <w:rPr>
          <w:rFonts w:asciiTheme="minorHAnsi" w:hAnsiTheme="minorHAnsi" w:cstheme="minorHAnsi"/>
          <w:b/>
          <w:bCs/>
          <w:color w:val="666666"/>
          <w:sz w:val="22"/>
          <w:szCs w:val="22"/>
        </w:rPr>
        <w:t>THE ROLE OF THE TRADE UNIONS</w:t>
      </w:r>
      <w:bookmarkEnd w:id="5"/>
    </w:p>
    <w:p w14:paraId="059303C9" w14:textId="4D1150B8" w:rsidR="006855DB" w:rsidRPr="00B42D55" w:rsidRDefault="00451AF1" w:rsidP="00C66651">
      <w:pPr>
        <w:pStyle w:val="BodyText"/>
        <w:spacing w:after="160" w:line="280" w:lineRule="exact"/>
        <w:ind w:left="567" w:hanging="567"/>
        <w:jc w:val="both"/>
        <w:rPr>
          <w:rFonts w:asciiTheme="minorHAnsi" w:hAnsiTheme="minorHAnsi" w:cstheme="minorHAnsi"/>
        </w:rPr>
      </w:pPr>
      <w:r w:rsidRPr="00B42D55">
        <w:rPr>
          <w:rFonts w:asciiTheme="minorHAnsi" w:hAnsiTheme="minorHAnsi" w:cstheme="minorHAnsi"/>
        </w:rPr>
        <w:t>6.1.</w:t>
      </w:r>
      <w:r w:rsidRPr="00B42D55">
        <w:rPr>
          <w:rFonts w:asciiTheme="minorHAnsi" w:hAnsiTheme="minorHAnsi" w:cstheme="minorHAnsi"/>
        </w:rPr>
        <w:tab/>
        <w:t xml:space="preserve">Trade </w:t>
      </w:r>
      <w:r w:rsidR="00EB4415" w:rsidRPr="00B42D55">
        <w:rPr>
          <w:rFonts w:asciiTheme="minorHAnsi" w:hAnsiTheme="minorHAnsi" w:cstheme="minorHAnsi"/>
        </w:rPr>
        <w:t>U</w:t>
      </w:r>
      <w:r w:rsidRPr="00B42D55">
        <w:rPr>
          <w:rFonts w:asciiTheme="minorHAnsi" w:hAnsiTheme="minorHAnsi" w:cstheme="minorHAnsi"/>
        </w:rPr>
        <w:t xml:space="preserve">nions are committed to the effective use of </w:t>
      </w:r>
      <w:r w:rsidR="00EB4415" w:rsidRPr="00B42D55">
        <w:rPr>
          <w:rFonts w:asciiTheme="minorHAnsi" w:hAnsiTheme="minorHAnsi" w:cstheme="minorHAnsi"/>
        </w:rPr>
        <w:t>a Whistleblowing</w:t>
      </w:r>
      <w:r w:rsidRPr="00B42D55">
        <w:rPr>
          <w:rFonts w:asciiTheme="minorHAnsi" w:hAnsiTheme="minorHAnsi" w:cstheme="minorHAnsi"/>
        </w:rPr>
        <w:t xml:space="preserve"> </w:t>
      </w:r>
      <w:r w:rsidR="00250C7E">
        <w:rPr>
          <w:rFonts w:asciiTheme="minorHAnsi" w:hAnsiTheme="minorHAnsi" w:cstheme="minorHAnsi"/>
        </w:rPr>
        <w:t>P</w:t>
      </w:r>
      <w:r w:rsidRPr="00B42D55">
        <w:rPr>
          <w:rFonts w:asciiTheme="minorHAnsi" w:hAnsiTheme="minorHAnsi" w:cstheme="minorHAnsi"/>
        </w:rPr>
        <w:t>olicy. If you are considering raising concerns using this procedure you may wish to seek advice from your trade union representative (if applicable) before doing so, particularly if you believe that the only course of action open to you is to raise your concern with an external body.</w:t>
      </w:r>
    </w:p>
    <w:p w14:paraId="7404F9E7" w14:textId="77777777" w:rsidR="006855DB" w:rsidRPr="00B42D55" w:rsidRDefault="006855DB" w:rsidP="00C66651">
      <w:pPr>
        <w:pStyle w:val="BodyText"/>
        <w:spacing w:after="160" w:line="280" w:lineRule="exact"/>
        <w:jc w:val="both"/>
        <w:rPr>
          <w:rFonts w:asciiTheme="minorHAnsi" w:hAnsiTheme="minorHAnsi" w:cstheme="minorHAnsi"/>
        </w:rPr>
      </w:pPr>
    </w:p>
    <w:p w14:paraId="7DF4027C" w14:textId="29EAE92F" w:rsidR="006855DB" w:rsidRPr="00330150" w:rsidRDefault="00451AF1" w:rsidP="00C66651">
      <w:pPr>
        <w:pStyle w:val="Heading1"/>
        <w:spacing w:after="160" w:line="280" w:lineRule="exact"/>
        <w:ind w:left="567" w:hanging="567"/>
        <w:jc w:val="both"/>
        <w:rPr>
          <w:rFonts w:asciiTheme="minorHAnsi" w:hAnsiTheme="minorHAnsi" w:cstheme="minorHAnsi"/>
          <w:b/>
          <w:bCs/>
          <w:sz w:val="22"/>
          <w:szCs w:val="22"/>
        </w:rPr>
      </w:pPr>
      <w:bookmarkStart w:id="6" w:name="_Toc78465093"/>
      <w:r w:rsidRPr="00330150">
        <w:rPr>
          <w:rFonts w:asciiTheme="minorHAnsi" w:hAnsiTheme="minorHAnsi" w:cstheme="minorHAnsi"/>
          <w:b/>
          <w:bCs/>
          <w:color w:val="666666"/>
          <w:sz w:val="22"/>
          <w:szCs w:val="22"/>
        </w:rPr>
        <w:t>7.0</w:t>
      </w:r>
      <w:r w:rsidRPr="00330150">
        <w:rPr>
          <w:rFonts w:asciiTheme="minorHAnsi" w:hAnsiTheme="minorHAnsi" w:cstheme="minorHAnsi"/>
          <w:b/>
          <w:bCs/>
          <w:color w:val="666666"/>
          <w:sz w:val="22"/>
          <w:szCs w:val="22"/>
        </w:rPr>
        <w:tab/>
      </w:r>
      <w:r w:rsidR="00330150">
        <w:rPr>
          <w:rFonts w:asciiTheme="minorHAnsi" w:hAnsiTheme="minorHAnsi" w:cstheme="minorHAnsi"/>
          <w:b/>
          <w:bCs/>
          <w:color w:val="666666"/>
          <w:sz w:val="22"/>
          <w:szCs w:val="22"/>
        </w:rPr>
        <w:t>FURTHER ADVICE</w:t>
      </w:r>
      <w:bookmarkEnd w:id="6"/>
    </w:p>
    <w:p w14:paraId="15103AB9" w14:textId="7C7DEAD9" w:rsidR="006855DB" w:rsidRPr="00B42D55" w:rsidRDefault="00451AF1" w:rsidP="00C66651">
      <w:pPr>
        <w:pStyle w:val="ListParagraph"/>
        <w:numPr>
          <w:ilvl w:val="1"/>
          <w:numId w:val="1"/>
        </w:numPr>
        <w:spacing w:before="0" w:after="160" w:line="280" w:lineRule="exact"/>
        <w:ind w:left="567" w:hanging="567"/>
        <w:jc w:val="both"/>
        <w:rPr>
          <w:rFonts w:asciiTheme="minorHAnsi" w:hAnsiTheme="minorHAnsi" w:cstheme="minorHAnsi"/>
        </w:rPr>
      </w:pPr>
      <w:r w:rsidRPr="00330150">
        <w:rPr>
          <w:rFonts w:asciiTheme="minorHAnsi" w:hAnsiTheme="minorHAnsi" w:cstheme="minorHAnsi"/>
        </w:rPr>
        <w:t>You may wish to contact</w:t>
      </w:r>
      <w:r w:rsidR="00EB4415" w:rsidRPr="00330150">
        <w:rPr>
          <w:rFonts w:asciiTheme="minorHAnsi" w:hAnsiTheme="minorHAnsi" w:cstheme="minorHAnsi"/>
        </w:rPr>
        <w:t xml:space="preserve"> </w:t>
      </w:r>
      <w:r w:rsidR="00250C7E">
        <w:rPr>
          <w:rFonts w:asciiTheme="minorHAnsi" w:hAnsiTheme="minorHAnsi" w:cstheme="minorHAnsi"/>
        </w:rPr>
        <w:t xml:space="preserve">the </w:t>
      </w:r>
      <w:r w:rsidR="00EB4415" w:rsidRPr="00330150">
        <w:rPr>
          <w:rFonts w:asciiTheme="minorHAnsi" w:hAnsiTheme="minorHAnsi" w:cstheme="minorHAnsi"/>
        </w:rPr>
        <w:t>HR &amp; People Manager</w:t>
      </w:r>
      <w:r w:rsidR="00EB4415" w:rsidRPr="00B42D55">
        <w:rPr>
          <w:rFonts w:asciiTheme="minorHAnsi" w:hAnsiTheme="minorHAnsi" w:cstheme="minorHAnsi"/>
        </w:rPr>
        <w:t>,</w:t>
      </w:r>
      <w:r w:rsidR="00F514EA">
        <w:rPr>
          <w:rFonts w:asciiTheme="minorHAnsi" w:hAnsiTheme="minorHAnsi" w:cstheme="minorHAnsi"/>
        </w:rPr>
        <w:t xml:space="preserve"> or the Trustee</w:t>
      </w:r>
      <w:r w:rsidR="000C20E8">
        <w:rPr>
          <w:rFonts w:asciiTheme="minorHAnsi" w:hAnsiTheme="minorHAnsi" w:cstheme="minorHAnsi"/>
        </w:rPr>
        <w:t xml:space="preserve"> responsible for Whistleblowing</w:t>
      </w:r>
      <w:r w:rsidR="00F514EA">
        <w:rPr>
          <w:rFonts w:asciiTheme="minorHAnsi" w:hAnsiTheme="minorHAnsi" w:cstheme="minorHAnsi"/>
        </w:rPr>
        <w:t>, Rev</w:t>
      </w:r>
      <w:r w:rsidR="00D62A1C">
        <w:rPr>
          <w:rFonts w:asciiTheme="minorHAnsi" w:hAnsiTheme="minorHAnsi" w:cstheme="minorHAnsi"/>
        </w:rPr>
        <w:t>erend</w:t>
      </w:r>
      <w:r w:rsidR="00F514EA">
        <w:rPr>
          <w:rFonts w:asciiTheme="minorHAnsi" w:hAnsiTheme="minorHAnsi" w:cstheme="minorHAnsi"/>
        </w:rPr>
        <w:t xml:space="preserve"> Will Adams</w:t>
      </w:r>
      <w:r w:rsidR="002E300F">
        <w:rPr>
          <w:rFonts w:asciiTheme="minorHAnsi" w:hAnsiTheme="minorHAnsi" w:cstheme="minorHAnsi"/>
        </w:rPr>
        <w:t xml:space="preserve">, via </w:t>
      </w:r>
      <w:r w:rsidR="002E300F" w:rsidRPr="00330150">
        <w:rPr>
          <w:rFonts w:asciiTheme="minorHAnsi" w:hAnsiTheme="minorHAnsi" w:cstheme="minorHAnsi"/>
        </w:rPr>
        <w:t>the Central Regional School Trust Head office on 0121 270</w:t>
      </w:r>
      <w:r w:rsidR="002E300F" w:rsidRPr="00B42D55">
        <w:rPr>
          <w:rFonts w:asciiTheme="minorHAnsi" w:hAnsiTheme="minorHAnsi" w:cstheme="minorHAnsi"/>
        </w:rPr>
        <w:t xml:space="preserve"> 3117</w:t>
      </w:r>
      <w:r w:rsidR="002E300F">
        <w:rPr>
          <w:rFonts w:asciiTheme="minorHAnsi" w:hAnsiTheme="minorHAnsi" w:cstheme="minorHAnsi"/>
        </w:rPr>
        <w:t>.</w:t>
      </w:r>
    </w:p>
    <w:p w14:paraId="2AA97F6F" w14:textId="4FB9DF0C" w:rsidR="006855DB" w:rsidRPr="00B42D55" w:rsidRDefault="00451AF1" w:rsidP="00C66651">
      <w:pPr>
        <w:pStyle w:val="ListParagraph"/>
        <w:numPr>
          <w:ilvl w:val="1"/>
          <w:numId w:val="1"/>
        </w:numPr>
        <w:spacing w:before="0" w:after="160" w:line="280" w:lineRule="exact"/>
        <w:ind w:left="567" w:hanging="567"/>
        <w:jc w:val="both"/>
        <w:rPr>
          <w:rFonts w:asciiTheme="minorHAnsi" w:hAnsiTheme="minorHAnsi" w:cstheme="minorHAnsi"/>
        </w:rPr>
      </w:pPr>
      <w:r w:rsidRPr="00B42D55">
        <w:rPr>
          <w:rFonts w:asciiTheme="minorHAnsi" w:hAnsiTheme="minorHAnsi" w:cstheme="minorHAnsi"/>
        </w:rPr>
        <w:t>However, if you want independent advice at any time</w:t>
      </w:r>
      <w:r w:rsidR="00CA17EB">
        <w:rPr>
          <w:rFonts w:asciiTheme="minorHAnsi" w:hAnsiTheme="minorHAnsi" w:cstheme="minorHAnsi"/>
        </w:rPr>
        <w:t>,</w:t>
      </w:r>
      <w:r w:rsidRPr="00B42D55">
        <w:rPr>
          <w:rFonts w:asciiTheme="minorHAnsi" w:hAnsiTheme="minorHAnsi" w:cstheme="minorHAnsi"/>
        </w:rPr>
        <w:t xml:space="preserve"> you may contact your trade union (if applicable) or the independent charity, </w:t>
      </w:r>
      <w:r w:rsidR="00330150">
        <w:rPr>
          <w:rFonts w:asciiTheme="minorHAnsi" w:hAnsiTheme="minorHAnsi" w:cstheme="minorHAnsi"/>
        </w:rPr>
        <w:t>Protect</w:t>
      </w:r>
      <w:r w:rsidR="00C66651">
        <w:rPr>
          <w:rFonts w:asciiTheme="minorHAnsi" w:hAnsiTheme="minorHAnsi" w:cstheme="minorHAnsi"/>
        </w:rPr>
        <w:t>,</w:t>
      </w:r>
      <w:r w:rsidR="00330150">
        <w:rPr>
          <w:rFonts w:asciiTheme="minorHAnsi" w:hAnsiTheme="minorHAnsi" w:cstheme="minorHAnsi"/>
        </w:rPr>
        <w:t xml:space="preserve"> on 020 3117 2520 or via their website: </w:t>
      </w:r>
      <w:hyperlink r:id="rId15" w:history="1">
        <w:r w:rsidR="00330150" w:rsidRPr="001105D3">
          <w:rPr>
            <w:rStyle w:val="Hyperlink"/>
            <w:rFonts w:asciiTheme="minorHAnsi" w:hAnsiTheme="minorHAnsi" w:cstheme="minorHAnsi"/>
          </w:rPr>
          <w:t>https://protect-advice.org.uk</w:t>
        </w:r>
      </w:hyperlink>
      <w:r w:rsidR="00C66651">
        <w:rPr>
          <w:rFonts w:asciiTheme="minorHAnsi" w:hAnsiTheme="minorHAnsi" w:cstheme="minorHAnsi"/>
        </w:rPr>
        <w:t>.</w:t>
      </w:r>
      <w:r w:rsidR="00392620">
        <w:rPr>
          <w:rFonts w:asciiTheme="minorHAnsi" w:hAnsiTheme="minorHAnsi" w:cstheme="minorHAnsi"/>
        </w:rPr>
        <w:t xml:space="preserve"> </w:t>
      </w:r>
      <w:r w:rsidRPr="00B42D55">
        <w:rPr>
          <w:rFonts w:asciiTheme="minorHAnsi" w:hAnsiTheme="minorHAnsi" w:cstheme="minorHAnsi"/>
        </w:rPr>
        <w:t xml:space="preserve"> They provide independent and confidential advice to workers who are unsure whether or how to raise a public interest concern.</w:t>
      </w:r>
    </w:p>
    <w:sectPr w:rsidR="006855DB" w:rsidRPr="00B42D55" w:rsidSect="00C66651">
      <w:footerReference w:type="default" r:id="rId16"/>
      <w:type w:val="continuous"/>
      <w:pgSz w:w="11907" w:h="16840" w:code="9"/>
      <w:pgMar w:top="720" w:right="720" w:bottom="567" w:left="720"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38F32" w14:textId="77777777" w:rsidR="003555DF" w:rsidRDefault="003555DF">
      <w:r>
        <w:separator/>
      </w:r>
    </w:p>
  </w:endnote>
  <w:endnote w:type="continuationSeparator" w:id="0">
    <w:p w14:paraId="7D1185B8" w14:textId="77777777" w:rsidR="003555DF" w:rsidRDefault="0035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Arial"/>
    <w:charset w:val="B1"/>
    <w:family w:val="swiss"/>
    <w:pitch w:val="variable"/>
    <w:sig w:usb0="00000801" w:usb1="00000000" w:usb2="00000000" w:usb3="00000000" w:csb0="00000020" w:csb1="00000000"/>
  </w:font>
  <w:font w:name="Gill Sans MT">
    <w:panose1 w:val="020B0502020104020203"/>
    <w:charset w:val="00"/>
    <w:family w:val="swiss"/>
    <w:pitch w:val="variable"/>
    <w:sig w:usb0="00000007" w:usb1="00000000" w:usb2="00000000" w:usb3="00000000" w:csb0="00000003"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A8AD4" w14:textId="7863C36F" w:rsidR="006855DB" w:rsidRPr="001613A5" w:rsidRDefault="00C86DF5" w:rsidP="00B42D55">
    <w:pPr>
      <w:pStyle w:val="Footer"/>
      <w:tabs>
        <w:tab w:val="clear" w:pos="9026"/>
        <w:tab w:val="right" w:pos="10490"/>
      </w:tabs>
      <w:rPr>
        <w:rFonts w:asciiTheme="minorHAnsi" w:hAnsiTheme="minorHAnsi" w:cstheme="minorHAnsi"/>
        <w:sz w:val="16"/>
        <w:szCs w:val="16"/>
      </w:rPr>
    </w:pPr>
    <w:r w:rsidRPr="001613A5">
      <w:rPr>
        <w:rFonts w:asciiTheme="minorHAnsi" w:hAnsiTheme="minorHAnsi" w:cstheme="minorHAnsi"/>
        <w:sz w:val="16"/>
        <w:szCs w:val="16"/>
      </w:rPr>
      <w:fldChar w:fldCharType="begin"/>
    </w:r>
    <w:r w:rsidRPr="001613A5">
      <w:rPr>
        <w:rFonts w:asciiTheme="minorHAnsi" w:hAnsiTheme="minorHAnsi" w:cstheme="minorHAnsi"/>
        <w:sz w:val="16"/>
        <w:szCs w:val="16"/>
      </w:rPr>
      <w:instrText xml:space="preserve"> FILENAME \* MERGEFORMAT </w:instrText>
    </w:r>
    <w:r w:rsidRPr="001613A5">
      <w:rPr>
        <w:rFonts w:asciiTheme="minorHAnsi" w:hAnsiTheme="minorHAnsi" w:cstheme="minorHAnsi"/>
        <w:sz w:val="16"/>
        <w:szCs w:val="16"/>
      </w:rPr>
      <w:fldChar w:fldCharType="separate"/>
    </w:r>
    <w:r w:rsidR="003840B1">
      <w:rPr>
        <w:rFonts w:asciiTheme="minorHAnsi" w:hAnsiTheme="minorHAnsi" w:cstheme="minorHAnsi"/>
        <w:noProof/>
        <w:sz w:val="16"/>
        <w:szCs w:val="16"/>
      </w:rPr>
      <w:t xml:space="preserve">CRST Whistleblowing Policy - </w:t>
    </w:r>
    <w:r w:rsidR="00F85D89">
      <w:rPr>
        <w:rFonts w:asciiTheme="minorHAnsi" w:hAnsiTheme="minorHAnsi" w:cstheme="minorHAnsi"/>
        <w:noProof/>
        <w:sz w:val="16"/>
        <w:szCs w:val="16"/>
      </w:rPr>
      <w:t>Dec</w:t>
    </w:r>
    <w:r w:rsidR="003840B1">
      <w:rPr>
        <w:rFonts w:asciiTheme="minorHAnsi" w:hAnsiTheme="minorHAnsi" w:cstheme="minorHAnsi"/>
        <w:noProof/>
        <w:sz w:val="16"/>
        <w:szCs w:val="16"/>
      </w:rPr>
      <w:t>ember 2021</w:t>
    </w:r>
    <w:r w:rsidRPr="001613A5">
      <w:rPr>
        <w:rFonts w:asciiTheme="minorHAnsi" w:hAnsiTheme="minorHAnsi" w:cstheme="minorHAnsi"/>
        <w:sz w:val="16"/>
        <w:szCs w:val="16"/>
      </w:rPr>
      <w:fldChar w:fldCharType="end"/>
    </w:r>
    <w:r w:rsidR="00B42D55">
      <w:rPr>
        <w:rFonts w:asciiTheme="minorHAnsi" w:hAnsiTheme="minorHAnsi" w:cstheme="minorHAnsi"/>
        <w:sz w:val="16"/>
        <w:szCs w:val="16"/>
      </w:rPr>
      <w:tab/>
    </w:r>
    <w:r w:rsidR="00B42D55">
      <w:rPr>
        <w:rFonts w:asciiTheme="minorHAnsi" w:hAnsiTheme="minorHAnsi" w:cstheme="minorHAnsi"/>
        <w:sz w:val="16"/>
        <w:szCs w:val="16"/>
      </w:rPr>
      <w:tab/>
      <w:t xml:space="preserve">Page </w:t>
    </w:r>
    <w:r w:rsidR="00B42D55" w:rsidRPr="00B42D55">
      <w:rPr>
        <w:rFonts w:asciiTheme="minorHAnsi" w:hAnsiTheme="minorHAnsi" w:cstheme="minorHAnsi"/>
        <w:sz w:val="16"/>
        <w:szCs w:val="16"/>
      </w:rPr>
      <w:fldChar w:fldCharType="begin"/>
    </w:r>
    <w:r w:rsidR="00B42D55" w:rsidRPr="00B42D55">
      <w:rPr>
        <w:rFonts w:asciiTheme="minorHAnsi" w:hAnsiTheme="minorHAnsi" w:cstheme="minorHAnsi"/>
        <w:sz w:val="16"/>
        <w:szCs w:val="16"/>
      </w:rPr>
      <w:instrText xml:space="preserve"> PAGE   \* MERGEFORMAT </w:instrText>
    </w:r>
    <w:r w:rsidR="00B42D55" w:rsidRPr="00B42D55">
      <w:rPr>
        <w:rFonts w:asciiTheme="minorHAnsi" w:hAnsiTheme="minorHAnsi" w:cstheme="minorHAnsi"/>
        <w:sz w:val="16"/>
        <w:szCs w:val="16"/>
      </w:rPr>
      <w:fldChar w:fldCharType="separate"/>
    </w:r>
    <w:r w:rsidR="00B42D55" w:rsidRPr="00B42D55">
      <w:rPr>
        <w:rFonts w:asciiTheme="minorHAnsi" w:hAnsiTheme="minorHAnsi" w:cstheme="minorHAnsi"/>
        <w:noProof/>
        <w:sz w:val="16"/>
        <w:szCs w:val="16"/>
      </w:rPr>
      <w:t>1</w:t>
    </w:r>
    <w:r w:rsidR="00B42D55" w:rsidRPr="00B42D55">
      <w:rPr>
        <w:rFonts w:asciiTheme="minorHAnsi" w:hAnsiTheme="minorHAnsi" w:cstheme="minorHAns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9B762" w14:textId="77777777" w:rsidR="00375A86" w:rsidRPr="001613A5" w:rsidRDefault="00375A86" w:rsidP="00B42D55">
    <w:pPr>
      <w:pStyle w:val="Footer"/>
      <w:tabs>
        <w:tab w:val="clear" w:pos="9026"/>
        <w:tab w:val="right" w:pos="10490"/>
      </w:tabs>
      <w:rPr>
        <w:rFonts w:asciiTheme="minorHAnsi" w:hAnsiTheme="minorHAnsi" w:cstheme="minorHAnsi"/>
        <w:sz w:val="16"/>
        <w:szCs w:val="16"/>
      </w:rPr>
    </w:pPr>
    <w:r w:rsidRPr="001613A5">
      <w:rPr>
        <w:rFonts w:asciiTheme="minorHAnsi" w:hAnsiTheme="minorHAnsi" w:cstheme="minorHAnsi"/>
        <w:sz w:val="16"/>
        <w:szCs w:val="16"/>
      </w:rPr>
      <w:fldChar w:fldCharType="begin"/>
    </w:r>
    <w:r w:rsidRPr="001613A5">
      <w:rPr>
        <w:rFonts w:asciiTheme="minorHAnsi" w:hAnsiTheme="minorHAnsi" w:cstheme="minorHAnsi"/>
        <w:sz w:val="16"/>
        <w:szCs w:val="16"/>
      </w:rPr>
      <w:instrText xml:space="preserve"> FILENAME \* MERGEFORMAT </w:instrText>
    </w:r>
    <w:r w:rsidRPr="001613A5">
      <w:rPr>
        <w:rFonts w:asciiTheme="minorHAnsi" w:hAnsiTheme="minorHAnsi" w:cstheme="minorHAnsi"/>
        <w:sz w:val="16"/>
        <w:szCs w:val="16"/>
      </w:rPr>
      <w:fldChar w:fldCharType="separate"/>
    </w:r>
    <w:r w:rsidRPr="001613A5">
      <w:rPr>
        <w:rFonts w:asciiTheme="minorHAnsi" w:hAnsiTheme="minorHAnsi" w:cstheme="minorHAnsi"/>
        <w:noProof/>
        <w:sz w:val="16"/>
        <w:szCs w:val="16"/>
      </w:rPr>
      <w:t>Whistleblowing-Policy September 2021 - CRST Version</w:t>
    </w:r>
    <w:r w:rsidRPr="001613A5">
      <w:rPr>
        <w:rFonts w:asciiTheme="minorHAnsi" w:hAnsiTheme="minorHAnsi" w:cstheme="minorHAnsi"/>
        <w:sz w:val="16"/>
        <w:szCs w:val="16"/>
      </w:rPr>
      <w:fldChar w:fldCharType="end"/>
    </w:r>
    <w:r>
      <w:rPr>
        <w:rFonts w:asciiTheme="minorHAnsi" w:hAnsiTheme="minorHAnsi" w:cstheme="minorHAnsi"/>
        <w:sz w:val="16"/>
        <w:szCs w:val="16"/>
      </w:rPr>
      <w:tab/>
    </w:r>
    <w:r>
      <w:rPr>
        <w:rFonts w:asciiTheme="minorHAnsi" w:hAnsiTheme="minorHAnsi" w:cstheme="minorHAnsi"/>
        <w:sz w:val="16"/>
        <w:szCs w:val="16"/>
      </w:rPr>
      <w:tab/>
      <w:t xml:space="preserve">Page </w:t>
    </w:r>
    <w:r w:rsidRPr="00B42D55">
      <w:rPr>
        <w:rFonts w:asciiTheme="minorHAnsi" w:hAnsiTheme="minorHAnsi" w:cstheme="minorHAnsi"/>
        <w:sz w:val="16"/>
        <w:szCs w:val="16"/>
      </w:rPr>
      <w:fldChar w:fldCharType="begin"/>
    </w:r>
    <w:r w:rsidRPr="00B42D55">
      <w:rPr>
        <w:rFonts w:asciiTheme="minorHAnsi" w:hAnsiTheme="minorHAnsi" w:cstheme="minorHAnsi"/>
        <w:sz w:val="16"/>
        <w:szCs w:val="16"/>
      </w:rPr>
      <w:instrText xml:space="preserve"> PAGE   \* MERGEFORMAT </w:instrText>
    </w:r>
    <w:r w:rsidRPr="00B42D55">
      <w:rPr>
        <w:rFonts w:asciiTheme="minorHAnsi" w:hAnsiTheme="minorHAnsi" w:cstheme="minorHAnsi"/>
        <w:sz w:val="16"/>
        <w:szCs w:val="16"/>
      </w:rPr>
      <w:fldChar w:fldCharType="separate"/>
    </w:r>
    <w:r w:rsidRPr="00B42D55">
      <w:rPr>
        <w:rFonts w:asciiTheme="minorHAnsi" w:hAnsiTheme="minorHAnsi" w:cstheme="minorHAnsi"/>
        <w:noProof/>
        <w:sz w:val="16"/>
        <w:szCs w:val="16"/>
      </w:rPr>
      <w:t>1</w:t>
    </w:r>
    <w:r w:rsidRPr="00B42D55">
      <w:rPr>
        <w:rFonts w:asciiTheme="minorHAnsi" w:hAnsiTheme="minorHAnsi" w:cstheme="minorHAns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76367" w14:textId="77777777" w:rsidR="003555DF" w:rsidRDefault="003555DF">
      <w:r>
        <w:separator/>
      </w:r>
    </w:p>
  </w:footnote>
  <w:footnote w:type="continuationSeparator" w:id="0">
    <w:p w14:paraId="42D3DB9D" w14:textId="77777777" w:rsidR="003555DF" w:rsidRDefault="00355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454E6" w14:textId="6C9501AC" w:rsidR="00CF55AA" w:rsidRDefault="00CF55AA" w:rsidP="00CF55AA">
    <w:pPr>
      <w:pStyle w:val="BodyText"/>
      <w:spacing w:line="14" w:lineRule="auto"/>
      <w:ind w:left="720"/>
      <w:jc w:val="center"/>
      <w:rPr>
        <w:sz w:val="20"/>
      </w:rPr>
    </w:pPr>
  </w:p>
  <w:p w14:paraId="5E8D1CD0" w14:textId="3C44C115" w:rsidR="00CF55AA" w:rsidRDefault="00CF55AA" w:rsidP="00CF55AA">
    <w:pPr>
      <w:pStyle w:val="BodyText"/>
      <w:spacing w:line="14" w:lineRule="auto"/>
      <w:ind w:left="720"/>
      <w:jc w:val="center"/>
      <w:rPr>
        <w:sz w:val="20"/>
      </w:rPr>
    </w:pPr>
  </w:p>
  <w:p w14:paraId="5434ACB9" w14:textId="03D3198A" w:rsidR="00CF55AA" w:rsidRDefault="00CF55AA" w:rsidP="00CF55AA">
    <w:pPr>
      <w:pStyle w:val="BodyText"/>
      <w:spacing w:line="14" w:lineRule="auto"/>
      <w:ind w:left="720"/>
      <w:jc w:val="center"/>
      <w:rPr>
        <w:sz w:val="20"/>
      </w:rPr>
    </w:pPr>
  </w:p>
  <w:p w14:paraId="54877EED" w14:textId="6D1D21FC" w:rsidR="00CF55AA" w:rsidRDefault="00CF55AA" w:rsidP="00CF55AA">
    <w:pPr>
      <w:pStyle w:val="BodyText"/>
      <w:spacing w:line="14" w:lineRule="auto"/>
      <w:ind w:left="720"/>
      <w:jc w:val="center"/>
      <w:rPr>
        <w:sz w:val="20"/>
      </w:rPr>
    </w:pPr>
  </w:p>
  <w:p w14:paraId="11ADC33A" w14:textId="58E0A837" w:rsidR="00CF55AA" w:rsidRDefault="00CF55AA" w:rsidP="00CF55AA">
    <w:pPr>
      <w:pStyle w:val="BodyText"/>
      <w:spacing w:line="14" w:lineRule="auto"/>
      <w:ind w:left="720"/>
      <w:jc w:val="center"/>
      <w:rPr>
        <w:sz w:val="20"/>
      </w:rPr>
    </w:pPr>
  </w:p>
  <w:p w14:paraId="44E24A04" w14:textId="383E560B" w:rsidR="00CF55AA" w:rsidRDefault="00CF55AA" w:rsidP="00CF55AA">
    <w:pPr>
      <w:pStyle w:val="BodyText"/>
      <w:spacing w:line="14" w:lineRule="auto"/>
      <w:ind w:left="720"/>
      <w:jc w:val="center"/>
      <w:rPr>
        <w:sz w:val="20"/>
      </w:rPr>
    </w:pPr>
  </w:p>
  <w:p w14:paraId="4A77AEA0" w14:textId="0B0A2C48" w:rsidR="00CF55AA" w:rsidRDefault="00CF55AA" w:rsidP="00CF55AA">
    <w:pPr>
      <w:pStyle w:val="BodyText"/>
      <w:spacing w:line="14" w:lineRule="auto"/>
      <w:ind w:left="720"/>
      <w:jc w:val="center"/>
      <w:rPr>
        <w:sz w:val="20"/>
      </w:rPr>
    </w:pPr>
  </w:p>
  <w:p w14:paraId="13D3A018" w14:textId="38B187C5" w:rsidR="00CF55AA" w:rsidRDefault="00CF55AA" w:rsidP="00CF55AA">
    <w:pPr>
      <w:pStyle w:val="BodyText"/>
      <w:spacing w:line="14" w:lineRule="auto"/>
      <w:ind w:left="720"/>
      <w:jc w:val="center"/>
      <w:rPr>
        <w:sz w:val="20"/>
      </w:rPr>
    </w:pPr>
  </w:p>
  <w:p w14:paraId="0DB25C3F" w14:textId="0E89A1E6" w:rsidR="00CF55AA" w:rsidRDefault="00CF55AA" w:rsidP="00CF55AA">
    <w:pPr>
      <w:pStyle w:val="BodyText"/>
      <w:spacing w:line="14" w:lineRule="auto"/>
      <w:ind w:left="720"/>
      <w:jc w:val="center"/>
      <w:rPr>
        <w:sz w:val="20"/>
      </w:rPr>
    </w:pPr>
  </w:p>
  <w:p w14:paraId="5114B332" w14:textId="222B5950" w:rsidR="00CF55AA" w:rsidRDefault="00CF55AA" w:rsidP="00CF55AA">
    <w:pPr>
      <w:pStyle w:val="BodyText"/>
      <w:spacing w:line="14" w:lineRule="auto"/>
      <w:ind w:left="720"/>
      <w:jc w:val="center"/>
      <w:rPr>
        <w:sz w:val="20"/>
      </w:rPr>
    </w:pPr>
  </w:p>
  <w:p w14:paraId="740E04DC" w14:textId="58DD71F8" w:rsidR="00CF55AA" w:rsidRDefault="00CF55AA" w:rsidP="00CF55AA">
    <w:pPr>
      <w:pStyle w:val="BodyText"/>
      <w:spacing w:line="14" w:lineRule="auto"/>
      <w:ind w:left="720"/>
      <w:jc w:val="center"/>
      <w:rPr>
        <w:sz w:val="20"/>
      </w:rPr>
    </w:pPr>
  </w:p>
  <w:p w14:paraId="426A0F49" w14:textId="79D93557" w:rsidR="00CF55AA" w:rsidRDefault="00CF55AA" w:rsidP="00CF55AA">
    <w:pPr>
      <w:pStyle w:val="BodyText"/>
      <w:spacing w:line="14" w:lineRule="auto"/>
      <w:ind w:left="720"/>
      <w:jc w:val="center"/>
      <w:rPr>
        <w:sz w:val="20"/>
      </w:rPr>
    </w:pPr>
  </w:p>
  <w:p w14:paraId="1CE031EF" w14:textId="5FE863E1" w:rsidR="00CF55AA" w:rsidRDefault="00CF55AA" w:rsidP="00CF55AA">
    <w:pPr>
      <w:pStyle w:val="BodyText"/>
      <w:spacing w:line="14" w:lineRule="auto"/>
      <w:ind w:left="720"/>
      <w:jc w:val="center"/>
      <w:rPr>
        <w:sz w:val="20"/>
      </w:rPr>
    </w:pPr>
  </w:p>
  <w:p w14:paraId="714CA892" w14:textId="24EBD038" w:rsidR="00CF55AA" w:rsidRDefault="00CF55AA" w:rsidP="00CF55AA">
    <w:pPr>
      <w:pStyle w:val="BodyText"/>
      <w:spacing w:line="14" w:lineRule="auto"/>
      <w:ind w:left="720"/>
      <w:jc w:val="center"/>
      <w:rPr>
        <w:sz w:val="20"/>
      </w:rPr>
    </w:pPr>
  </w:p>
  <w:p w14:paraId="059FAC78" w14:textId="59A82CF1" w:rsidR="00CF55AA" w:rsidRDefault="00CF55AA" w:rsidP="00CF55AA">
    <w:pPr>
      <w:pStyle w:val="BodyText"/>
      <w:spacing w:line="14" w:lineRule="auto"/>
      <w:ind w:left="720"/>
      <w:jc w:val="center"/>
      <w:rPr>
        <w:sz w:val="20"/>
      </w:rPr>
    </w:pPr>
  </w:p>
  <w:p w14:paraId="23D0FFFB" w14:textId="77777777" w:rsidR="00CF55AA" w:rsidRDefault="00CF55AA" w:rsidP="00CF55AA">
    <w:pPr>
      <w:pStyle w:val="BodyText"/>
      <w:spacing w:line="14" w:lineRule="auto"/>
      <w:ind w:left="720"/>
      <w:jc w:val="center"/>
      <w:rPr>
        <w:sz w:val="20"/>
      </w:rPr>
    </w:pPr>
  </w:p>
  <w:p w14:paraId="68625B92" w14:textId="77777777" w:rsidR="00CF55AA" w:rsidRDefault="00CF55AA" w:rsidP="00CF55AA">
    <w:pPr>
      <w:pStyle w:val="BodyText"/>
      <w:spacing w:line="14" w:lineRule="auto"/>
      <w:ind w:left="720"/>
      <w:jc w:val="center"/>
      <w:rPr>
        <w:sz w:val="20"/>
      </w:rPr>
    </w:pPr>
  </w:p>
  <w:p w14:paraId="16A544D8" w14:textId="7D41FBD9" w:rsidR="00CF55AA" w:rsidRDefault="00CF55AA" w:rsidP="00CF55AA">
    <w:pPr>
      <w:pStyle w:val="BodyText"/>
      <w:spacing w:line="14" w:lineRule="auto"/>
      <w:ind w:left="720"/>
      <w:jc w:val="center"/>
      <w:rPr>
        <w:sz w:val="20"/>
      </w:rPr>
    </w:pPr>
  </w:p>
  <w:p w14:paraId="32462400" w14:textId="788B0459" w:rsidR="00CF55AA" w:rsidRDefault="00CF55AA" w:rsidP="00CF55AA">
    <w:pPr>
      <w:pStyle w:val="BodyText"/>
      <w:tabs>
        <w:tab w:val="left" w:pos="3810"/>
      </w:tabs>
      <w:spacing w:line="14" w:lineRule="auto"/>
      <w:ind w:left="720"/>
      <w:rPr>
        <w:sz w:val="20"/>
      </w:rPr>
    </w:pPr>
    <w:r>
      <w:rPr>
        <w:sz w:val="20"/>
      </w:rPr>
      <w:tab/>
    </w:r>
  </w:p>
  <w:p w14:paraId="0832BC60" w14:textId="1D717409" w:rsidR="00CF55AA" w:rsidRDefault="00CF55AA" w:rsidP="00CF55AA">
    <w:pPr>
      <w:pStyle w:val="BodyText"/>
      <w:tabs>
        <w:tab w:val="left" w:pos="3810"/>
      </w:tabs>
      <w:spacing w:line="14" w:lineRule="auto"/>
      <w:ind w:left="720"/>
      <w:rPr>
        <w:sz w:val="20"/>
      </w:rPr>
    </w:pPr>
  </w:p>
  <w:p w14:paraId="247D49D9" w14:textId="2578B18A" w:rsidR="00CF55AA" w:rsidRDefault="00CF55AA" w:rsidP="00CF55AA">
    <w:pPr>
      <w:pStyle w:val="BodyText"/>
      <w:tabs>
        <w:tab w:val="left" w:pos="3810"/>
      </w:tabs>
      <w:spacing w:line="14" w:lineRule="auto"/>
      <w:ind w:left="720"/>
      <w:rPr>
        <w:sz w:val="20"/>
      </w:rPr>
    </w:pPr>
  </w:p>
  <w:p w14:paraId="50C26736" w14:textId="4CFE5B42" w:rsidR="00CF55AA" w:rsidRDefault="00CF55AA" w:rsidP="00CF55AA">
    <w:pPr>
      <w:pStyle w:val="BodyText"/>
      <w:tabs>
        <w:tab w:val="left" w:pos="3810"/>
      </w:tabs>
      <w:spacing w:line="14" w:lineRule="auto"/>
      <w:ind w:left="720"/>
      <w:rPr>
        <w:sz w:val="20"/>
      </w:rPr>
    </w:pPr>
  </w:p>
  <w:p w14:paraId="54FFC83E" w14:textId="244D660D" w:rsidR="00CF55AA" w:rsidRDefault="00CF55AA" w:rsidP="00CF55AA">
    <w:pPr>
      <w:pStyle w:val="BodyText"/>
      <w:tabs>
        <w:tab w:val="left" w:pos="3810"/>
      </w:tabs>
      <w:spacing w:line="14" w:lineRule="auto"/>
      <w:ind w:left="720"/>
      <w:rPr>
        <w:sz w:val="20"/>
      </w:rPr>
    </w:pPr>
  </w:p>
  <w:p w14:paraId="0B0A6EA5" w14:textId="77777777" w:rsidR="00CF55AA" w:rsidRDefault="00CF55AA" w:rsidP="00CF55AA">
    <w:pPr>
      <w:pStyle w:val="BodyText"/>
      <w:tabs>
        <w:tab w:val="left" w:pos="3810"/>
      </w:tabs>
      <w:spacing w:line="14" w:lineRule="auto"/>
      <w:ind w:left="720"/>
      <w:rPr>
        <w:sz w:val="20"/>
      </w:rPr>
    </w:pPr>
  </w:p>
  <w:p w14:paraId="73C86D61" w14:textId="77777777" w:rsidR="00CF55AA" w:rsidRDefault="00CF55AA" w:rsidP="00CF55AA">
    <w:pPr>
      <w:pStyle w:val="BodyText"/>
      <w:spacing w:line="14" w:lineRule="auto"/>
      <w:ind w:left="720"/>
      <w:jc w:val="center"/>
      <w:rPr>
        <w:sz w:val="20"/>
      </w:rPr>
    </w:pPr>
  </w:p>
  <w:p w14:paraId="3D20283F" w14:textId="7145B667" w:rsidR="00CF55AA" w:rsidRDefault="00CF55AA" w:rsidP="00CF55AA">
    <w:pPr>
      <w:pStyle w:val="BodyText"/>
      <w:spacing w:line="14" w:lineRule="auto"/>
      <w:ind w:left="720"/>
      <w:jc w:val="center"/>
      <w:rPr>
        <w:sz w:val="20"/>
      </w:rPr>
    </w:pPr>
  </w:p>
  <w:p w14:paraId="56FEE47B" w14:textId="050153A1" w:rsidR="00CF55AA" w:rsidRDefault="00CF55AA" w:rsidP="00CF55AA">
    <w:pPr>
      <w:pStyle w:val="BodyText"/>
      <w:spacing w:line="14" w:lineRule="auto"/>
      <w:ind w:left="720"/>
      <w:jc w:val="center"/>
      <w:rPr>
        <w:sz w:val="20"/>
      </w:rPr>
    </w:pPr>
  </w:p>
  <w:p w14:paraId="331BCCEC" w14:textId="77777777" w:rsidR="00CF55AA" w:rsidRDefault="00CF55AA" w:rsidP="00CF55AA">
    <w:pPr>
      <w:pStyle w:val="BodyText"/>
      <w:spacing w:line="14" w:lineRule="auto"/>
      <w:ind w:left="720"/>
      <w:jc w:val="center"/>
      <w:rPr>
        <w:sz w:val="20"/>
      </w:rPr>
    </w:pPr>
  </w:p>
  <w:p w14:paraId="7B3DA2BB" w14:textId="77777777" w:rsidR="00CF55AA" w:rsidRDefault="00CF55AA" w:rsidP="00CF55AA">
    <w:pPr>
      <w:pStyle w:val="BodyText"/>
      <w:spacing w:line="14" w:lineRule="auto"/>
      <w:ind w:left="720"/>
      <w:jc w:val="center"/>
      <w:rPr>
        <w:sz w:val="20"/>
      </w:rPr>
    </w:pPr>
  </w:p>
  <w:p w14:paraId="3093BF35" w14:textId="77777777" w:rsidR="00CF55AA" w:rsidRDefault="00CF55AA" w:rsidP="00CF55AA">
    <w:pPr>
      <w:pStyle w:val="BodyText"/>
      <w:spacing w:line="14" w:lineRule="auto"/>
      <w:ind w:left="720"/>
      <w:jc w:val="center"/>
      <w:rPr>
        <w:sz w:val="20"/>
      </w:rPr>
    </w:pPr>
  </w:p>
  <w:p w14:paraId="3D68A70F" w14:textId="77777777" w:rsidR="00CF55AA" w:rsidRDefault="00CF55AA" w:rsidP="00CF55AA">
    <w:pPr>
      <w:pStyle w:val="BodyText"/>
      <w:spacing w:line="14" w:lineRule="auto"/>
      <w:ind w:left="720"/>
      <w:jc w:val="center"/>
      <w:rPr>
        <w:sz w:val="20"/>
      </w:rPr>
    </w:pPr>
  </w:p>
  <w:p w14:paraId="415E3571" w14:textId="77777777" w:rsidR="00CF55AA" w:rsidRDefault="00CF55AA" w:rsidP="00CF55AA">
    <w:pPr>
      <w:pStyle w:val="BodyText"/>
      <w:spacing w:line="14" w:lineRule="auto"/>
      <w:ind w:left="720"/>
      <w:jc w:val="center"/>
      <w:rPr>
        <w:sz w:val="20"/>
      </w:rPr>
    </w:pPr>
  </w:p>
  <w:p w14:paraId="4C41FC11" w14:textId="77777777" w:rsidR="00CF55AA" w:rsidRDefault="00CF55AA" w:rsidP="00CF55AA">
    <w:pPr>
      <w:pStyle w:val="BodyText"/>
      <w:spacing w:line="14" w:lineRule="auto"/>
      <w:ind w:left="720"/>
      <w:jc w:val="center"/>
      <w:rPr>
        <w:sz w:val="20"/>
      </w:rPr>
    </w:pPr>
  </w:p>
  <w:p w14:paraId="5661B592" w14:textId="42177E6D" w:rsidR="00CF55AA" w:rsidRDefault="00CF55AA" w:rsidP="00CF55AA">
    <w:pPr>
      <w:pStyle w:val="BodyText"/>
      <w:spacing w:line="14" w:lineRule="auto"/>
      <w:ind w:left="720"/>
      <w:jc w:val="center"/>
      <w:rPr>
        <w:sz w:val="20"/>
      </w:rPr>
    </w:pPr>
  </w:p>
  <w:p w14:paraId="1D788728" w14:textId="77777777" w:rsidR="00CF55AA" w:rsidRDefault="00CF55AA" w:rsidP="00CF55AA">
    <w:pPr>
      <w:pStyle w:val="BodyText"/>
      <w:spacing w:line="14" w:lineRule="auto"/>
      <w:ind w:left="720"/>
      <w:jc w:val="center"/>
      <w:rPr>
        <w:sz w:val="20"/>
      </w:rPr>
    </w:pPr>
  </w:p>
  <w:p w14:paraId="10E9B7E2" w14:textId="77777777" w:rsidR="00CF55AA" w:rsidRDefault="00CF55AA" w:rsidP="00CF55AA">
    <w:pPr>
      <w:pStyle w:val="BodyText"/>
      <w:spacing w:line="14" w:lineRule="auto"/>
      <w:ind w:left="720"/>
      <w:jc w:val="center"/>
      <w:rPr>
        <w:sz w:val="20"/>
      </w:rPr>
    </w:pPr>
  </w:p>
  <w:p w14:paraId="41BF14F9" w14:textId="77777777" w:rsidR="00CF55AA" w:rsidRDefault="00CF55AA" w:rsidP="00CF55AA">
    <w:pPr>
      <w:pStyle w:val="BodyText"/>
      <w:spacing w:line="14" w:lineRule="auto"/>
      <w:ind w:left="720"/>
      <w:jc w:val="center"/>
      <w:rPr>
        <w:sz w:val="20"/>
      </w:rPr>
    </w:pPr>
  </w:p>
  <w:p w14:paraId="0924C4A2" w14:textId="691C2BE7" w:rsidR="00CF55AA" w:rsidRDefault="00CF55AA" w:rsidP="00CF55AA">
    <w:pPr>
      <w:pStyle w:val="BodyText"/>
      <w:spacing w:line="14" w:lineRule="auto"/>
      <w:ind w:left="720"/>
      <w:jc w:val="center"/>
      <w:rPr>
        <w:sz w:val="20"/>
      </w:rPr>
    </w:pPr>
  </w:p>
  <w:p w14:paraId="0C2A5EA2" w14:textId="46F9539A" w:rsidR="006855DB" w:rsidRDefault="006855DB" w:rsidP="00CF55AA">
    <w:pPr>
      <w:pStyle w:val="BodyText"/>
      <w:spacing w:line="14" w:lineRule="auto"/>
      <w:ind w:left="720"/>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4E8"/>
    <w:multiLevelType w:val="multilevel"/>
    <w:tmpl w:val="E098D41E"/>
    <w:lvl w:ilvl="0">
      <w:start w:val="4"/>
      <w:numFmt w:val="decimal"/>
      <w:lvlText w:val="%1"/>
      <w:lvlJc w:val="left"/>
      <w:pPr>
        <w:ind w:left="961" w:hanging="934"/>
      </w:pPr>
      <w:rPr>
        <w:rFonts w:hint="default"/>
      </w:rPr>
    </w:lvl>
    <w:lvl w:ilvl="1">
      <w:numFmt w:val="decimal"/>
      <w:lvlText w:val="%1.%2"/>
      <w:lvlJc w:val="left"/>
      <w:pPr>
        <w:ind w:left="961" w:hanging="934"/>
      </w:pPr>
      <w:rPr>
        <w:rFonts w:hint="default"/>
        <w:w w:val="100"/>
      </w:rPr>
    </w:lvl>
    <w:lvl w:ilvl="2">
      <w:numFmt w:val="bullet"/>
      <w:lvlText w:val="●"/>
      <w:lvlJc w:val="left"/>
      <w:pPr>
        <w:ind w:left="1652" w:hanging="361"/>
      </w:pPr>
      <w:rPr>
        <w:rFonts w:ascii="Arial" w:eastAsia="Arial" w:hAnsi="Arial" w:cs="Arial" w:hint="default"/>
        <w:w w:val="100"/>
        <w:sz w:val="22"/>
        <w:szCs w:val="22"/>
      </w:rPr>
    </w:lvl>
    <w:lvl w:ilvl="3">
      <w:numFmt w:val="bullet"/>
      <w:lvlText w:val="•"/>
      <w:lvlJc w:val="left"/>
      <w:pPr>
        <w:ind w:left="3633" w:hanging="361"/>
      </w:pPr>
      <w:rPr>
        <w:rFonts w:hint="default"/>
      </w:rPr>
    </w:lvl>
    <w:lvl w:ilvl="4">
      <w:numFmt w:val="bullet"/>
      <w:lvlText w:val="•"/>
      <w:lvlJc w:val="left"/>
      <w:pPr>
        <w:ind w:left="4620" w:hanging="361"/>
      </w:pPr>
      <w:rPr>
        <w:rFonts w:hint="default"/>
      </w:rPr>
    </w:lvl>
    <w:lvl w:ilvl="5">
      <w:numFmt w:val="bullet"/>
      <w:lvlText w:val="•"/>
      <w:lvlJc w:val="left"/>
      <w:pPr>
        <w:ind w:left="5606" w:hanging="361"/>
      </w:pPr>
      <w:rPr>
        <w:rFonts w:hint="default"/>
      </w:rPr>
    </w:lvl>
    <w:lvl w:ilvl="6">
      <w:numFmt w:val="bullet"/>
      <w:lvlText w:val="•"/>
      <w:lvlJc w:val="left"/>
      <w:pPr>
        <w:ind w:left="6593" w:hanging="361"/>
      </w:pPr>
      <w:rPr>
        <w:rFonts w:hint="default"/>
      </w:rPr>
    </w:lvl>
    <w:lvl w:ilvl="7">
      <w:numFmt w:val="bullet"/>
      <w:lvlText w:val="•"/>
      <w:lvlJc w:val="left"/>
      <w:pPr>
        <w:ind w:left="7580" w:hanging="361"/>
      </w:pPr>
      <w:rPr>
        <w:rFonts w:hint="default"/>
      </w:rPr>
    </w:lvl>
    <w:lvl w:ilvl="8">
      <w:numFmt w:val="bullet"/>
      <w:lvlText w:val="•"/>
      <w:lvlJc w:val="left"/>
      <w:pPr>
        <w:ind w:left="8566" w:hanging="361"/>
      </w:pPr>
      <w:rPr>
        <w:rFonts w:hint="default"/>
      </w:rPr>
    </w:lvl>
  </w:abstractNum>
  <w:abstractNum w:abstractNumId="1" w15:restartNumberingAfterBreak="0">
    <w:nsid w:val="027D1CAD"/>
    <w:multiLevelType w:val="multilevel"/>
    <w:tmpl w:val="91889A52"/>
    <w:lvl w:ilvl="0">
      <w:start w:val="7"/>
      <w:numFmt w:val="decimal"/>
      <w:lvlText w:val="%1"/>
      <w:lvlJc w:val="left"/>
      <w:pPr>
        <w:ind w:left="961" w:hanging="856"/>
      </w:pPr>
      <w:rPr>
        <w:rFonts w:hint="default"/>
      </w:rPr>
    </w:lvl>
    <w:lvl w:ilvl="1">
      <w:start w:val="1"/>
      <w:numFmt w:val="decimal"/>
      <w:lvlText w:val="%1.%2."/>
      <w:lvlJc w:val="left"/>
      <w:pPr>
        <w:ind w:left="961" w:hanging="856"/>
      </w:pPr>
      <w:rPr>
        <w:rFonts w:asciiTheme="minorHAnsi" w:eastAsia="Gill Sans" w:hAnsiTheme="minorHAnsi" w:cstheme="minorHAnsi" w:hint="default"/>
        <w:w w:val="100"/>
        <w:sz w:val="22"/>
        <w:szCs w:val="22"/>
      </w:rPr>
    </w:lvl>
    <w:lvl w:ilvl="2">
      <w:numFmt w:val="bullet"/>
      <w:lvlText w:val="•"/>
      <w:lvlJc w:val="left"/>
      <w:pPr>
        <w:ind w:left="2876" w:hanging="856"/>
      </w:pPr>
      <w:rPr>
        <w:rFonts w:hint="default"/>
      </w:rPr>
    </w:lvl>
    <w:lvl w:ilvl="3">
      <w:numFmt w:val="bullet"/>
      <w:lvlText w:val="•"/>
      <w:lvlJc w:val="left"/>
      <w:pPr>
        <w:ind w:left="3834" w:hanging="856"/>
      </w:pPr>
      <w:rPr>
        <w:rFonts w:hint="default"/>
      </w:rPr>
    </w:lvl>
    <w:lvl w:ilvl="4">
      <w:numFmt w:val="bullet"/>
      <w:lvlText w:val="•"/>
      <w:lvlJc w:val="left"/>
      <w:pPr>
        <w:ind w:left="4792" w:hanging="856"/>
      </w:pPr>
      <w:rPr>
        <w:rFonts w:hint="default"/>
      </w:rPr>
    </w:lvl>
    <w:lvl w:ilvl="5">
      <w:numFmt w:val="bullet"/>
      <w:lvlText w:val="•"/>
      <w:lvlJc w:val="left"/>
      <w:pPr>
        <w:ind w:left="5750" w:hanging="856"/>
      </w:pPr>
      <w:rPr>
        <w:rFonts w:hint="default"/>
      </w:rPr>
    </w:lvl>
    <w:lvl w:ilvl="6">
      <w:numFmt w:val="bullet"/>
      <w:lvlText w:val="•"/>
      <w:lvlJc w:val="left"/>
      <w:pPr>
        <w:ind w:left="6708" w:hanging="856"/>
      </w:pPr>
      <w:rPr>
        <w:rFonts w:hint="default"/>
      </w:rPr>
    </w:lvl>
    <w:lvl w:ilvl="7">
      <w:numFmt w:val="bullet"/>
      <w:lvlText w:val="•"/>
      <w:lvlJc w:val="left"/>
      <w:pPr>
        <w:ind w:left="7666" w:hanging="856"/>
      </w:pPr>
      <w:rPr>
        <w:rFonts w:hint="default"/>
      </w:rPr>
    </w:lvl>
    <w:lvl w:ilvl="8">
      <w:numFmt w:val="bullet"/>
      <w:lvlText w:val="•"/>
      <w:lvlJc w:val="left"/>
      <w:pPr>
        <w:ind w:left="8624" w:hanging="856"/>
      </w:pPr>
      <w:rPr>
        <w:rFonts w:hint="default"/>
      </w:rPr>
    </w:lvl>
  </w:abstractNum>
  <w:abstractNum w:abstractNumId="2" w15:restartNumberingAfterBreak="0">
    <w:nsid w:val="02C566BE"/>
    <w:multiLevelType w:val="multilevel"/>
    <w:tmpl w:val="3EFE25F4"/>
    <w:lvl w:ilvl="0">
      <w:start w:val="2"/>
      <w:numFmt w:val="decimal"/>
      <w:lvlText w:val="%1"/>
      <w:lvlJc w:val="left"/>
      <w:pPr>
        <w:ind w:left="961" w:hanging="856"/>
      </w:pPr>
      <w:rPr>
        <w:rFonts w:hint="default"/>
      </w:rPr>
    </w:lvl>
    <w:lvl w:ilvl="1">
      <w:numFmt w:val="decimal"/>
      <w:lvlText w:val="%1.%2"/>
      <w:lvlJc w:val="left"/>
      <w:pPr>
        <w:ind w:left="961" w:hanging="856"/>
      </w:pPr>
      <w:rPr>
        <w:rFonts w:hint="default"/>
        <w:w w:val="100"/>
      </w:rPr>
    </w:lvl>
    <w:lvl w:ilvl="2">
      <w:numFmt w:val="bullet"/>
      <w:lvlText w:val="●"/>
      <w:lvlJc w:val="left"/>
      <w:pPr>
        <w:ind w:left="1651" w:hanging="361"/>
      </w:pPr>
      <w:rPr>
        <w:rFonts w:ascii="Arial" w:eastAsia="Arial" w:hAnsi="Arial" w:cs="Arial" w:hint="default"/>
        <w:w w:val="100"/>
        <w:sz w:val="22"/>
        <w:szCs w:val="22"/>
      </w:rPr>
    </w:lvl>
    <w:lvl w:ilvl="3">
      <w:numFmt w:val="bullet"/>
      <w:lvlText w:val="•"/>
      <w:lvlJc w:val="left"/>
      <w:pPr>
        <w:ind w:left="3633" w:hanging="361"/>
      </w:pPr>
      <w:rPr>
        <w:rFonts w:hint="default"/>
      </w:rPr>
    </w:lvl>
    <w:lvl w:ilvl="4">
      <w:numFmt w:val="bullet"/>
      <w:lvlText w:val="•"/>
      <w:lvlJc w:val="left"/>
      <w:pPr>
        <w:ind w:left="4620" w:hanging="361"/>
      </w:pPr>
      <w:rPr>
        <w:rFonts w:hint="default"/>
      </w:rPr>
    </w:lvl>
    <w:lvl w:ilvl="5">
      <w:numFmt w:val="bullet"/>
      <w:lvlText w:val="•"/>
      <w:lvlJc w:val="left"/>
      <w:pPr>
        <w:ind w:left="5606" w:hanging="361"/>
      </w:pPr>
      <w:rPr>
        <w:rFonts w:hint="default"/>
      </w:rPr>
    </w:lvl>
    <w:lvl w:ilvl="6">
      <w:numFmt w:val="bullet"/>
      <w:lvlText w:val="•"/>
      <w:lvlJc w:val="left"/>
      <w:pPr>
        <w:ind w:left="6593" w:hanging="361"/>
      </w:pPr>
      <w:rPr>
        <w:rFonts w:hint="default"/>
      </w:rPr>
    </w:lvl>
    <w:lvl w:ilvl="7">
      <w:numFmt w:val="bullet"/>
      <w:lvlText w:val="•"/>
      <w:lvlJc w:val="left"/>
      <w:pPr>
        <w:ind w:left="7580" w:hanging="361"/>
      </w:pPr>
      <w:rPr>
        <w:rFonts w:hint="default"/>
      </w:rPr>
    </w:lvl>
    <w:lvl w:ilvl="8">
      <w:numFmt w:val="bullet"/>
      <w:lvlText w:val="•"/>
      <w:lvlJc w:val="left"/>
      <w:pPr>
        <w:ind w:left="8566" w:hanging="361"/>
      </w:pPr>
      <w:rPr>
        <w:rFonts w:hint="default"/>
      </w:rPr>
    </w:lvl>
  </w:abstractNum>
  <w:abstractNum w:abstractNumId="3" w15:restartNumberingAfterBreak="0">
    <w:nsid w:val="1ACA5B73"/>
    <w:multiLevelType w:val="multilevel"/>
    <w:tmpl w:val="44F82B70"/>
    <w:lvl w:ilvl="0">
      <w:start w:val="3"/>
      <w:numFmt w:val="decimal"/>
      <w:lvlText w:val="%1"/>
      <w:lvlJc w:val="left"/>
      <w:pPr>
        <w:ind w:left="961" w:hanging="856"/>
      </w:pPr>
      <w:rPr>
        <w:rFonts w:hint="default"/>
      </w:rPr>
    </w:lvl>
    <w:lvl w:ilvl="1">
      <w:numFmt w:val="decimal"/>
      <w:lvlText w:val="%1.%2"/>
      <w:lvlJc w:val="left"/>
      <w:pPr>
        <w:ind w:left="961" w:hanging="856"/>
      </w:pPr>
      <w:rPr>
        <w:rFonts w:hint="default"/>
        <w:w w:val="100"/>
      </w:rPr>
    </w:lvl>
    <w:lvl w:ilvl="2">
      <w:numFmt w:val="bullet"/>
      <w:lvlText w:val="•"/>
      <w:lvlJc w:val="left"/>
      <w:pPr>
        <w:ind w:left="2876" w:hanging="856"/>
      </w:pPr>
      <w:rPr>
        <w:rFonts w:hint="default"/>
      </w:rPr>
    </w:lvl>
    <w:lvl w:ilvl="3">
      <w:numFmt w:val="bullet"/>
      <w:lvlText w:val="•"/>
      <w:lvlJc w:val="left"/>
      <w:pPr>
        <w:ind w:left="3834" w:hanging="856"/>
      </w:pPr>
      <w:rPr>
        <w:rFonts w:hint="default"/>
      </w:rPr>
    </w:lvl>
    <w:lvl w:ilvl="4">
      <w:numFmt w:val="bullet"/>
      <w:lvlText w:val="•"/>
      <w:lvlJc w:val="left"/>
      <w:pPr>
        <w:ind w:left="4792" w:hanging="856"/>
      </w:pPr>
      <w:rPr>
        <w:rFonts w:hint="default"/>
      </w:rPr>
    </w:lvl>
    <w:lvl w:ilvl="5">
      <w:numFmt w:val="bullet"/>
      <w:lvlText w:val="•"/>
      <w:lvlJc w:val="left"/>
      <w:pPr>
        <w:ind w:left="5750" w:hanging="856"/>
      </w:pPr>
      <w:rPr>
        <w:rFonts w:hint="default"/>
      </w:rPr>
    </w:lvl>
    <w:lvl w:ilvl="6">
      <w:numFmt w:val="bullet"/>
      <w:lvlText w:val="•"/>
      <w:lvlJc w:val="left"/>
      <w:pPr>
        <w:ind w:left="6708" w:hanging="856"/>
      </w:pPr>
      <w:rPr>
        <w:rFonts w:hint="default"/>
      </w:rPr>
    </w:lvl>
    <w:lvl w:ilvl="7">
      <w:numFmt w:val="bullet"/>
      <w:lvlText w:val="•"/>
      <w:lvlJc w:val="left"/>
      <w:pPr>
        <w:ind w:left="7666" w:hanging="856"/>
      </w:pPr>
      <w:rPr>
        <w:rFonts w:hint="default"/>
      </w:rPr>
    </w:lvl>
    <w:lvl w:ilvl="8">
      <w:numFmt w:val="bullet"/>
      <w:lvlText w:val="•"/>
      <w:lvlJc w:val="left"/>
      <w:pPr>
        <w:ind w:left="8624" w:hanging="856"/>
      </w:pPr>
      <w:rPr>
        <w:rFonts w:hint="default"/>
      </w:rPr>
    </w:lvl>
  </w:abstractNum>
  <w:abstractNum w:abstractNumId="4" w15:restartNumberingAfterBreak="0">
    <w:nsid w:val="3E46539E"/>
    <w:multiLevelType w:val="multilevel"/>
    <w:tmpl w:val="DF5EB318"/>
    <w:lvl w:ilvl="0">
      <w:start w:val="3"/>
      <w:numFmt w:val="decimal"/>
      <w:lvlText w:val="%1"/>
      <w:lvlJc w:val="left"/>
      <w:pPr>
        <w:ind w:left="961" w:hanging="856"/>
      </w:pPr>
      <w:rPr>
        <w:rFonts w:hint="default"/>
      </w:rPr>
    </w:lvl>
    <w:lvl w:ilvl="1">
      <w:start w:val="2"/>
      <w:numFmt w:val="decimal"/>
      <w:lvlText w:val="%1.%2."/>
      <w:lvlJc w:val="left"/>
      <w:pPr>
        <w:ind w:left="961" w:hanging="856"/>
      </w:pPr>
      <w:rPr>
        <w:rFonts w:ascii="Gill Sans" w:eastAsia="Gill Sans" w:hAnsi="Gill Sans" w:cs="Gill Sans" w:hint="default"/>
        <w:w w:val="100"/>
        <w:sz w:val="22"/>
        <w:szCs w:val="22"/>
      </w:rPr>
    </w:lvl>
    <w:lvl w:ilvl="2">
      <w:numFmt w:val="bullet"/>
      <w:lvlText w:val="•"/>
      <w:lvlJc w:val="left"/>
      <w:pPr>
        <w:ind w:left="2876" w:hanging="856"/>
      </w:pPr>
      <w:rPr>
        <w:rFonts w:hint="default"/>
      </w:rPr>
    </w:lvl>
    <w:lvl w:ilvl="3">
      <w:numFmt w:val="bullet"/>
      <w:lvlText w:val="•"/>
      <w:lvlJc w:val="left"/>
      <w:pPr>
        <w:ind w:left="3834" w:hanging="856"/>
      </w:pPr>
      <w:rPr>
        <w:rFonts w:hint="default"/>
      </w:rPr>
    </w:lvl>
    <w:lvl w:ilvl="4">
      <w:numFmt w:val="bullet"/>
      <w:lvlText w:val="•"/>
      <w:lvlJc w:val="left"/>
      <w:pPr>
        <w:ind w:left="4792" w:hanging="856"/>
      </w:pPr>
      <w:rPr>
        <w:rFonts w:hint="default"/>
      </w:rPr>
    </w:lvl>
    <w:lvl w:ilvl="5">
      <w:numFmt w:val="bullet"/>
      <w:lvlText w:val="•"/>
      <w:lvlJc w:val="left"/>
      <w:pPr>
        <w:ind w:left="5750" w:hanging="856"/>
      </w:pPr>
      <w:rPr>
        <w:rFonts w:hint="default"/>
      </w:rPr>
    </w:lvl>
    <w:lvl w:ilvl="6">
      <w:numFmt w:val="bullet"/>
      <w:lvlText w:val="•"/>
      <w:lvlJc w:val="left"/>
      <w:pPr>
        <w:ind w:left="6708" w:hanging="856"/>
      </w:pPr>
      <w:rPr>
        <w:rFonts w:hint="default"/>
      </w:rPr>
    </w:lvl>
    <w:lvl w:ilvl="7">
      <w:numFmt w:val="bullet"/>
      <w:lvlText w:val="•"/>
      <w:lvlJc w:val="left"/>
      <w:pPr>
        <w:ind w:left="7666" w:hanging="856"/>
      </w:pPr>
      <w:rPr>
        <w:rFonts w:hint="default"/>
      </w:rPr>
    </w:lvl>
    <w:lvl w:ilvl="8">
      <w:numFmt w:val="bullet"/>
      <w:lvlText w:val="•"/>
      <w:lvlJc w:val="left"/>
      <w:pPr>
        <w:ind w:left="8624" w:hanging="856"/>
      </w:pPr>
      <w:rPr>
        <w:rFonts w:hint="default"/>
      </w:rPr>
    </w:lvl>
  </w:abstractNum>
  <w:abstractNum w:abstractNumId="5" w15:restartNumberingAfterBreak="0">
    <w:nsid w:val="402B0501"/>
    <w:multiLevelType w:val="multilevel"/>
    <w:tmpl w:val="3EFE25F4"/>
    <w:lvl w:ilvl="0">
      <w:start w:val="2"/>
      <w:numFmt w:val="decimal"/>
      <w:lvlText w:val="%1"/>
      <w:lvlJc w:val="left"/>
      <w:pPr>
        <w:ind w:left="961" w:hanging="856"/>
      </w:pPr>
      <w:rPr>
        <w:rFonts w:hint="default"/>
      </w:rPr>
    </w:lvl>
    <w:lvl w:ilvl="1">
      <w:numFmt w:val="decimal"/>
      <w:lvlText w:val="%1.%2"/>
      <w:lvlJc w:val="left"/>
      <w:pPr>
        <w:ind w:left="961" w:hanging="856"/>
      </w:pPr>
      <w:rPr>
        <w:rFonts w:hint="default"/>
        <w:w w:val="100"/>
      </w:rPr>
    </w:lvl>
    <w:lvl w:ilvl="2">
      <w:numFmt w:val="bullet"/>
      <w:lvlText w:val="●"/>
      <w:lvlJc w:val="left"/>
      <w:pPr>
        <w:ind w:left="1651" w:hanging="361"/>
      </w:pPr>
      <w:rPr>
        <w:rFonts w:ascii="Arial" w:eastAsia="Arial" w:hAnsi="Arial" w:cs="Arial" w:hint="default"/>
        <w:w w:val="100"/>
        <w:sz w:val="22"/>
        <w:szCs w:val="22"/>
      </w:rPr>
    </w:lvl>
    <w:lvl w:ilvl="3">
      <w:numFmt w:val="bullet"/>
      <w:lvlText w:val="•"/>
      <w:lvlJc w:val="left"/>
      <w:pPr>
        <w:ind w:left="3633" w:hanging="361"/>
      </w:pPr>
      <w:rPr>
        <w:rFonts w:hint="default"/>
      </w:rPr>
    </w:lvl>
    <w:lvl w:ilvl="4">
      <w:numFmt w:val="bullet"/>
      <w:lvlText w:val="•"/>
      <w:lvlJc w:val="left"/>
      <w:pPr>
        <w:ind w:left="4620" w:hanging="361"/>
      </w:pPr>
      <w:rPr>
        <w:rFonts w:hint="default"/>
      </w:rPr>
    </w:lvl>
    <w:lvl w:ilvl="5">
      <w:numFmt w:val="bullet"/>
      <w:lvlText w:val="•"/>
      <w:lvlJc w:val="left"/>
      <w:pPr>
        <w:ind w:left="5606" w:hanging="361"/>
      </w:pPr>
      <w:rPr>
        <w:rFonts w:hint="default"/>
      </w:rPr>
    </w:lvl>
    <w:lvl w:ilvl="6">
      <w:numFmt w:val="bullet"/>
      <w:lvlText w:val="•"/>
      <w:lvlJc w:val="left"/>
      <w:pPr>
        <w:ind w:left="6593" w:hanging="361"/>
      </w:pPr>
      <w:rPr>
        <w:rFonts w:hint="default"/>
      </w:rPr>
    </w:lvl>
    <w:lvl w:ilvl="7">
      <w:numFmt w:val="bullet"/>
      <w:lvlText w:val="•"/>
      <w:lvlJc w:val="left"/>
      <w:pPr>
        <w:ind w:left="7580" w:hanging="361"/>
      </w:pPr>
      <w:rPr>
        <w:rFonts w:hint="default"/>
      </w:rPr>
    </w:lvl>
    <w:lvl w:ilvl="8">
      <w:numFmt w:val="bullet"/>
      <w:lvlText w:val="•"/>
      <w:lvlJc w:val="left"/>
      <w:pPr>
        <w:ind w:left="8566" w:hanging="361"/>
      </w:pPr>
      <w:rPr>
        <w:rFonts w:hint="default"/>
      </w:rPr>
    </w:lvl>
  </w:abstractNum>
  <w:abstractNum w:abstractNumId="6" w15:restartNumberingAfterBreak="0">
    <w:nsid w:val="40B349BD"/>
    <w:multiLevelType w:val="multilevel"/>
    <w:tmpl w:val="218C4FAC"/>
    <w:lvl w:ilvl="0">
      <w:start w:val="1"/>
      <w:numFmt w:val="decimal"/>
      <w:lvlText w:val="%1"/>
      <w:lvlJc w:val="left"/>
      <w:pPr>
        <w:ind w:left="961" w:hanging="856"/>
      </w:pPr>
      <w:rPr>
        <w:rFonts w:hint="default"/>
      </w:rPr>
    </w:lvl>
    <w:lvl w:ilvl="1">
      <w:numFmt w:val="decimal"/>
      <w:lvlText w:val="%1.%2"/>
      <w:lvlJc w:val="left"/>
      <w:pPr>
        <w:ind w:left="961" w:hanging="856"/>
      </w:pPr>
      <w:rPr>
        <w:rFonts w:hint="default"/>
        <w:w w:val="100"/>
      </w:rPr>
    </w:lvl>
    <w:lvl w:ilvl="2">
      <w:numFmt w:val="bullet"/>
      <w:lvlText w:val="•"/>
      <w:lvlJc w:val="left"/>
      <w:pPr>
        <w:ind w:left="2876" w:hanging="856"/>
      </w:pPr>
      <w:rPr>
        <w:rFonts w:hint="default"/>
      </w:rPr>
    </w:lvl>
    <w:lvl w:ilvl="3">
      <w:numFmt w:val="bullet"/>
      <w:lvlText w:val="•"/>
      <w:lvlJc w:val="left"/>
      <w:pPr>
        <w:ind w:left="3834" w:hanging="856"/>
      </w:pPr>
      <w:rPr>
        <w:rFonts w:hint="default"/>
      </w:rPr>
    </w:lvl>
    <w:lvl w:ilvl="4">
      <w:numFmt w:val="bullet"/>
      <w:lvlText w:val="•"/>
      <w:lvlJc w:val="left"/>
      <w:pPr>
        <w:ind w:left="4792" w:hanging="856"/>
      </w:pPr>
      <w:rPr>
        <w:rFonts w:hint="default"/>
      </w:rPr>
    </w:lvl>
    <w:lvl w:ilvl="5">
      <w:numFmt w:val="bullet"/>
      <w:lvlText w:val="•"/>
      <w:lvlJc w:val="left"/>
      <w:pPr>
        <w:ind w:left="5750" w:hanging="856"/>
      </w:pPr>
      <w:rPr>
        <w:rFonts w:hint="default"/>
      </w:rPr>
    </w:lvl>
    <w:lvl w:ilvl="6">
      <w:numFmt w:val="bullet"/>
      <w:lvlText w:val="•"/>
      <w:lvlJc w:val="left"/>
      <w:pPr>
        <w:ind w:left="6708" w:hanging="856"/>
      </w:pPr>
      <w:rPr>
        <w:rFonts w:hint="default"/>
      </w:rPr>
    </w:lvl>
    <w:lvl w:ilvl="7">
      <w:numFmt w:val="bullet"/>
      <w:lvlText w:val="•"/>
      <w:lvlJc w:val="left"/>
      <w:pPr>
        <w:ind w:left="7666" w:hanging="856"/>
      </w:pPr>
      <w:rPr>
        <w:rFonts w:hint="default"/>
      </w:rPr>
    </w:lvl>
    <w:lvl w:ilvl="8">
      <w:numFmt w:val="bullet"/>
      <w:lvlText w:val="•"/>
      <w:lvlJc w:val="left"/>
      <w:pPr>
        <w:ind w:left="8624" w:hanging="856"/>
      </w:pPr>
      <w:rPr>
        <w:rFonts w:hint="default"/>
      </w:rPr>
    </w:lvl>
  </w:abstractNum>
  <w:num w:numId="1">
    <w:abstractNumId w:val="1"/>
  </w:num>
  <w:num w:numId="2">
    <w:abstractNumId w:val="0"/>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5DB"/>
    <w:rsid w:val="000017A9"/>
    <w:rsid w:val="00012FC9"/>
    <w:rsid w:val="00022DC9"/>
    <w:rsid w:val="000230C8"/>
    <w:rsid w:val="00037E94"/>
    <w:rsid w:val="00063FF1"/>
    <w:rsid w:val="000C20E8"/>
    <w:rsid w:val="000F75DE"/>
    <w:rsid w:val="00124094"/>
    <w:rsid w:val="00146486"/>
    <w:rsid w:val="001613A5"/>
    <w:rsid w:val="00197590"/>
    <w:rsid w:val="001D0549"/>
    <w:rsid w:val="001E77CA"/>
    <w:rsid w:val="00250C7E"/>
    <w:rsid w:val="002C435C"/>
    <w:rsid w:val="002E300F"/>
    <w:rsid w:val="002F5613"/>
    <w:rsid w:val="00323EFF"/>
    <w:rsid w:val="00330150"/>
    <w:rsid w:val="003555DF"/>
    <w:rsid w:val="00375A86"/>
    <w:rsid w:val="003840B1"/>
    <w:rsid w:val="00392620"/>
    <w:rsid w:val="003E6471"/>
    <w:rsid w:val="00451AF1"/>
    <w:rsid w:val="004713CA"/>
    <w:rsid w:val="0049287E"/>
    <w:rsid w:val="00495093"/>
    <w:rsid w:val="005B1613"/>
    <w:rsid w:val="005F225A"/>
    <w:rsid w:val="005F58F0"/>
    <w:rsid w:val="00652E8D"/>
    <w:rsid w:val="006855DB"/>
    <w:rsid w:val="006C086C"/>
    <w:rsid w:val="006D1650"/>
    <w:rsid w:val="00817A8D"/>
    <w:rsid w:val="00853B6B"/>
    <w:rsid w:val="0086573D"/>
    <w:rsid w:val="00891147"/>
    <w:rsid w:val="008A35DE"/>
    <w:rsid w:val="008B173C"/>
    <w:rsid w:val="009A4E93"/>
    <w:rsid w:val="00A62B1F"/>
    <w:rsid w:val="00AA71FA"/>
    <w:rsid w:val="00B03FCE"/>
    <w:rsid w:val="00B16B83"/>
    <w:rsid w:val="00B35BC5"/>
    <w:rsid w:val="00B37E26"/>
    <w:rsid w:val="00B42D55"/>
    <w:rsid w:val="00B55A04"/>
    <w:rsid w:val="00BF4C1A"/>
    <w:rsid w:val="00C57D47"/>
    <w:rsid w:val="00C66651"/>
    <w:rsid w:val="00C86DF5"/>
    <w:rsid w:val="00CA17EB"/>
    <w:rsid w:val="00CA55AA"/>
    <w:rsid w:val="00CF55AA"/>
    <w:rsid w:val="00CF7CAC"/>
    <w:rsid w:val="00D62A1C"/>
    <w:rsid w:val="00D770AC"/>
    <w:rsid w:val="00DC5938"/>
    <w:rsid w:val="00DD66BA"/>
    <w:rsid w:val="00DF7CC7"/>
    <w:rsid w:val="00EB4415"/>
    <w:rsid w:val="00ED3AFC"/>
    <w:rsid w:val="00F03C75"/>
    <w:rsid w:val="00F13EFF"/>
    <w:rsid w:val="00F514EA"/>
    <w:rsid w:val="00F72446"/>
    <w:rsid w:val="00F7277B"/>
    <w:rsid w:val="00F77355"/>
    <w:rsid w:val="00F85D89"/>
    <w:rsid w:val="00FA6A57"/>
    <w:rsid w:val="697E7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1277785"/>
  <w15:docId w15:val="{36DF39CA-C602-44BD-9677-D26DC287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w:eastAsia="Gill Sans" w:hAnsi="Gill Sans" w:cs="Gill Sans"/>
    </w:rPr>
  </w:style>
  <w:style w:type="paragraph" w:styleId="Heading1">
    <w:name w:val="heading 1"/>
    <w:basedOn w:val="Normal"/>
    <w:uiPriority w:val="9"/>
    <w:qFormat/>
    <w:pPr>
      <w:ind w:left="961" w:hanging="856"/>
      <w:outlineLvl w:val="0"/>
    </w:pPr>
    <w:rPr>
      <w:sz w:val="28"/>
      <w:szCs w:val="28"/>
    </w:rPr>
  </w:style>
  <w:style w:type="paragraph" w:styleId="Heading2">
    <w:name w:val="heading 2"/>
    <w:basedOn w:val="Normal"/>
    <w:uiPriority w:val="9"/>
    <w:unhideWhenUsed/>
    <w:qFormat/>
    <w:pPr>
      <w:spacing w:before="266"/>
      <w:ind w:left="961"/>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B42D55"/>
    <w:pPr>
      <w:spacing w:after="160" w:line="280" w:lineRule="exact"/>
      <w:ind w:left="1134" w:right="1134"/>
    </w:pPr>
    <w:rPr>
      <w:rFonts w:asciiTheme="minorHAnsi" w:hAnsiTheme="minorHAnsi"/>
      <w:b/>
      <w:bCs/>
    </w:rPr>
  </w:style>
  <w:style w:type="paragraph" w:styleId="TOC2">
    <w:name w:val="toc 2"/>
    <w:basedOn w:val="Normal"/>
    <w:uiPriority w:val="39"/>
    <w:qFormat/>
    <w:pPr>
      <w:spacing w:before="76"/>
      <w:ind w:left="570"/>
    </w:pPr>
  </w:style>
  <w:style w:type="paragraph" w:styleId="BodyText">
    <w:name w:val="Body Text"/>
    <w:basedOn w:val="Normal"/>
    <w:uiPriority w:val="1"/>
    <w:qFormat/>
  </w:style>
  <w:style w:type="paragraph" w:styleId="ListParagraph">
    <w:name w:val="List Paragraph"/>
    <w:basedOn w:val="Normal"/>
    <w:uiPriority w:val="1"/>
    <w:qFormat/>
    <w:pPr>
      <w:spacing w:before="13"/>
      <w:ind w:left="961" w:hanging="856"/>
    </w:pPr>
  </w:style>
  <w:style w:type="paragraph" w:customStyle="1" w:styleId="TableParagraph">
    <w:name w:val="Table Paragraph"/>
    <w:basedOn w:val="Normal"/>
    <w:uiPriority w:val="1"/>
    <w:qFormat/>
    <w:pPr>
      <w:spacing w:before="111"/>
      <w:ind w:left="95"/>
    </w:pPr>
  </w:style>
  <w:style w:type="table" w:styleId="TableGrid">
    <w:name w:val="Table Grid"/>
    <w:basedOn w:val="TableNormal"/>
    <w:uiPriority w:val="39"/>
    <w:rsid w:val="00F03C75"/>
    <w:pPr>
      <w:widowControl/>
      <w:autoSpaceDE/>
      <w:autoSpaceDN/>
    </w:pPr>
    <w:rPr>
      <w:rFonts w:ascii="Gill Sans MT" w:hAnsi="Gill Sans MT"/>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3C75"/>
    <w:pPr>
      <w:tabs>
        <w:tab w:val="center" w:pos="4513"/>
        <w:tab w:val="right" w:pos="9026"/>
      </w:tabs>
    </w:pPr>
  </w:style>
  <w:style w:type="character" w:customStyle="1" w:styleId="HeaderChar">
    <w:name w:val="Header Char"/>
    <w:basedOn w:val="DefaultParagraphFont"/>
    <w:link w:val="Header"/>
    <w:uiPriority w:val="99"/>
    <w:rsid w:val="00F03C75"/>
    <w:rPr>
      <w:rFonts w:ascii="Gill Sans" w:eastAsia="Gill Sans" w:hAnsi="Gill Sans" w:cs="Gill Sans"/>
    </w:rPr>
  </w:style>
  <w:style w:type="paragraph" w:styleId="Footer">
    <w:name w:val="footer"/>
    <w:basedOn w:val="Normal"/>
    <w:link w:val="FooterChar"/>
    <w:uiPriority w:val="99"/>
    <w:unhideWhenUsed/>
    <w:rsid w:val="00F03C75"/>
    <w:pPr>
      <w:tabs>
        <w:tab w:val="center" w:pos="4513"/>
        <w:tab w:val="right" w:pos="9026"/>
      </w:tabs>
    </w:pPr>
  </w:style>
  <w:style w:type="character" w:customStyle="1" w:styleId="FooterChar">
    <w:name w:val="Footer Char"/>
    <w:basedOn w:val="DefaultParagraphFont"/>
    <w:link w:val="Footer"/>
    <w:uiPriority w:val="99"/>
    <w:rsid w:val="00F03C75"/>
    <w:rPr>
      <w:rFonts w:ascii="Gill Sans" w:eastAsia="Gill Sans" w:hAnsi="Gill Sans" w:cs="Gill Sans"/>
    </w:rPr>
  </w:style>
  <w:style w:type="character" w:styleId="Hyperlink">
    <w:name w:val="Hyperlink"/>
    <w:basedOn w:val="DefaultParagraphFont"/>
    <w:uiPriority w:val="99"/>
    <w:unhideWhenUsed/>
    <w:rsid w:val="00C86DF5"/>
    <w:rPr>
      <w:color w:val="0000FF" w:themeColor="hyperlink"/>
      <w:u w:val="single"/>
    </w:rPr>
  </w:style>
  <w:style w:type="character" w:styleId="CommentReference">
    <w:name w:val="annotation reference"/>
    <w:basedOn w:val="DefaultParagraphFont"/>
    <w:uiPriority w:val="99"/>
    <w:semiHidden/>
    <w:unhideWhenUsed/>
    <w:rsid w:val="00022DC9"/>
    <w:rPr>
      <w:sz w:val="16"/>
      <w:szCs w:val="16"/>
    </w:rPr>
  </w:style>
  <w:style w:type="paragraph" w:styleId="CommentText">
    <w:name w:val="annotation text"/>
    <w:basedOn w:val="Normal"/>
    <w:link w:val="CommentTextChar"/>
    <w:uiPriority w:val="99"/>
    <w:semiHidden/>
    <w:unhideWhenUsed/>
    <w:rsid w:val="00022DC9"/>
    <w:rPr>
      <w:sz w:val="20"/>
      <w:szCs w:val="20"/>
    </w:rPr>
  </w:style>
  <w:style w:type="character" w:customStyle="1" w:styleId="CommentTextChar">
    <w:name w:val="Comment Text Char"/>
    <w:basedOn w:val="DefaultParagraphFont"/>
    <w:link w:val="CommentText"/>
    <w:uiPriority w:val="99"/>
    <w:semiHidden/>
    <w:rsid w:val="00022DC9"/>
    <w:rPr>
      <w:rFonts w:ascii="Gill Sans" w:eastAsia="Gill Sans" w:hAnsi="Gill Sans" w:cs="Gill Sans"/>
      <w:sz w:val="20"/>
      <w:szCs w:val="20"/>
    </w:rPr>
  </w:style>
  <w:style w:type="paragraph" w:styleId="CommentSubject">
    <w:name w:val="annotation subject"/>
    <w:basedOn w:val="CommentText"/>
    <w:next w:val="CommentText"/>
    <w:link w:val="CommentSubjectChar"/>
    <w:uiPriority w:val="99"/>
    <w:semiHidden/>
    <w:unhideWhenUsed/>
    <w:rsid w:val="00022DC9"/>
    <w:rPr>
      <w:b/>
      <w:bCs/>
    </w:rPr>
  </w:style>
  <w:style w:type="character" w:customStyle="1" w:styleId="CommentSubjectChar">
    <w:name w:val="Comment Subject Char"/>
    <w:basedOn w:val="CommentTextChar"/>
    <w:link w:val="CommentSubject"/>
    <w:uiPriority w:val="99"/>
    <w:semiHidden/>
    <w:rsid w:val="00022DC9"/>
    <w:rPr>
      <w:rFonts w:ascii="Gill Sans" w:eastAsia="Gill Sans" w:hAnsi="Gill Sans" w:cs="Gill Sans"/>
      <w:b/>
      <w:bCs/>
      <w:sz w:val="20"/>
      <w:szCs w:val="20"/>
    </w:rPr>
  </w:style>
  <w:style w:type="character" w:styleId="UnresolvedMention">
    <w:name w:val="Unresolved Mention"/>
    <w:basedOn w:val="DefaultParagraphFont"/>
    <w:uiPriority w:val="99"/>
    <w:semiHidden/>
    <w:unhideWhenUsed/>
    <w:rsid w:val="00330150"/>
    <w:rPr>
      <w:color w:val="605E5C"/>
      <w:shd w:val="clear" w:color="auto" w:fill="E1DFDD"/>
    </w:rPr>
  </w:style>
  <w:style w:type="paragraph" w:styleId="Revision">
    <w:name w:val="Revision"/>
    <w:hidden/>
    <w:uiPriority w:val="99"/>
    <w:semiHidden/>
    <w:rsid w:val="00DD66BA"/>
    <w:pPr>
      <w:widowControl/>
      <w:autoSpaceDE/>
      <w:autoSpaceDN/>
    </w:pPr>
    <w:rPr>
      <w:rFonts w:ascii="Gill Sans" w:eastAsia="Gill Sans" w:hAnsi="Gill Sans" w:cs="Gill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rotect-advice.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B5C8322C221E4C8B420CC061349F27" ma:contentTypeVersion="8" ma:contentTypeDescription="Create a new document." ma:contentTypeScope="" ma:versionID="900a97450f3716d9c2248fbf12cb5750">
  <xsd:schema xmlns:xsd="http://www.w3.org/2001/XMLSchema" xmlns:xs="http://www.w3.org/2001/XMLSchema" xmlns:p="http://schemas.microsoft.com/office/2006/metadata/properties" xmlns:ns3="925f4369-e65a-4d95-b485-ede6d16e9cd8" targetNamespace="http://schemas.microsoft.com/office/2006/metadata/properties" ma:root="true" ma:fieldsID="bdd5052a1dd1bd86750721703bbb40f6" ns3:_="">
    <xsd:import namespace="925f4369-e65a-4d95-b485-ede6d16e9c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f4369-e65a-4d95-b485-ede6d16e9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967EA0-52B0-4637-A03B-5154933C56CB}">
  <ds:schemaRefs>
    <ds:schemaRef ds:uri="http://schemas.openxmlformats.org/officeDocument/2006/bibliography"/>
  </ds:schemaRefs>
</ds:datastoreItem>
</file>

<file path=customXml/itemProps2.xml><?xml version="1.0" encoding="utf-8"?>
<ds:datastoreItem xmlns:ds="http://schemas.openxmlformats.org/officeDocument/2006/customXml" ds:itemID="{B29E75E4-C4CA-4B3A-A5EB-88813EC9A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f4369-e65a-4d95-b485-ede6d16e9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0D1775-77CE-4EC3-A235-13687DC72D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0987E4-7F9C-4536-995E-FE6EB218C1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1820</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dc:creator>
  <cp:lastModifiedBy>Lucy Taylor</cp:lastModifiedBy>
  <cp:revision>9</cp:revision>
  <dcterms:created xsi:type="dcterms:W3CDTF">2021-12-29T09:28:00Z</dcterms:created>
  <dcterms:modified xsi:type="dcterms:W3CDTF">2021-12-29T09:31:00Z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2017-09-14T00:00:00Z</vt:filetime>
  </property>
  <property fmtid="{D5CDD505-2E9C-101B-9397-08002B2CF9AE}" pid="3" name="Creator">
    <vt:lpwstr>Mozilla/5.0 (Macintosh; Intel Mac OS X 10_12_6) AppleWebKit/537.36 (KHTML, like Gecko) Chrome/60.0.3112.113 Safari/537.36</vt:lpwstr>
  </property>
  <property fmtid="{D5CDD505-2E9C-101B-9397-08002B2CF9AE}" pid="4" name="LastSaved">
    <vt:filetime>2018-07-31T00:00:00Z</vt:filetime>
  </property>
  <property fmtid="{D5CDD505-2E9C-101B-9397-08002B2CF9AE}" pid="5" name="ContentTypeId">
    <vt:lpwstr>0x01010052B5C8322C221E4C8B420CC061349F27</vt:lpwstr>
  </property>
</Properties>
</file>