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7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D23946">
                              <w:rPr>
                                <w:sz w:val="20"/>
                                <w:szCs w:val="20"/>
                              </w:rPr>
                              <w:t>Mrs Teasdale) e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3946">
                              <w:rPr>
                                <w:sz w:val="20"/>
                                <w:szCs w:val="20"/>
                              </w:rPr>
                              <w:t>kteasdale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8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D23946">
                        <w:rPr>
                          <w:sz w:val="20"/>
                          <w:szCs w:val="20"/>
                        </w:rPr>
                        <w:t>Mrs Teasdale) e</w:t>
                      </w:r>
                      <w:r w:rsidR="00C921C7">
                        <w:rPr>
                          <w:sz w:val="20"/>
                          <w:szCs w:val="20"/>
                        </w:rPr>
                        <w:t>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3946">
                        <w:rPr>
                          <w:sz w:val="20"/>
                          <w:szCs w:val="20"/>
                        </w:rPr>
                        <w:t>kteasdale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A9">
        <w:rPr>
          <w:sz w:val="28"/>
          <w:szCs w:val="28"/>
          <w:highlight w:val="green"/>
        </w:rPr>
        <w:t>2</w:t>
      </w:r>
      <w:r w:rsidR="0065367E" w:rsidRPr="009F570B">
        <w:rPr>
          <w:sz w:val="28"/>
          <w:szCs w:val="28"/>
          <w:highlight w:val="green"/>
        </w:rPr>
        <w:t xml:space="preserve">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3F7615">
        <w:rPr>
          <w:b/>
          <w:sz w:val="28"/>
          <w:szCs w:val="28"/>
          <w:highlight w:val="green"/>
          <w:u w:val="single"/>
        </w:rPr>
        <w:t>13</w:t>
      </w:r>
      <w:r w:rsidR="00AC50A9">
        <w:rPr>
          <w:b/>
          <w:sz w:val="28"/>
          <w:szCs w:val="28"/>
          <w:highlight w:val="green"/>
          <w:u w:val="single"/>
        </w:rPr>
        <w:t xml:space="preserve"> and </w:t>
      </w:r>
      <w:r w:rsidR="003F7615">
        <w:rPr>
          <w:b/>
          <w:sz w:val="28"/>
          <w:szCs w:val="28"/>
          <w:highlight w:val="green"/>
          <w:u w:val="single"/>
        </w:rPr>
        <w:t>14,</w:t>
      </w:r>
    </w:p>
    <w:p w:rsidR="00C921C7" w:rsidRPr="00C921C7" w:rsidRDefault="00C921C7" w:rsidP="0065367E">
      <w:pPr>
        <w:rPr>
          <w:sz w:val="28"/>
          <w:szCs w:val="28"/>
        </w:rPr>
      </w:pPr>
      <w:r w:rsidRPr="00B47681">
        <w:rPr>
          <w:sz w:val="28"/>
          <w:szCs w:val="28"/>
          <w:highlight w:val="yellow"/>
        </w:rPr>
        <w:t>Monday</w:t>
      </w:r>
      <w:r w:rsidR="00B47681" w:rsidRPr="00B47681">
        <w:rPr>
          <w:sz w:val="28"/>
          <w:szCs w:val="28"/>
          <w:highlight w:val="yellow"/>
        </w:rPr>
        <w:t xml:space="preserve"> 6</w:t>
      </w:r>
      <w:r w:rsidR="00B47681" w:rsidRPr="00B47681">
        <w:rPr>
          <w:sz w:val="28"/>
          <w:szCs w:val="28"/>
          <w:highlight w:val="yellow"/>
          <w:vertAlign w:val="superscript"/>
        </w:rPr>
        <w:t>th</w:t>
      </w:r>
      <w:r w:rsidR="00B47681" w:rsidRPr="00B47681">
        <w:rPr>
          <w:sz w:val="28"/>
          <w:szCs w:val="28"/>
          <w:highlight w:val="yellow"/>
        </w:rPr>
        <w:t xml:space="preserve"> July</w:t>
      </w:r>
      <w:r w:rsidRPr="00B47681">
        <w:rPr>
          <w:sz w:val="28"/>
          <w:szCs w:val="28"/>
          <w:highlight w:val="yellow"/>
        </w:rPr>
        <w:t xml:space="preserve"> to Friday</w:t>
      </w:r>
      <w:r w:rsidR="00B47681" w:rsidRPr="00B47681">
        <w:rPr>
          <w:sz w:val="28"/>
          <w:szCs w:val="28"/>
          <w:highlight w:val="yellow"/>
        </w:rPr>
        <w:t xml:space="preserve"> 17</w:t>
      </w:r>
      <w:r w:rsidR="00B47681" w:rsidRPr="00B47681">
        <w:rPr>
          <w:sz w:val="28"/>
          <w:szCs w:val="28"/>
          <w:highlight w:val="yellow"/>
          <w:vertAlign w:val="superscript"/>
        </w:rPr>
        <w:t>th</w:t>
      </w:r>
      <w:r w:rsidR="00B47681" w:rsidRPr="00B47681">
        <w:rPr>
          <w:sz w:val="28"/>
          <w:szCs w:val="28"/>
          <w:highlight w:val="yellow"/>
        </w:rPr>
        <w:t xml:space="preserve"> July</w:t>
      </w:r>
      <w:r w:rsidRPr="00B47681">
        <w:rPr>
          <w:sz w:val="28"/>
          <w:szCs w:val="28"/>
          <w:highlight w:val="yellow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D23946">
        <w:rPr>
          <w:sz w:val="28"/>
          <w:szCs w:val="28"/>
        </w:rPr>
        <w:t>Drama</w:t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D23946">
        <w:rPr>
          <w:sz w:val="28"/>
          <w:szCs w:val="28"/>
        </w:rPr>
        <w:t xml:space="preserve">Years </w:t>
      </w:r>
      <w:r w:rsidR="006534B5">
        <w:rPr>
          <w:sz w:val="28"/>
          <w:szCs w:val="28"/>
        </w:rPr>
        <w:t>9</w:t>
      </w:r>
      <w:r w:rsidR="00D23946">
        <w:rPr>
          <w:sz w:val="28"/>
          <w:szCs w:val="28"/>
        </w:rPr>
        <w:t xml:space="preserve"> &amp;</w:t>
      </w:r>
      <w:r w:rsidR="006534B5">
        <w:rPr>
          <w:sz w:val="28"/>
          <w:szCs w:val="28"/>
        </w:rPr>
        <w:t>10</w:t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D23946">
        <w:rPr>
          <w:sz w:val="28"/>
          <w:szCs w:val="28"/>
        </w:rPr>
        <w:t xml:space="preserve"> </w:t>
      </w:r>
      <w:r w:rsidR="003F7615">
        <w:rPr>
          <w:sz w:val="28"/>
          <w:szCs w:val="28"/>
        </w:rPr>
        <w:tab/>
      </w:r>
      <w:r w:rsidR="003F7615">
        <w:rPr>
          <w:sz w:val="28"/>
          <w:szCs w:val="28"/>
        </w:rPr>
        <w:tab/>
      </w:r>
      <w:r w:rsidR="00D23946">
        <w:rPr>
          <w:sz w:val="28"/>
          <w:szCs w:val="28"/>
        </w:rPr>
        <w:t>Devising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CA2D52">
            <w:hyperlink r:id="rId12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CA2D52">
            <w:hyperlink r:id="rId13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>Lesson</w:t>
            </w:r>
            <w:r w:rsidR="00FE4257">
              <w:rPr>
                <w:b/>
              </w:rPr>
              <w:t>s</w:t>
            </w:r>
            <w:r w:rsidRPr="00C921C7">
              <w:rPr>
                <w:b/>
              </w:rPr>
              <w:t xml:space="preserve">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FE4257">
            <w:r>
              <w:t>What you need to take fr</w:t>
            </w:r>
            <w:r w:rsidR="00E30D30">
              <w:t>o</w:t>
            </w:r>
            <w:r>
              <w:t>m th</w:t>
            </w:r>
            <w:r w:rsidR="00FE4257">
              <w:t>ese</w:t>
            </w:r>
            <w:r>
              <w:t xml:space="preserve"> lesson</w:t>
            </w:r>
            <w:r w:rsidR="00FE4257">
              <w:t>s</w:t>
            </w:r>
            <w:r>
              <w:t xml:space="preserve">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</w:t>
            </w:r>
            <w:r w:rsidR="00FE4257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Pr="008E3683" w:rsidRDefault="005C2014" w:rsidP="006534B5">
            <w:pPr>
              <w:jc w:val="center"/>
              <w:rPr>
                <w:b/>
              </w:rPr>
            </w:pPr>
            <w:r w:rsidRPr="008E3683">
              <w:rPr>
                <w:b/>
              </w:rPr>
              <w:t>1</w:t>
            </w:r>
            <w:r w:rsidR="00D95082" w:rsidRPr="008E3683">
              <w:rPr>
                <w:b/>
              </w:rPr>
              <w:t>-</w:t>
            </w:r>
            <w:r w:rsidR="006534B5">
              <w:rPr>
                <w:b/>
              </w:rPr>
              <w:t>5</w:t>
            </w:r>
          </w:p>
        </w:tc>
        <w:tc>
          <w:tcPr>
            <w:tcW w:w="3961" w:type="dxa"/>
          </w:tcPr>
          <w:p w:rsidR="00ED1BC1" w:rsidRDefault="00C921C7" w:rsidP="00D23946">
            <w:pPr>
              <w:rPr>
                <w:rFonts w:cstheme="minorHAnsi"/>
              </w:rPr>
            </w:pPr>
            <w:r w:rsidRPr="00ED1BC1">
              <w:rPr>
                <w:rFonts w:cstheme="minorHAnsi"/>
              </w:rPr>
              <w:t>In th</w:t>
            </w:r>
            <w:r w:rsidR="00ED1BC1" w:rsidRPr="00ED1BC1">
              <w:rPr>
                <w:rFonts w:cstheme="minorHAnsi"/>
              </w:rPr>
              <w:t>ese</w:t>
            </w:r>
            <w:r w:rsidRPr="00ED1BC1">
              <w:rPr>
                <w:rFonts w:cstheme="minorHAnsi"/>
              </w:rPr>
              <w:t xml:space="preserve"> lesson</w:t>
            </w:r>
            <w:r w:rsidR="00ED1BC1" w:rsidRPr="00ED1BC1">
              <w:rPr>
                <w:rFonts w:cstheme="minorHAnsi"/>
              </w:rPr>
              <w:t>s</w:t>
            </w:r>
            <w:r w:rsidRPr="00ED1BC1">
              <w:rPr>
                <w:rFonts w:cstheme="minorHAnsi"/>
              </w:rPr>
              <w:t xml:space="preserve"> you will learn</w:t>
            </w:r>
            <w:r w:rsidR="00ED1BC1" w:rsidRPr="00ED1BC1">
              <w:rPr>
                <w:rFonts w:cstheme="minorHAnsi"/>
              </w:rPr>
              <w:t>:</w:t>
            </w:r>
          </w:p>
          <w:p w:rsidR="00235F0B" w:rsidRPr="00ED1BC1" w:rsidRDefault="00235F0B" w:rsidP="00D23946">
            <w:pPr>
              <w:rPr>
                <w:rFonts w:cstheme="minorHAnsi"/>
              </w:rPr>
            </w:pPr>
          </w:p>
          <w:p w:rsidR="008574C0" w:rsidRDefault="008574C0" w:rsidP="006534B5">
            <w:pPr>
              <w:ind w:left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that</w:t>
            </w:r>
            <w:proofErr w:type="gramEnd"/>
            <w:r>
              <w:rPr>
                <w:rFonts w:cstheme="minorHAnsi"/>
              </w:rPr>
              <w:t xml:space="preserve"> each stage of the devising process </w:t>
            </w:r>
            <w:r w:rsidRPr="00100ACE">
              <w:rPr>
                <w:rFonts w:cstheme="minorHAnsi"/>
                <w:b/>
              </w:rPr>
              <w:t>needs to be recorded</w:t>
            </w:r>
            <w:r>
              <w:rPr>
                <w:rFonts w:cstheme="minorHAnsi"/>
              </w:rPr>
              <w:t xml:space="preserve"> </w:t>
            </w:r>
            <w:r w:rsidR="00100ACE">
              <w:rPr>
                <w:rFonts w:cstheme="minorHAnsi"/>
              </w:rPr>
              <w:t xml:space="preserve">after every lesson, </w:t>
            </w:r>
            <w:r>
              <w:rPr>
                <w:rFonts w:cstheme="minorHAnsi"/>
              </w:rPr>
              <w:t>so that you can successfully address the Devising Portfolio Questions.</w:t>
            </w:r>
          </w:p>
          <w:p w:rsidR="008574C0" w:rsidRDefault="008574C0" w:rsidP="006534B5">
            <w:pPr>
              <w:ind w:left="360"/>
              <w:rPr>
                <w:rFonts w:cstheme="minorHAnsi"/>
              </w:rPr>
            </w:pPr>
          </w:p>
          <w:p w:rsidR="008574C0" w:rsidRPr="008574C0" w:rsidRDefault="008574C0" w:rsidP="008574C0">
            <w:pPr>
              <w:ind w:left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that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574C0">
              <w:rPr>
                <w:rFonts w:cstheme="minorHAnsi"/>
                <w:b/>
              </w:rPr>
              <w:t>genre</w:t>
            </w:r>
            <w:r>
              <w:rPr>
                <w:rFonts w:cstheme="minorHAnsi"/>
              </w:rPr>
              <w:t xml:space="preserve"> means t</w:t>
            </w:r>
            <w:r w:rsidRPr="008574C0">
              <w:rPr>
                <w:rFonts w:cstheme="minorHAnsi"/>
              </w:rPr>
              <w:t xml:space="preserve">he type of drama chosen for the performance e.g. comedy, tragedy, </w:t>
            </w:r>
            <w:proofErr w:type="spellStart"/>
            <w:r w:rsidRPr="008574C0">
              <w:rPr>
                <w:rFonts w:cstheme="minorHAnsi"/>
              </w:rPr>
              <w:t>docu</w:t>
            </w:r>
            <w:proofErr w:type="spellEnd"/>
            <w:r w:rsidRPr="008574C0">
              <w:rPr>
                <w:rFonts w:cstheme="minorHAnsi"/>
              </w:rPr>
              <w:t xml:space="preserve">-drama, etc. </w:t>
            </w:r>
          </w:p>
          <w:p w:rsidR="008574C0" w:rsidRDefault="008574C0" w:rsidP="008574C0">
            <w:pPr>
              <w:ind w:left="360"/>
              <w:rPr>
                <w:rFonts w:cstheme="minorHAnsi"/>
                <w:b/>
              </w:rPr>
            </w:pPr>
          </w:p>
          <w:p w:rsidR="008574C0" w:rsidRPr="008574C0" w:rsidRDefault="008574C0" w:rsidP="008574C0">
            <w:pPr>
              <w:ind w:left="360"/>
              <w:rPr>
                <w:rFonts w:cstheme="minorHAnsi"/>
              </w:rPr>
            </w:pPr>
            <w:proofErr w:type="gramStart"/>
            <w:r w:rsidRPr="008574C0">
              <w:rPr>
                <w:rFonts w:cstheme="minorHAnsi"/>
              </w:rPr>
              <w:t>that</w:t>
            </w:r>
            <w:proofErr w:type="gramEnd"/>
            <w:r>
              <w:rPr>
                <w:rFonts w:cstheme="minorHAnsi"/>
                <w:b/>
              </w:rPr>
              <w:t xml:space="preserve"> s</w:t>
            </w:r>
            <w:r w:rsidRPr="008574C0">
              <w:rPr>
                <w:rFonts w:cstheme="minorHAnsi"/>
                <w:b/>
              </w:rPr>
              <w:t>tyle</w:t>
            </w:r>
            <w:r>
              <w:rPr>
                <w:rFonts w:cstheme="minorHAnsi"/>
                <w:b/>
              </w:rPr>
              <w:t xml:space="preserve"> </w:t>
            </w:r>
            <w:r w:rsidRPr="008574C0">
              <w:rPr>
                <w:rFonts w:cstheme="minorHAnsi"/>
              </w:rPr>
              <w:t xml:space="preserve">refers to  the approach to performance chosen; this may link to practitioners, for example Brechtian, naturalist, minimalist, TIE etc. </w:t>
            </w:r>
          </w:p>
          <w:p w:rsidR="008574C0" w:rsidRDefault="008574C0" w:rsidP="008574C0">
            <w:pPr>
              <w:ind w:left="360"/>
              <w:rPr>
                <w:rFonts w:cstheme="minorHAnsi"/>
                <w:b/>
              </w:rPr>
            </w:pPr>
          </w:p>
          <w:p w:rsidR="008574C0" w:rsidRPr="008574C0" w:rsidRDefault="008574C0" w:rsidP="008574C0">
            <w:pPr>
              <w:ind w:left="360"/>
              <w:rPr>
                <w:rFonts w:cstheme="minorHAnsi"/>
              </w:rPr>
            </w:pPr>
            <w:proofErr w:type="gramStart"/>
            <w:r w:rsidRPr="008574C0">
              <w:rPr>
                <w:rFonts w:cstheme="minorHAnsi"/>
              </w:rPr>
              <w:t>that</w:t>
            </w:r>
            <w:proofErr w:type="gramEnd"/>
            <w:r>
              <w:rPr>
                <w:rFonts w:cstheme="minorHAnsi"/>
                <w:b/>
              </w:rPr>
              <w:t xml:space="preserve"> form </w:t>
            </w:r>
            <w:r w:rsidRPr="008574C0">
              <w:rPr>
                <w:rFonts w:cstheme="minorHAnsi"/>
              </w:rPr>
              <w:t xml:space="preserve">refers to  </w:t>
            </w:r>
            <w:r>
              <w:rPr>
                <w:rFonts w:cstheme="minorHAnsi"/>
              </w:rPr>
              <w:t>t</w:t>
            </w:r>
            <w:r w:rsidRPr="008574C0">
              <w:rPr>
                <w:rFonts w:cstheme="minorHAnsi"/>
              </w:rPr>
              <w:t xml:space="preserve">he techniques you used within each scene e.g. movement/ mime based, ensemble scene, duologue, advert, naturalistic scene with moments of thought-tracking etc. </w:t>
            </w:r>
          </w:p>
          <w:p w:rsidR="008574C0" w:rsidRDefault="008574C0" w:rsidP="008574C0">
            <w:pPr>
              <w:ind w:left="360"/>
              <w:rPr>
                <w:rFonts w:cstheme="minorHAnsi"/>
                <w:b/>
              </w:rPr>
            </w:pPr>
          </w:p>
          <w:p w:rsidR="008574C0" w:rsidRPr="008574C0" w:rsidRDefault="008574C0" w:rsidP="008574C0">
            <w:pPr>
              <w:ind w:left="360"/>
              <w:rPr>
                <w:rFonts w:cstheme="minorHAnsi"/>
              </w:rPr>
            </w:pPr>
            <w:proofErr w:type="gramStart"/>
            <w:r w:rsidRPr="008574C0">
              <w:rPr>
                <w:rFonts w:cstheme="minorHAnsi"/>
              </w:rPr>
              <w:t>that</w:t>
            </w:r>
            <w:proofErr w:type="gramEnd"/>
            <w:r>
              <w:rPr>
                <w:rFonts w:cstheme="minorHAnsi"/>
                <w:b/>
              </w:rPr>
              <w:t xml:space="preserve"> s</w:t>
            </w:r>
            <w:r w:rsidRPr="008574C0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 xml:space="preserve">ructure  </w:t>
            </w:r>
            <w:r w:rsidRPr="008574C0">
              <w:rPr>
                <w:rFonts w:cstheme="minorHAnsi"/>
              </w:rPr>
              <w:t xml:space="preserve">refers to </w:t>
            </w:r>
            <w:r>
              <w:rPr>
                <w:rFonts w:cstheme="minorHAnsi"/>
              </w:rPr>
              <w:t>the</w:t>
            </w:r>
            <w:r w:rsidRPr="008574C0">
              <w:rPr>
                <w:rFonts w:cstheme="minorHAnsi"/>
              </w:rPr>
              <w:t xml:space="preserve"> overall shape of the performance reflecting the order that scenes are put together, for example linear, narrative, cyclical, episodic, play within a play etc. </w:t>
            </w:r>
          </w:p>
          <w:p w:rsidR="008574C0" w:rsidRDefault="008574C0" w:rsidP="008574C0">
            <w:pPr>
              <w:ind w:left="360"/>
              <w:rPr>
                <w:rFonts w:cstheme="minorHAnsi"/>
                <w:b/>
              </w:rPr>
            </w:pPr>
          </w:p>
          <w:p w:rsidR="008574C0" w:rsidRDefault="008574C0" w:rsidP="008574C0">
            <w:pPr>
              <w:ind w:left="360"/>
              <w:rPr>
                <w:rFonts w:cstheme="minorHAnsi"/>
              </w:rPr>
            </w:pPr>
            <w:proofErr w:type="gramStart"/>
            <w:r w:rsidRPr="008574C0">
              <w:rPr>
                <w:rFonts w:cstheme="minorHAnsi"/>
              </w:rPr>
              <w:t>that</w:t>
            </w:r>
            <w:proofErr w:type="gramEnd"/>
            <w:r w:rsidRPr="008574C0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language </w:t>
            </w:r>
            <w:r w:rsidRPr="008574C0">
              <w:rPr>
                <w:rFonts w:cstheme="minorHAnsi"/>
              </w:rPr>
              <w:t>refers to  the kind of language chosen, for example contemporary, formal, colloquial, rap etc.</w:t>
            </w:r>
          </w:p>
          <w:p w:rsidR="008574C0" w:rsidRDefault="008574C0" w:rsidP="00A6004A">
            <w:pPr>
              <w:rPr>
                <w:b/>
              </w:rPr>
            </w:pPr>
            <w:r>
              <w:rPr>
                <w:b/>
              </w:rPr>
              <w:lastRenderedPageBreak/>
              <w:t>Reminder:</w:t>
            </w:r>
          </w:p>
          <w:p w:rsidR="00100ACE" w:rsidRDefault="00100ACE" w:rsidP="00A6004A">
            <w:pPr>
              <w:rPr>
                <w:b/>
              </w:rPr>
            </w:pPr>
          </w:p>
          <w:p w:rsidR="00A6004A" w:rsidRDefault="00A6004A" w:rsidP="00A6004A">
            <w:r w:rsidRPr="006F52F1">
              <w:rPr>
                <w:b/>
              </w:rPr>
              <w:t>Component One Devising Portfolio (coursework</w:t>
            </w:r>
            <w:r>
              <w:t>)</w:t>
            </w:r>
            <w:r w:rsidR="008574C0">
              <w:t xml:space="preserve"> questions</w:t>
            </w:r>
            <w:r>
              <w:t>:</w:t>
            </w:r>
          </w:p>
          <w:p w:rsidR="00A6004A" w:rsidRDefault="00A6004A" w:rsidP="00A6004A">
            <w:pPr>
              <w:rPr>
                <w:i/>
              </w:rPr>
            </w:pPr>
            <w:r w:rsidRPr="00AD2828">
              <w:rPr>
                <w:i/>
              </w:rPr>
              <w:t xml:space="preserve">Question 1: What was your initial response to the stimuli and what were the intentions of the piece?  </w:t>
            </w:r>
          </w:p>
          <w:p w:rsidR="00A6004A" w:rsidRPr="006F52F1" w:rsidRDefault="00A6004A" w:rsidP="00A6004A">
            <w:pPr>
              <w:rPr>
                <w:i/>
              </w:rPr>
            </w:pPr>
            <w:r w:rsidRPr="006F52F1">
              <w:rPr>
                <w:i/>
              </w:rPr>
              <w:t>Question 2: What work did your group do in order to explore the stimuli and start to create ideas for performance?</w:t>
            </w:r>
          </w:p>
          <w:p w:rsidR="00A6004A" w:rsidRPr="006F52F1" w:rsidRDefault="00A6004A" w:rsidP="00A6004A">
            <w:pPr>
              <w:rPr>
                <w:i/>
              </w:rPr>
            </w:pPr>
            <w:r w:rsidRPr="006F52F1">
              <w:rPr>
                <w:i/>
              </w:rPr>
              <w:t xml:space="preserve">Question 3: What were some of the significant moments during the development process and when rehearsing and refining your work? </w:t>
            </w:r>
          </w:p>
          <w:p w:rsidR="00A6004A" w:rsidRPr="006F52F1" w:rsidRDefault="00A6004A" w:rsidP="00A6004A">
            <w:pPr>
              <w:rPr>
                <w:i/>
              </w:rPr>
            </w:pPr>
            <w:r w:rsidRPr="006F52F1">
              <w:rPr>
                <w:i/>
              </w:rPr>
              <w:t xml:space="preserve">Question 4: How did you consider genre, structure, character, form, style and language throughout the process? </w:t>
            </w:r>
          </w:p>
          <w:p w:rsidR="00A6004A" w:rsidRPr="006F52F1" w:rsidRDefault="00A6004A" w:rsidP="00A6004A">
            <w:pPr>
              <w:rPr>
                <w:i/>
              </w:rPr>
            </w:pPr>
            <w:r w:rsidRPr="006F52F1">
              <w:rPr>
                <w:i/>
              </w:rPr>
              <w:t xml:space="preserve">Question 5: How effective was your contribution to the final performance? </w:t>
            </w:r>
          </w:p>
          <w:p w:rsidR="00A6004A" w:rsidRDefault="00A6004A" w:rsidP="00A6004A">
            <w:pPr>
              <w:rPr>
                <w:i/>
              </w:rPr>
            </w:pPr>
            <w:r w:rsidRPr="006F52F1">
              <w:rPr>
                <w:i/>
              </w:rPr>
              <w:t>Question 6: Were you successful in what you set out to achieve?</w:t>
            </w:r>
          </w:p>
          <w:p w:rsidR="002A75CA" w:rsidRDefault="002A75CA" w:rsidP="00A6004A">
            <w:pPr>
              <w:rPr>
                <w:i/>
              </w:rPr>
            </w:pPr>
          </w:p>
          <w:p w:rsidR="009E11E4" w:rsidRPr="006534B5" w:rsidRDefault="009E11E4" w:rsidP="008574C0">
            <w:pPr>
              <w:ind w:left="36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5903C0" w:rsidRDefault="005903C0" w:rsidP="006534B5">
            <w:pPr>
              <w:rPr>
                <w:b/>
              </w:rPr>
            </w:pPr>
          </w:p>
          <w:p w:rsidR="009E11E4" w:rsidRPr="009E11E4" w:rsidRDefault="009E11E4" w:rsidP="006534B5">
            <w:r w:rsidRPr="009E11E4">
              <w:t>Your Stimulus Diary</w:t>
            </w:r>
          </w:p>
          <w:p w:rsidR="009E11E4" w:rsidRPr="0044390C" w:rsidRDefault="009E11E4" w:rsidP="006534B5">
            <w:pPr>
              <w:rPr>
                <w:b/>
              </w:rPr>
            </w:pPr>
            <w:r w:rsidRPr="009E11E4">
              <w:t>Your work from Weeks 11 &amp; 12</w:t>
            </w:r>
          </w:p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3F7615" w:rsidRDefault="003F7615"/>
          <w:p w:rsidR="009E11E4" w:rsidRDefault="009E11E4">
            <w:r>
              <w:t xml:space="preserve">Choose one of your responses from Week 11 &amp;12. You are going to </w:t>
            </w:r>
            <w:r w:rsidRPr="002A75CA">
              <w:rPr>
                <w:b/>
                <w:i/>
              </w:rPr>
              <w:t>explore and develop</w:t>
            </w:r>
            <w:r>
              <w:t xml:space="preserve"> this further as if you were using it for your Component One Devised Performance.</w:t>
            </w:r>
          </w:p>
          <w:p w:rsidR="009E11E4" w:rsidRPr="002A75CA" w:rsidRDefault="009E11E4" w:rsidP="002A75CA">
            <w:pPr>
              <w:jc w:val="center"/>
              <w:rPr>
                <w:rFonts w:cstheme="minorHAnsi"/>
              </w:rPr>
            </w:pPr>
            <w:r w:rsidRPr="002A75CA">
              <w:rPr>
                <w:b/>
              </w:rPr>
              <w:t>Remember:</w:t>
            </w:r>
            <w:r w:rsidRPr="002A75CA">
              <w:t xml:space="preserve"> </w:t>
            </w:r>
            <w:r w:rsidRPr="002A75CA">
              <w:rPr>
                <w:rFonts w:cstheme="minorHAnsi"/>
              </w:rPr>
              <w:t>Group size: 3-6 pupils</w:t>
            </w:r>
            <w:r w:rsidR="002A75CA">
              <w:rPr>
                <w:rFonts w:cstheme="minorHAnsi"/>
              </w:rPr>
              <w:t xml:space="preserve"> (but you can use multirole and have more characters than actors!)</w:t>
            </w:r>
            <w:r w:rsidRPr="002A75CA">
              <w:rPr>
                <w:rFonts w:cstheme="minorHAnsi"/>
              </w:rPr>
              <w:t>.</w:t>
            </w:r>
          </w:p>
          <w:p w:rsidR="009E11E4" w:rsidRPr="002A75CA" w:rsidRDefault="009E11E4" w:rsidP="002A75CA">
            <w:pPr>
              <w:jc w:val="center"/>
              <w:rPr>
                <w:rFonts w:cstheme="minorHAnsi"/>
              </w:rPr>
            </w:pPr>
            <w:r w:rsidRPr="002A75CA">
              <w:rPr>
                <w:rFonts w:cstheme="minorHAnsi"/>
              </w:rPr>
              <w:t>Minimum Performance length:</w:t>
            </w:r>
          </w:p>
          <w:p w:rsidR="009E11E4" w:rsidRPr="002A75CA" w:rsidRDefault="009E11E4" w:rsidP="002A75CA">
            <w:pPr>
              <w:jc w:val="center"/>
              <w:rPr>
                <w:rFonts w:cstheme="minorHAnsi"/>
              </w:rPr>
            </w:pPr>
            <w:r w:rsidRPr="002A75CA">
              <w:rPr>
                <w:rFonts w:cstheme="minorHAnsi"/>
              </w:rPr>
              <w:t>3–4 pupils = 10 mins</w:t>
            </w:r>
          </w:p>
          <w:p w:rsidR="009E11E4" w:rsidRPr="002A75CA" w:rsidRDefault="009E11E4" w:rsidP="002A75CA">
            <w:pPr>
              <w:jc w:val="center"/>
              <w:rPr>
                <w:rFonts w:cstheme="minorHAnsi"/>
              </w:rPr>
            </w:pPr>
            <w:r w:rsidRPr="002A75CA">
              <w:rPr>
                <w:rFonts w:cstheme="minorHAnsi"/>
              </w:rPr>
              <w:t>5-6 pupils = 20 mins</w:t>
            </w:r>
          </w:p>
          <w:p w:rsidR="009E11E4" w:rsidRDefault="009E11E4" w:rsidP="002A75CA">
            <w:pPr>
              <w:jc w:val="center"/>
              <w:rPr>
                <w:rFonts w:cstheme="minorHAnsi"/>
              </w:rPr>
            </w:pPr>
            <w:r w:rsidRPr="002A75CA">
              <w:rPr>
                <w:rFonts w:cstheme="minorHAnsi"/>
              </w:rPr>
              <w:t>All students will be assessed as individuals.</w:t>
            </w:r>
          </w:p>
          <w:p w:rsidR="009E11E4" w:rsidRDefault="009E11E4" w:rsidP="002A75CA">
            <w:pPr>
              <w:jc w:val="center"/>
              <w:rPr>
                <w:rFonts w:cstheme="minorHAnsi"/>
              </w:rPr>
            </w:pPr>
          </w:p>
          <w:p w:rsidR="009E11E4" w:rsidRDefault="009E11E4" w:rsidP="009E1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</w:t>
            </w:r>
            <w:r w:rsidRPr="00D920E2">
              <w:rPr>
                <w:rFonts w:cstheme="minorHAnsi"/>
                <w:i/>
              </w:rPr>
              <w:t>a minimum of  five tasks</w:t>
            </w:r>
            <w:r>
              <w:rPr>
                <w:rFonts w:cstheme="minorHAnsi"/>
              </w:rPr>
              <w:t xml:space="preserve"> from the following: </w:t>
            </w:r>
          </w:p>
          <w:p w:rsidR="00D920E2" w:rsidRDefault="00D920E2" w:rsidP="009E11E4">
            <w:pPr>
              <w:rPr>
                <w:rFonts w:cstheme="minorHAnsi"/>
              </w:rPr>
            </w:pPr>
          </w:p>
          <w:p w:rsidR="0023258A" w:rsidRPr="008E27AF" w:rsidRDefault="0023258A" w:rsidP="0023258A">
            <w:pPr>
              <w:pStyle w:val="ListParagraph"/>
              <w:numPr>
                <w:ilvl w:val="0"/>
                <w:numId w:val="6"/>
              </w:numPr>
            </w:pPr>
            <w:r w:rsidRPr="00100ACE">
              <w:t>C</w:t>
            </w:r>
            <w:r>
              <w:t xml:space="preserve">reate a </w:t>
            </w:r>
            <w:r w:rsidRPr="0023258A">
              <w:rPr>
                <w:b/>
              </w:rPr>
              <w:t>Devising Diary</w:t>
            </w:r>
            <w:r>
              <w:t xml:space="preserve"> so that you can record </w:t>
            </w:r>
            <w:r w:rsidRPr="0023258A">
              <w:rPr>
                <w:b/>
              </w:rPr>
              <w:t xml:space="preserve">significant moments </w:t>
            </w:r>
            <w:r>
              <w:t xml:space="preserve">and decisions about: </w:t>
            </w:r>
            <w:r w:rsidRPr="0023258A">
              <w:rPr>
                <w:b/>
                <w:i/>
              </w:rPr>
              <w:t>genre, structure, character, form, style and language</w:t>
            </w:r>
            <w:r w:rsidR="008E27AF">
              <w:rPr>
                <w:b/>
                <w:i/>
              </w:rPr>
              <w:t xml:space="preserve"> </w:t>
            </w:r>
            <w:r w:rsidR="008E27AF" w:rsidRPr="008E27AF">
              <w:t xml:space="preserve">when </w:t>
            </w:r>
            <w:r w:rsidR="008E27AF">
              <w:t>we are back in school</w:t>
            </w:r>
            <w:r>
              <w:rPr>
                <w:b/>
                <w:i/>
              </w:rPr>
              <w:t>.</w:t>
            </w:r>
            <w:r w:rsidR="008E27AF">
              <w:rPr>
                <w:b/>
                <w:i/>
              </w:rPr>
              <w:t xml:space="preserve"> </w:t>
            </w:r>
            <w:r w:rsidR="008E27AF" w:rsidRPr="008E27AF">
              <w:t>This might be in a table format</w:t>
            </w:r>
            <w:r w:rsidR="008E27AF">
              <w:t xml:space="preserve">, a list of key questions, a series of mind maps </w:t>
            </w:r>
            <w:proofErr w:type="spellStart"/>
            <w:r w:rsidR="008E27AF">
              <w:t>etc</w:t>
            </w:r>
            <w:proofErr w:type="spellEnd"/>
            <w:r w:rsidR="008E27AF">
              <w:t xml:space="preserve"> </w:t>
            </w:r>
          </w:p>
          <w:p w:rsidR="004948CD" w:rsidRDefault="004948CD" w:rsidP="004948CD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</w:t>
            </w:r>
            <w:r w:rsidRPr="004948CD">
              <w:rPr>
                <w:b/>
              </w:rPr>
              <w:t>role on the wall</w:t>
            </w:r>
            <w:r>
              <w:t xml:space="preserve"> or a </w:t>
            </w:r>
            <w:r w:rsidRPr="004948CD">
              <w:rPr>
                <w:b/>
              </w:rPr>
              <w:t>character profile</w:t>
            </w:r>
            <w:r>
              <w:t xml:space="preserve"> for each of the main characters in your play.</w:t>
            </w:r>
          </w:p>
          <w:p w:rsidR="00942FAC" w:rsidRDefault="00942FAC" w:rsidP="004948CD">
            <w:pPr>
              <w:pStyle w:val="ListParagraph"/>
              <w:numPr>
                <w:ilvl w:val="0"/>
                <w:numId w:val="6"/>
              </w:numPr>
            </w:pPr>
            <w:r>
              <w:t xml:space="preserve">Write down </w:t>
            </w:r>
            <w:r w:rsidRPr="00942FAC">
              <w:t xml:space="preserve">10 questions and answers as if </w:t>
            </w:r>
            <w:r w:rsidRPr="00942FAC">
              <w:rPr>
                <w:b/>
              </w:rPr>
              <w:t>you were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hotseating</w:t>
            </w:r>
            <w:proofErr w:type="spellEnd"/>
            <w:r>
              <w:rPr>
                <w:b/>
              </w:rPr>
              <w:t xml:space="preserve"> </w:t>
            </w:r>
            <w:r w:rsidRPr="00942FAC">
              <w:t>your main characters</w:t>
            </w:r>
            <w:r>
              <w:t>.</w:t>
            </w:r>
          </w:p>
          <w:p w:rsidR="004948CD" w:rsidRDefault="004948CD" w:rsidP="004948CD">
            <w:pPr>
              <w:pStyle w:val="ListParagraph"/>
              <w:numPr>
                <w:ilvl w:val="0"/>
                <w:numId w:val="6"/>
              </w:numPr>
            </w:pPr>
            <w:r>
              <w:t xml:space="preserve">Write a </w:t>
            </w:r>
            <w:r w:rsidRPr="004948CD">
              <w:rPr>
                <w:b/>
              </w:rPr>
              <w:t>monologue</w:t>
            </w:r>
            <w:r>
              <w:t xml:space="preserve"> for each of your main characters where they introduce themselves, share their thoughts, their experiences, their hopes and fears about the future.</w:t>
            </w:r>
          </w:p>
          <w:p w:rsidR="00A6004A" w:rsidRDefault="00942FAC" w:rsidP="00942FAC">
            <w:pPr>
              <w:pStyle w:val="ListParagraph"/>
              <w:numPr>
                <w:ilvl w:val="0"/>
                <w:numId w:val="6"/>
              </w:numPr>
            </w:pPr>
            <w:r>
              <w:t xml:space="preserve">For two of your main characters </w:t>
            </w:r>
            <w:r w:rsidRPr="00942FAC">
              <w:rPr>
                <w:b/>
              </w:rPr>
              <w:t>write in role</w:t>
            </w:r>
            <w:r>
              <w:t xml:space="preserve"> (as if you were them) and create a letter/text/email to one of their friends,  a family member, a work colleague or someone in authority</w:t>
            </w:r>
            <w:r w:rsidR="00A6004A">
              <w:t>.</w:t>
            </w:r>
          </w:p>
          <w:p w:rsidR="00A6004A" w:rsidRDefault="00A6004A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</w:t>
            </w:r>
            <w:r w:rsidRPr="00A6004A">
              <w:rPr>
                <w:b/>
              </w:rPr>
              <w:t>storyboard</w:t>
            </w:r>
            <w:r>
              <w:t xml:space="preserve"> for your devised performance and annotate with </w:t>
            </w:r>
            <w:r w:rsidRPr="00A6004A">
              <w:rPr>
                <w:b/>
              </w:rPr>
              <w:t>captions</w:t>
            </w:r>
            <w:r>
              <w:rPr>
                <w:b/>
              </w:rPr>
              <w:t xml:space="preserve"> </w:t>
            </w:r>
            <w:r w:rsidRPr="00A6004A">
              <w:t xml:space="preserve">(titles) </w:t>
            </w:r>
            <w:r>
              <w:t>which summarise the scene.</w:t>
            </w:r>
          </w:p>
          <w:p w:rsidR="00A6004A" w:rsidRDefault="00A6004A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</w:t>
            </w:r>
            <w:r w:rsidRPr="00A6004A">
              <w:rPr>
                <w:b/>
              </w:rPr>
              <w:t xml:space="preserve">script </w:t>
            </w:r>
            <w:r w:rsidRPr="0045644D">
              <w:t xml:space="preserve">for at least </w:t>
            </w:r>
            <w:r>
              <w:t>three</w:t>
            </w:r>
            <w:r w:rsidRPr="0045644D">
              <w:t xml:space="preserve"> scene</w:t>
            </w:r>
            <w:r>
              <w:t>s</w:t>
            </w:r>
            <w:r w:rsidRPr="00A6004A">
              <w:rPr>
                <w:b/>
              </w:rPr>
              <w:t xml:space="preserve">. </w:t>
            </w:r>
            <w:r>
              <w:t>I</w:t>
            </w:r>
            <w:r w:rsidRPr="00E53B21">
              <w:t xml:space="preserve">nclude clear </w:t>
            </w:r>
            <w:r w:rsidRPr="00A6004A">
              <w:rPr>
                <w:b/>
              </w:rPr>
              <w:t>stage directions</w:t>
            </w:r>
            <w:r w:rsidRPr="00E53B21">
              <w:t xml:space="preserve"> to show how vocal and physical skills will be used to bring the characters/scene to life.</w:t>
            </w:r>
          </w:p>
          <w:p w:rsidR="00A6004A" w:rsidRDefault="00A6004A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Write an introduction to your devised performance that </w:t>
            </w:r>
            <w:r>
              <w:lastRenderedPageBreak/>
              <w:t xml:space="preserve">includes </w:t>
            </w:r>
            <w:r w:rsidRPr="00A6004A">
              <w:rPr>
                <w:b/>
              </w:rPr>
              <w:t xml:space="preserve">narration </w:t>
            </w:r>
            <w:r>
              <w:t xml:space="preserve">and </w:t>
            </w:r>
            <w:r w:rsidRPr="00A6004A">
              <w:rPr>
                <w:b/>
              </w:rPr>
              <w:t>direct address</w:t>
            </w:r>
            <w:r>
              <w:t>.</w:t>
            </w:r>
          </w:p>
          <w:p w:rsidR="00D920E2" w:rsidRDefault="00D920E2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and annotate </w:t>
            </w:r>
            <w:r w:rsidRPr="00D920E2">
              <w:rPr>
                <w:b/>
              </w:rPr>
              <w:t>set designs</w:t>
            </w:r>
            <w:r>
              <w:t xml:space="preserve"> for locations that will be used within your devised performance.</w:t>
            </w:r>
          </w:p>
          <w:p w:rsidR="00D920E2" w:rsidRDefault="00D920E2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and annotate a </w:t>
            </w:r>
            <w:r w:rsidRPr="00D920E2">
              <w:rPr>
                <w:b/>
              </w:rPr>
              <w:t>mood board</w:t>
            </w:r>
            <w:r>
              <w:t xml:space="preserve"> of lighting designs for different moments in your devised performance.</w:t>
            </w:r>
          </w:p>
          <w:p w:rsidR="00D920E2" w:rsidRDefault="00D920E2" w:rsidP="00A6004A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and annotate </w:t>
            </w:r>
            <w:r w:rsidRPr="00D920E2">
              <w:rPr>
                <w:b/>
              </w:rPr>
              <w:t>costume designs</w:t>
            </w:r>
            <w:r>
              <w:t xml:space="preserve"> for the main characters in your devised performance. </w:t>
            </w:r>
          </w:p>
          <w:p w:rsidR="009E11E4" w:rsidRDefault="009E11E4"/>
          <w:p w:rsidR="008E3683" w:rsidRPr="008E3683" w:rsidRDefault="008E3683" w:rsidP="002F53F2">
            <w:pPr>
              <w:rPr>
                <w:i/>
              </w:rPr>
            </w:pPr>
          </w:p>
          <w:p w:rsidR="00C921C7" w:rsidRDefault="00C921C7" w:rsidP="002F53F2">
            <w:r>
              <w:t>A question your teacher would have asked you at the end of this lesson is:</w:t>
            </w:r>
          </w:p>
          <w:p w:rsidR="00810928" w:rsidRDefault="00810928" w:rsidP="00810928">
            <w:r>
              <w:t>Lesson 1: W</w:t>
            </w:r>
            <w:r w:rsidR="006534B5">
              <w:t>as your</w:t>
            </w:r>
            <w:r>
              <w:t xml:space="preserve"> </w:t>
            </w:r>
            <w:r w:rsidR="006534B5" w:rsidRPr="00D642FB">
              <w:rPr>
                <w:b/>
              </w:rPr>
              <w:t>stimuli</w:t>
            </w:r>
            <w:r w:rsidR="00D642FB">
              <w:rPr>
                <w:b/>
              </w:rPr>
              <w:t xml:space="preserve"> </w:t>
            </w:r>
            <w:r w:rsidR="00D642FB" w:rsidRPr="00D642FB">
              <w:t>(starting point)</w:t>
            </w:r>
            <w:r w:rsidR="006534B5">
              <w:t xml:space="preserve"> textual</w:t>
            </w:r>
            <w:r>
              <w:t>, visual, aural, or abstract?</w:t>
            </w:r>
          </w:p>
          <w:p w:rsidR="00C24309" w:rsidRDefault="00810928" w:rsidP="00C24309">
            <w:r>
              <w:t xml:space="preserve">Lesson 2: </w:t>
            </w:r>
            <w:r w:rsidR="00C24309">
              <w:t xml:space="preserve">What is your </w:t>
            </w:r>
            <w:r w:rsidR="00C24309" w:rsidRPr="007C28F5">
              <w:rPr>
                <w:b/>
              </w:rPr>
              <w:t>performance intention</w:t>
            </w:r>
            <w:r w:rsidR="00C24309">
              <w:rPr>
                <w:b/>
              </w:rPr>
              <w:t>?</w:t>
            </w:r>
            <w:r w:rsidR="00C24309">
              <w:t xml:space="preserve"> (what you want the audience to think, to feel or to understand) </w:t>
            </w:r>
          </w:p>
          <w:p w:rsidR="006534B5" w:rsidRPr="00D642FB" w:rsidRDefault="006534B5" w:rsidP="006534B5">
            <w:pPr>
              <w:rPr>
                <w:b/>
              </w:rPr>
            </w:pPr>
            <w:r>
              <w:t xml:space="preserve">Lesson 3: </w:t>
            </w:r>
            <w:r w:rsidR="00D642FB">
              <w:t xml:space="preserve">What decisions have you already made about: </w:t>
            </w:r>
            <w:r w:rsidR="00D642FB" w:rsidRPr="00D642FB">
              <w:rPr>
                <w:b/>
              </w:rPr>
              <w:t>genre, structure, character, form, style and language?</w:t>
            </w:r>
          </w:p>
          <w:p w:rsidR="006534B5" w:rsidRDefault="006534B5" w:rsidP="006534B5">
            <w:r>
              <w:t xml:space="preserve">Lesson 4: </w:t>
            </w:r>
            <w:r w:rsidR="00D642FB">
              <w:t xml:space="preserve">What is the difference between </w:t>
            </w:r>
            <w:r w:rsidR="00D642FB" w:rsidRPr="00D642FB">
              <w:rPr>
                <w:b/>
              </w:rPr>
              <w:t xml:space="preserve">devising </w:t>
            </w:r>
            <w:r w:rsidR="00D642FB">
              <w:t xml:space="preserve">and </w:t>
            </w:r>
            <w:r w:rsidR="00D642FB" w:rsidRPr="00D642FB">
              <w:rPr>
                <w:b/>
              </w:rPr>
              <w:t>rehearsal</w:t>
            </w:r>
            <w:r w:rsidR="00D642FB">
              <w:t>?</w:t>
            </w:r>
          </w:p>
          <w:p w:rsidR="006534B5" w:rsidRDefault="006534B5" w:rsidP="006534B5">
            <w:r>
              <w:t xml:space="preserve">Lesson 5: </w:t>
            </w:r>
            <w:r w:rsidR="00D642FB">
              <w:t xml:space="preserve">To what extent are your devising decisions linked to your original </w:t>
            </w:r>
            <w:r w:rsidR="00D642FB" w:rsidRPr="008E27AF">
              <w:rPr>
                <w:b/>
              </w:rPr>
              <w:t>performance intention</w:t>
            </w:r>
            <w:r w:rsidR="00D642FB">
              <w:t>?</w:t>
            </w:r>
          </w:p>
          <w:p w:rsidR="006534B5" w:rsidRDefault="006534B5" w:rsidP="006534B5"/>
          <w:p w:rsidR="006534B5" w:rsidRDefault="006534B5" w:rsidP="006534B5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 w:rsidP="006534B5">
            <w:r>
              <w:t xml:space="preserve">Year </w:t>
            </w:r>
            <w:r w:rsidR="006534B5">
              <w:t>9</w:t>
            </w:r>
            <w:r>
              <w:t xml:space="preserve"> </w:t>
            </w:r>
            <w:r w:rsidR="00FE4257">
              <w:t xml:space="preserve">and </w:t>
            </w:r>
            <w:r w:rsidR="006534B5">
              <w:t>10</w:t>
            </w:r>
            <w:r>
              <w:t xml:space="preserve">: </w:t>
            </w:r>
            <w:r w:rsidR="00FE4257">
              <w:t xml:space="preserve">You will </w:t>
            </w:r>
            <w:r w:rsidR="00AC50A9">
              <w:t xml:space="preserve">need </w:t>
            </w:r>
            <w:r w:rsidR="00FE4257">
              <w:t xml:space="preserve">to submit photographs of your work </w:t>
            </w:r>
            <w:r w:rsidR="00404163">
              <w:t>via</w:t>
            </w:r>
            <w:r w:rsidR="0023538A">
              <w:t xml:space="preserve"> </w:t>
            </w:r>
            <w:r w:rsidR="0023538A" w:rsidRPr="00CD3919">
              <w:rPr>
                <w:b/>
              </w:rPr>
              <w:t>Show My Homework</w:t>
            </w:r>
            <w:r w:rsidR="00AC50A9">
              <w:rPr>
                <w:b/>
              </w:rPr>
              <w:t xml:space="preserve"> before Wednesday 15</w:t>
            </w:r>
            <w:r w:rsidR="00AC50A9" w:rsidRPr="00AC50A9">
              <w:rPr>
                <w:b/>
                <w:vertAlign w:val="superscript"/>
              </w:rPr>
              <w:t>th</w:t>
            </w:r>
            <w:r w:rsidR="00AC50A9">
              <w:rPr>
                <w:b/>
              </w:rPr>
              <w:t xml:space="preserve"> July</w:t>
            </w:r>
            <w:r w:rsidR="0023538A">
              <w:t>.</w:t>
            </w:r>
          </w:p>
        </w:tc>
      </w:tr>
    </w:tbl>
    <w:p w:rsidR="00D642FB" w:rsidRDefault="00D642FB">
      <w:pPr>
        <w:rPr>
          <w:b/>
        </w:rPr>
      </w:pPr>
    </w:p>
    <w:p w:rsidR="00D642FB" w:rsidRDefault="00D642FB">
      <w:pPr>
        <w:rPr>
          <w:b/>
        </w:rPr>
      </w:pPr>
      <w:r>
        <w:rPr>
          <w:b/>
        </w:rPr>
        <w:br w:type="page"/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C921C7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C61"/>
    <w:multiLevelType w:val="hybridMultilevel"/>
    <w:tmpl w:val="8818A68E"/>
    <w:lvl w:ilvl="0" w:tplc="9D125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747"/>
    <w:multiLevelType w:val="hybridMultilevel"/>
    <w:tmpl w:val="65027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F6FDB"/>
    <w:multiLevelType w:val="hybridMultilevel"/>
    <w:tmpl w:val="039020A4"/>
    <w:lvl w:ilvl="0" w:tplc="B2F8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89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1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E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6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7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4D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80F5C"/>
    <w:multiLevelType w:val="hybridMultilevel"/>
    <w:tmpl w:val="F6E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BA"/>
    <w:multiLevelType w:val="hybridMultilevel"/>
    <w:tmpl w:val="61FE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C1F2E"/>
    <w:rsid w:val="000C6183"/>
    <w:rsid w:val="000D66CC"/>
    <w:rsid w:val="00100ACE"/>
    <w:rsid w:val="00117936"/>
    <w:rsid w:val="0012638A"/>
    <w:rsid w:val="001655BC"/>
    <w:rsid w:val="00172B68"/>
    <w:rsid w:val="00172D7F"/>
    <w:rsid w:val="00187F55"/>
    <w:rsid w:val="001C45CD"/>
    <w:rsid w:val="001E009B"/>
    <w:rsid w:val="002165B1"/>
    <w:rsid w:val="0023258A"/>
    <w:rsid w:val="00234EF1"/>
    <w:rsid w:val="0023538A"/>
    <w:rsid w:val="00235F0B"/>
    <w:rsid w:val="00255575"/>
    <w:rsid w:val="00261449"/>
    <w:rsid w:val="00293E1E"/>
    <w:rsid w:val="002A1079"/>
    <w:rsid w:val="002A727F"/>
    <w:rsid w:val="002A75CA"/>
    <w:rsid w:val="002F53F2"/>
    <w:rsid w:val="002F7B87"/>
    <w:rsid w:val="003331EE"/>
    <w:rsid w:val="003651B5"/>
    <w:rsid w:val="00396520"/>
    <w:rsid w:val="003D55FB"/>
    <w:rsid w:val="003E0326"/>
    <w:rsid w:val="003F7615"/>
    <w:rsid w:val="00404163"/>
    <w:rsid w:val="004319FE"/>
    <w:rsid w:val="0044390C"/>
    <w:rsid w:val="00461DE9"/>
    <w:rsid w:val="00481419"/>
    <w:rsid w:val="004863A1"/>
    <w:rsid w:val="004948CD"/>
    <w:rsid w:val="004A5504"/>
    <w:rsid w:val="004D4CB3"/>
    <w:rsid w:val="00513470"/>
    <w:rsid w:val="00551ADB"/>
    <w:rsid w:val="005541F5"/>
    <w:rsid w:val="005903C0"/>
    <w:rsid w:val="005C00EF"/>
    <w:rsid w:val="005C2014"/>
    <w:rsid w:val="005E0023"/>
    <w:rsid w:val="005E75DC"/>
    <w:rsid w:val="006060CF"/>
    <w:rsid w:val="006370BA"/>
    <w:rsid w:val="006534B5"/>
    <w:rsid w:val="0065367E"/>
    <w:rsid w:val="0066198E"/>
    <w:rsid w:val="00667E52"/>
    <w:rsid w:val="006E0909"/>
    <w:rsid w:val="006F6166"/>
    <w:rsid w:val="0071271C"/>
    <w:rsid w:val="00772CBF"/>
    <w:rsid w:val="007A77F7"/>
    <w:rsid w:val="007C3D72"/>
    <w:rsid w:val="00802A42"/>
    <w:rsid w:val="00810928"/>
    <w:rsid w:val="008574C0"/>
    <w:rsid w:val="00876613"/>
    <w:rsid w:val="00884D91"/>
    <w:rsid w:val="008942FE"/>
    <w:rsid w:val="008A0E65"/>
    <w:rsid w:val="008E27AF"/>
    <w:rsid w:val="008E3683"/>
    <w:rsid w:val="00902002"/>
    <w:rsid w:val="00936FF2"/>
    <w:rsid w:val="00942FAC"/>
    <w:rsid w:val="009651A3"/>
    <w:rsid w:val="009906E0"/>
    <w:rsid w:val="009A52AA"/>
    <w:rsid w:val="009E11E4"/>
    <w:rsid w:val="009F570B"/>
    <w:rsid w:val="00A24991"/>
    <w:rsid w:val="00A6004A"/>
    <w:rsid w:val="00AC50A9"/>
    <w:rsid w:val="00AD1FFC"/>
    <w:rsid w:val="00AF2F43"/>
    <w:rsid w:val="00AF70C3"/>
    <w:rsid w:val="00B107DE"/>
    <w:rsid w:val="00B47681"/>
    <w:rsid w:val="00BA7A32"/>
    <w:rsid w:val="00C24309"/>
    <w:rsid w:val="00C31408"/>
    <w:rsid w:val="00C47238"/>
    <w:rsid w:val="00C921C7"/>
    <w:rsid w:val="00CD3919"/>
    <w:rsid w:val="00CD6168"/>
    <w:rsid w:val="00CE0732"/>
    <w:rsid w:val="00D125D4"/>
    <w:rsid w:val="00D23946"/>
    <w:rsid w:val="00D427C2"/>
    <w:rsid w:val="00D642FB"/>
    <w:rsid w:val="00D74B56"/>
    <w:rsid w:val="00D920E2"/>
    <w:rsid w:val="00D95082"/>
    <w:rsid w:val="00DC2B50"/>
    <w:rsid w:val="00DD1B96"/>
    <w:rsid w:val="00DE73D1"/>
    <w:rsid w:val="00E30D30"/>
    <w:rsid w:val="00E5781E"/>
    <w:rsid w:val="00E73376"/>
    <w:rsid w:val="00EA74C7"/>
    <w:rsid w:val="00EC08D6"/>
    <w:rsid w:val="00EC3285"/>
    <w:rsid w:val="00ED1BC1"/>
    <w:rsid w:val="00F13960"/>
    <w:rsid w:val="00F144FF"/>
    <w:rsid w:val="00F33852"/>
    <w:rsid w:val="00FA16DE"/>
    <w:rsid w:val="00FA5D4E"/>
    <w:rsid w:val="00FB2CF7"/>
    <w:rsid w:val="00FB7CAD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C50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C50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5CAE-D0D9-4FE5-92B2-BD44400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The Teasdales</cp:lastModifiedBy>
  <cp:revision>21</cp:revision>
  <cp:lastPrinted>2020-03-13T16:13:00Z</cp:lastPrinted>
  <dcterms:created xsi:type="dcterms:W3CDTF">2020-06-17T07:16:00Z</dcterms:created>
  <dcterms:modified xsi:type="dcterms:W3CDTF">2020-06-30T07:45:00Z</dcterms:modified>
</cp:coreProperties>
</file>