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3D63" w14:textId="3D1ECB61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B1EB" wp14:editId="7E4D1A89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771" cy="258127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0AA29" w14:textId="77777777" w:rsidR="00B265BE" w:rsidRDefault="00B265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B2CD4AA" w14:textId="77777777" w:rsidR="00B265BE" w:rsidRPr="00C921C7" w:rsidRDefault="00B265BE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5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1E75B92" w14:textId="77777777" w:rsidR="00B265BE" w:rsidRPr="00C921C7" w:rsidRDefault="00B265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13B0B367" w14:textId="09FD1270" w:rsidR="00B265BE" w:rsidRPr="00C921C7" w:rsidRDefault="00B265BE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Mrs Harris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CDF3534" w14:textId="77777777" w:rsidR="00B265BE" w:rsidRPr="00C921C7" w:rsidRDefault="00B265BE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1A091456" w14:textId="1C512043" w:rsidR="00B265BE" w:rsidRPr="00C921C7" w:rsidRDefault="00B265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Blatherwick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6" w:history="1">
                              <w:r w:rsidRPr="007C75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mbh@waseleyhills.worcs.sch.uk</w:t>
                              </w:r>
                            </w:hyperlink>
                          </w:p>
                          <w:p w14:paraId="0F7F5E4E" w14:textId="77777777" w:rsidR="00B265BE" w:rsidRPr="0065367E" w:rsidRDefault="00B265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1B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9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" filled="f" strokeweight=".5pt">
                <v:textbox>
                  <w:txbxContent>
                    <w:p w14:paraId="6720AA29" w14:textId="77777777" w:rsidR="00B265BE" w:rsidRDefault="00B265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B2CD4AA" w14:textId="77777777" w:rsidR="00B265BE" w:rsidRPr="00C921C7" w:rsidRDefault="00B265BE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1E75B92" w14:textId="77777777" w:rsidR="00B265BE" w:rsidRPr="00C921C7" w:rsidRDefault="00B265B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13B0B367" w14:textId="09FD1270" w:rsidR="00B265BE" w:rsidRPr="00C921C7" w:rsidRDefault="00B265BE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</w:t>
                      </w:r>
                      <w:r>
                        <w:rPr>
                          <w:sz w:val="20"/>
                          <w:szCs w:val="20"/>
                        </w:rPr>
                        <w:t xml:space="preserve">Mrs Harris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CDF3534" w14:textId="77777777" w:rsidR="00B265BE" w:rsidRPr="00C921C7" w:rsidRDefault="00B265BE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1A091456" w14:textId="1C512043" w:rsidR="00B265BE" w:rsidRPr="00C921C7" w:rsidRDefault="00B265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Blatherwick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8" w:history="1">
                        <w:r w:rsidRPr="007C75B1">
                          <w:rPr>
                            <w:rStyle w:val="Hyperlink"/>
                            <w:sz w:val="20"/>
                            <w:szCs w:val="20"/>
                          </w:rPr>
                          <w:t>mbh@waseleyhills.worcs.sch.uk</w:t>
                        </w:r>
                      </w:hyperlink>
                    </w:p>
                    <w:p w14:paraId="0F7F5E4E" w14:textId="77777777" w:rsidR="00B265BE" w:rsidRPr="0065367E" w:rsidRDefault="00B265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29B971B" wp14:editId="3600BCD4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9F570B">
        <w:rPr>
          <w:sz w:val="28"/>
          <w:szCs w:val="28"/>
          <w:highlight w:val="green"/>
        </w:rPr>
        <w:t>plan</w:t>
      </w:r>
      <w:proofErr w:type="gramEnd"/>
      <w:r w:rsidR="0065367E" w:rsidRPr="009F570B">
        <w:rPr>
          <w:sz w:val="28"/>
          <w:szCs w:val="28"/>
          <w:highlight w:val="green"/>
        </w:rPr>
        <w:t xml:space="preserve"> </w:t>
      </w:r>
      <w:r w:rsidR="00D427C2">
        <w:rPr>
          <w:b/>
          <w:sz w:val="28"/>
          <w:szCs w:val="28"/>
          <w:highlight w:val="green"/>
          <w:u w:val="single"/>
        </w:rPr>
        <w:t>Week</w:t>
      </w:r>
      <w:r w:rsidR="009460D5">
        <w:rPr>
          <w:b/>
          <w:sz w:val="28"/>
          <w:szCs w:val="28"/>
          <w:highlight w:val="green"/>
          <w:u w:val="single"/>
        </w:rPr>
        <w:t xml:space="preserve">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D427C2" w:rsidRPr="00D427C2">
        <w:rPr>
          <w:b/>
          <w:sz w:val="28"/>
          <w:szCs w:val="28"/>
          <w:highlight w:val="green"/>
          <w:u w:val="single"/>
        </w:rPr>
        <w:t>and 1</w:t>
      </w:r>
      <w:r w:rsidR="009460D5" w:rsidRPr="009460D5">
        <w:rPr>
          <w:b/>
          <w:sz w:val="28"/>
          <w:szCs w:val="28"/>
          <w:highlight w:val="green"/>
          <w:u w:val="single"/>
        </w:rPr>
        <w:t>2</w:t>
      </w:r>
    </w:p>
    <w:p w14:paraId="3509F2F4" w14:textId="0D29B9DE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>Monday Ju</w:t>
      </w:r>
      <w:r w:rsidR="00F55A1C">
        <w:rPr>
          <w:sz w:val="28"/>
          <w:szCs w:val="28"/>
        </w:rPr>
        <w:t>ly</w:t>
      </w:r>
      <w:r w:rsidRPr="00C921C7">
        <w:rPr>
          <w:sz w:val="28"/>
          <w:szCs w:val="28"/>
        </w:rPr>
        <w:t xml:space="preserve"> </w:t>
      </w:r>
      <w:r w:rsidR="00F55A1C">
        <w:rPr>
          <w:sz w:val="28"/>
          <w:szCs w:val="28"/>
        </w:rPr>
        <w:t>6</w:t>
      </w:r>
      <w:r w:rsidR="00F55A1C">
        <w:rPr>
          <w:sz w:val="28"/>
          <w:szCs w:val="28"/>
          <w:vertAlign w:val="superscript"/>
        </w:rPr>
        <w:t>th</w:t>
      </w:r>
      <w:r w:rsidRPr="00C921C7">
        <w:rPr>
          <w:sz w:val="28"/>
          <w:szCs w:val="28"/>
        </w:rPr>
        <w:t xml:space="preserve"> to Friday J</w:t>
      </w:r>
      <w:r w:rsidR="009460D5">
        <w:rPr>
          <w:sz w:val="28"/>
          <w:szCs w:val="28"/>
        </w:rPr>
        <w:t>uly</w:t>
      </w:r>
      <w:r w:rsidRPr="00C921C7">
        <w:rPr>
          <w:sz w:val="28"/>
          <w:szCs w:val="28"/>
        </w:rPr>
        <w:t xml:space="preserve"> </w:t>
      </w:r>
      <w:r w:rsidR="00F55A1C">
        <w:rPr>
          <w:sz w:val="28"/>
          <w:szCs w:val="28"/>
        </w:rPr>
        <w:t>17</w:t>
      </w:r>
      <w:r w:rsidR="00F55A1C">
        <w:rPr>
          <w:sz w:val="28"/>
          <w:szCs w:val="28"/>
          <w:vertAlign w:val="superscript"/>
        </w:rPr>
        <w:t>th</w:t>
      </w:r>
    </w:p>
    <w:p w14:paraId="59BA5B5F" w14:textId="57EDC808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="007C75B1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</w:p>
    <w:p w14:paraId="5D503875" w14:textId="581FCB5F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C75B1">
        <w:rPr>
          <w:sz w:val="28"/>
          <w:szCs w:val="28"/>
        </w:rPr>
        <w:t>7</w:t>
      </w:r>
    </w:p>
    <w:p w14:paraId="6992BE63" w14:textId="5752F422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558D892" wp14:editId="4C7944C9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7C75B1">
        <w:rPr>
          <w:sz w:val="28"/>
          <w:szCs w:val="28"/>
        </w:rPr>
        <w:tab/>
      </w:r>
      <w:r w:rsidR="009460D5">
        <w:rPr>
          <w:sz w:val="28"/>
          <w:szCs w:val="28"/>
        </w:rPr>
        <w:t xml:space="preserve">Tectonics </w:t>
      </w:r>
    </w:p>
    <w:p w14:paraId="70408A4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50B480" wp14:editId="2A297867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54677" w14:textId="77777777" w:rsidR="0065367E" w:rsidRDefault="0065367E"/>
    <w:p w14:paraId="206D3580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F79DAE3" w14:textId="77777777" w:rsidTr="00902002">
        <w:tc>
          <w:tcPr>
            <w:tcW w:w="5274" w:type="dxa"/>
            <w:shd w:val="clear" w:color="auto" w:fill="FFFF00"/>
          </w:tcPr>
          <w:p w14:paraId="18AA232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5212623C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64F68F2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19379D45" w14:textId="77777777" w:rsidTr="006370BA">
        <w:tc>
          <w:tcPr>
            <w:tcW w:w="5274" w:type="dxa"/>
          </w:tcPr>
          <w:p w14:paraId="10CF218A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75467443" w14:textId="77777777" w:rsidR="002165B1" w:rsidRDefault="006370BA">
            <w:r>
              <w:t xml:space="preserve">Find the resources you need.  In some </w:t>
            </w:r>
            <w:proofErr w:type="gramStart"/>
            <w:r>
              <w:t>instances</w:t>
            </w:r>
            <w:proofErr w:type="gramEnd"/>
            <w:r>
              <w:t xml:space="preserve">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E712F8" w14:textId="77777777" w:rsidR="002165B1" w:rsidRDefault="00F55A1C">
            <w:hyperlink r:id="rId12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7DCF8BD5" w14:textId="77777777" w:rsidR="00902002" w:rsidRDefault="00F55A1C">
            <w:hyperlink r:id="rId13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1E345F1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A31DBBC" w14:textId="77777777" w:rsidR="005E75DC" w:rsidRDefault="005E75DC" w:rsidP="005E75DC"/>
          <w:p w14:paraId="45C7B355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5992E4C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FCE275" wp14:editId="67887094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1BEFF" w14:textId="77777777" w:rsidR="0065367E" w:rsidRDefault="0065367E"/>
    <w:p w14:paraId="52592EFA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26CDD7F6" w14:textId="77777777" w:rsidTr="00902002">
        <w:tc>
          <w:tcPr>
            <w:tcW w:w="5274" w:type="dxa"/>
            <w:shd w:val="clear" w:color="auto" w:fill="FFFF00"/>
          </w:tcPr>
          <w:p w14:paraId="426C0DB4" w14:textId="77777777" w:rsidR="002165B1" w:rsidRPr="00902002" w:rsidRDefault="002165B1" w:rsidP="00B265BE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465686E9" w14:textId="77777777" w:rsidR="002165B1" w:rsidRPr="00902002" w:rsidRDefault="002165B1" w:rsidP="00B265BE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0826E4B" w14:textId="77777777" w:rsidR="002165B1" w:rsidRPr="00902002" w:rsidRDefault="002165B1" w:rsidP="00B265BE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7536D53" w14:textId="77777777" w:rsidTr="00B265BE">
        <w:tc>
          <w:tcPr>
            <w:tcW w:w="5274" w:type="dxa"/>
          </w:tcPr>
          <w:p w14:paraId="41E2D25C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35ACD82B" w14:textId="77777777" w:rsidR="002165B1" w:rsidRDefault="002165B1" w:rsidP="00B265BE">
            <w:r>
              <w:t xml:space="preserve"> You will also receive an invite during the </w:t>
            </w:r>
            <w:proofErr w:type="gramStart"/>
            <w:r>
              <w:t>two week</w:t>
            </w:r>
            <w:proofErr w:type="gramEnd"/>
            <w:r>
              <w:t xml:space="preserve">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42EDC961" w14:textId="77777777" w:rsidR="002165B1" w:rsidRDefault="002165B1" w:rsidP="00B265BE">
            <w:r>
              <w:t>Call 0121 4535211 within school hours. They will email your teacher and ask them to contact you.</w:t>
            </w:r>
          </w:p>
        </w:tc>
      </w:tr>
    </w:tbl>
    <w:p w14:paraId="1695CFE3" w14:textId="77777777" w:rsidR="002165B1" w:rsidRDefault="002165B1"/>
    <w:p w14:paraId="0C54FCED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59"/>
        <w:gridCol w:w="3644"/>
        <w:gridCol w:w="7940"/>
        <w:gridCol w:w="3258"/>
      </w:tblGrid>
      <w:tr w:rsidR="00ED7355" w14:paraId="21F4F72B" w14:textId="77777777" w:rsidTr="00B9466F">
        <w:trPr>
          <w:trHeight w:val="611"/>
        </w:trPr>
        <w:tc>
          <w:tcPr>
            <w:tcW w:w="859" w:type="dxa"/>
            <w:shd w:val="clear" w:color="auto" w:fill="FFFF00"/>
          </w:tcPr>
          <w:p w14:paraId="3377D22F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lastRenderedPageBreak/>
              <w:t xml:space="preserve">Lesson </w:t>
            </w:r>
          </w:p>
        </w:tc>
        <w:tc>
          <w:tcPr>
            <w:tcW w:w="3644" w:type="dxa"/>
            <w:shd w:val="clear" w:color="auto" w:fill="FFFF00"/>
          </w:tcPr>
          <w:p w14:paraId="16C736D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73904AF8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7940" w:type="dxa"/>
            <w:shd w:val="clear" w:color="auto" w:fill="FFFF00"/>
          </w:tcPr>
          <w:p w14:paraId="0198FD04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652F2BBD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5DADCEB9" w14:textId="77777777" w:rsidR="00902002" w:rsidRDefault="00902002" w:rsidP="00902002">
            <w:r>
              <w:t>HomeAccess+ file location</w:t>
            </w:r>
          </w:p>
        </w:tc>
        <w:tc>
          <w:tcPr>
            <w:tcW w:w="3258" w:type="dxa"/>
            <w:shd w:val="clear" w:color="auto" w:fill="FFFF00"/>
          </w:tcPr>
          <w:p w14:paraId="6FE06512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E9269E4" w14:textId="77777777" w:rsidR="00902002" w:rsidRDefault="00902002"/>
        </w:tc>
      </w:tr>
      <w:tr w:rsidR="00ED7355" w14:paraId="5558E5D8" w14:textId="77777777" w:rsidTr="00B9466F">
        <w:trPr>
          <w:trHeight w:val="1443"/>
        </w:trPr>
        <w:tc>
          <w:tcPr>
            <w:tcW w:w="859" w:type="dxa"/>
          </w:tcPr>
          <w:p w14:paraId="4DBAEDF5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644" w:type="dxa"/>
          </w:tcPr>
          <w:p w14:paraId="4F6354EA" w14:textId="77777777" w:rsidR="00F55A1C" w:rsidRPr="00F55A1C" w:rsidRDefault="00F55A1C" w:rsidP="00F55A1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To be able to c</w:t>
            </w:r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ompare the effects and responses of two earthquakes, one in an MEDC and one in an LEDC.</w:t>
            </w:r>
          </w:p>
          <w:p w14:paraId="1747B8D5" w14:textId="5C4DBB4F" w:rsidR="008D182D" w:rsidRPr="00F55A1C" w:rsidRDefault="008D182D" w:rsidP="00C921C7">
            <w:pPr>
              <w:rPr>
                <w:bCs/>
              </w:rPr>
            </w:pPr>
          </w:p>
        </w:tc>
        <w:tc>
          <w:tcPr>
            <w:tcW w:w="7940" w:type="dxa"/>
          </w:tcPr>
          <w:p w14:paraId="358A7B47" w14:textId="77777777" w:rsidR="00902002" w:rsidRDefault="00902002">
            <w:r>
              <w:t>Description of resource:</w:t>
            </w:r>
          </w:p>
          <w:p w14:paraId="77EAF55E" w14:textId="33D29F2D" w:rsidR="00902002" w:rsidRDefault="00902002">
            <w:r>
              <w:t xml:space="preserve">File Name: </w:t>
            </w:r>
          </w:p>
          <w:p w14:paraId="4EDB05CC" w14:textId="20127CD9" w:rsidR="001F264E" w:rsidRDefault="00D74193">
            <w:r>
              <w:t xml:space="preserve">HomeAccess – </w:t>
            </w:r>
            <w:r w:rsidR="000C7AAD">
              <w:t xml:space="preserve">Coursework – geography – year 7 – </w:t>
            </w:r>
            <w:r w:rsidR="00F55A1C">
              <w:t>6</w:t>
            </w:r>
            <w:r w:rsidR="009460D5">
              <w:t>. Natural Hazards</w:t>
            </w:r>
          </w:p>
          <w:p w14:paraId="73F32F41" w14:textId="77777777" w:rsidR="00771FA3" w:rsidRDefault="00771FA3"/>
          <w:p w14:paraId="64231756" w14:textId="298E2BA8" w:rsidR="00D74193" w:rsidRDefault="007A25B1" w:rsidP="009D600C">
            <w:r>
              <w:t xml:space="preserve">Open </w:t>
            </w:r>
            <w:r w:rsidR="00605B25">
              <w:t>PowerPoint</w:t>
            </w:r>
            <w:r w:rsidR="009460D5">
              <w:t xml:space="preserve"> </w:t>
            </w:r>
            <w:r w:rsidR="00F55A1C">
              <w:t>4.Earthquake</w:t>
            </w:r>
          </w:p>
        </w:tc>
        <w:tc>
          <w:tcPr>
            <w:tcW w:w="3258" w:type="dxa"/>
          </w:tcPr>
          <w:p w14:paraId="6257EC2F" w14:textId="20E53EE4" w:rsidR="00921E26" w:rsidRDefault="00921E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bookmarkStart w:id="0" w:name="_Hlk42162176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Login to HomeAccess+ follow the steps to </w:t>
            </w:r>
            <w:r w:rsidR="007A25B1">
              <w:rPr>
                <w:rFonts w:ascii="Calibri" w:hAnsi="Calibri" w:cs="Calibri"/>
                <w:color w:val="000000"/>
                <w:shd w:val="clear" w:color="auto" w:fill="FFFFFF"/>
              </w:rPr>
              <w:t>open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F55A1C">
              <w:rPr>
                <w:rFonts w:ascii="Calibri" w:hAnsi="Calibri" w:cs="Calibri"/>
                <w:color w:val="000000"/>
                <w:shd w:val="clear" w:color="auto" w:fill="FFFFFF"/>
              </w:rPr>
              <w:t>4.Earthquake</w:t>
            </w:r>
          </w:p>
          <w:p w14:paraId="23F9F869" w14:textId="77777777" w:rsidR="009D3C47" w:rsidRDefault="009D3C4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132CFC1" w14:textId="004C5BEA" w:rsidR="00C921C7" w:rsidRDefault="00605B25" w:rsidP="00ED7355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Tasks are included within the PowerPoint </w:t>
            </w:r>
            <w:bookmarkEnd w:id="0"/>
          </w:p>
        </w:tc>
      </w:tr>
      <w:tr w:rsidR="00ED7355" w14:paraId="615D7796" w14:textId="77777777" w:rsidTr="00B9466F">
        <w:trPr>
          <w:trHeight w:val="1541"/>
        </w:trPr>
        <w:tc>
          <w:tcPr>
            <w:tcW w:w="859" w:type="dxa"/>
          </w:tcPr>
          <w:p w14:paraId="4E767B4A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644" w:type="dxa"/>
          </w:tcPr>
          <w:p w14:paraId="17255C50" w14:textId="77777777" w:rsidR="00F55A1C" w:rsidRPr="00F55A1C" w:rsidRDefault="00F55A1C" w:rsidP="00F55A1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 describe and explain what to do if you get caught in an earthquake.</w:t>
            </w:r>
          </w:p>
          <w:p w14:paraId="44CFF717" w14:textId="77777777" w:rsidR="00F55A1C" w:rsidRPr="00F55A1C" w:rsidRDefault="00F55A1C" w:rsidP="00F55A1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 describe and explain how we can protect our buildings against earthquakes</w:t>
            </w:r>
          </w:p>
          <w:p w14:paraId="3264AE56" w14:textId="428A65C7" w:rsidR="0068612F" w:rsidRPr="00F55A1C" w:rsidRDefault="0068612F">
            <w:pPr>
              <w:rPr>
                <w:bCs/>
              </w:rPr>
            </w:pPr>
          </w:p>
        </w:tc>
        <w:tc>
          <w:tcPr>
            <w:tcW w:w="7940" w:type="dxa"/>
          </w:tcPr>
          <w:p w14:paraId="67DBAA4C" w14:textId="4339583C" w:rsidR="009460D5" w:rsidRDefault="009460D5" w:rsidP="009460D5">
            <w:r>
              <w:t xml:space="preserve">HomeAccess – Coursework – geography – year 7 – </w:t>
            </w:r>
            <w:r w:rsidR="00F55A1C">
              <w:t>6</w:t>
            </w:r>
            <w:r>
              <w:t>. Natural Hazards</w:t>
            </w:r>
          </w:p>
          <w:p w14:paraId="730D42BD" w14:textId="35069D4B" w:rsidR="000C7AAD" w:rsidRDefault="000C7AAD"/>
          <w:p w14:paraId="5C8D3605" w14:textId="7399AA48" w:rsidR="005F425F" w:rsidRDefault="007A25B1" w:rsidP="00A001F8">
            <w:r>
              <w:t>Open</w:t>
            </w:r>
            <w:r w:rsidR="00A001F8">
              <w:t xml:space="preserve"> </w:t>
            </w:r>
            <w:r w:rsidR="00605B25">
              <w:t>PowerPoint</w:t>
            </w:r>
            <w:r>
              <w:t xml:space="preserve"> </w:t>
            </w:r>
            <w:r w:rsidR="00F55A1C">
              <w:t>5.Earthquake reaction</w:t>
            </w:r>
          </w:p>
          <w:p w14:paraId="5B80D4A9" w14:textId="52D34A81" w:rsidR="000E0E68" w:rsidRDefault="000E0E68"/>
        </w:tc>
        <w:tc>
          <w:tcPr>
            <w:tcW w:w="3258" w:type="dxa"/>
          </w:tcPr>
          <w:p w14:paraId="7F0AE160" w14:textId="15176CC4" w:rsidR="009D3C47" w:rsidRDefault="009D3C47" w:rsidP="009D3C4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Login to HomeAccess+ follow the steps to open </w:t>
            </w:r>
            <w:r w:rsidR="00F55A1C">
              <w:rPr>
                <w:rFonts w:ascii="Calibri" w:hAnsi="Calibri" w:cs="Calibri"/>
                <w:color w:val="000000"/>
                <w:shd w:val="clear" w:color="auto" w:fill="FFFFFF"/>
              </w:rPr>
              <w:t>5.Earthquake Reaction</w:t>
            </w:r>
          </w:p>
          <w:p w14:paraId="4388F9C1" w14:textId="77777777" w:rsidR="00C921C7" w:rsidRDefault="00C921C7" w:rsidP="00C921C7"/>
          <w:p w14:paraId="003A8DC5" w14:textId="54E8B1EB" w:rsidR="005C2014" w:rsidRDefault="00605B25" w:rsidP="00605B25">
            <w:r>
              <w:t>Tasks are included within the PowerPoint</w:t>
            </w:r>
          </w:p>
        </w:tc>
      </w:tr>
      <w:tr w:rsidR="00ED7355" w14:paraId="5008D0BC" w14:textId="77777777" w:rsidTr="00B9466F">
        <w:trPr>
          <w:trHeight w:val="983"/>
        </w:trPr>
        <w:tc>
          <w:tcPr>
            <w:tcW w:w="859" w:type="dxa"/>
          </w:tcPr>
          <w:p w14:paraId="59C19819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644" w:type="dxa"/>
          </w:tcPr>
          <w:p w14:paraId="071B10D9" w14:textId="77777777" w:rsidR="00F55A1C" w:rsidRPr="00F55A1C" w:rsidRDefault="00F55A1C" w:rsidP="00F55A1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To describe what a </w:t>
            </w:r>
            <w:proofErr w:type="spellStart"/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supervolcano</w:t>
            </w:r>
            <w:proofErr w:type="spellEnd"/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is and explain how it erupts.</w:t>
            </w:r>
          </w:p>
          <w:p w14:paraId="13759C80" w14:textId="19A0A298" w:rsidR="00F55A1C" w:rsidRPr="00F55A1C" w:rsidRDefault="00F55A1C" w:rsidP="00F55A1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To describe the likely effects of a </w:t>
            </w:r>
            <w:proofErr w:type="spellStart"/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supervolcanic</w:t>
            </w:r>
            <w:proofErr w:type="spellEnd"/>
            <w:r w:rsidRPr="00F55A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eruption.</w:t>
            </w:r>
          </w:p>
          <w:p w14:paraId="34EBBB37" w14:textId="22019B64" w:rsidR="00605B25" w:rsidRPr="00F55A1C" w:rsidRDefault="00605B25" w:rsidP="00605B25">
            <w:pPr>
              <w:rPr>
                <w:bCs/>
              </w:rPr>
            </w:pPr>
          </w:p>
          <w:p w14:paraId="72F4E0CE" w14:textId="4831ADF7" w:rsidR="00B265BE" w:rsidRPr="00F55A1C" w:rsidRDefault="00B265BE">
            <w:pPr>
              <w:rPr>
                <w:bCs/>
              </w:rPr>
            </w:pPr>
          </w:p>
        </w:tc>
        <w:tc>
          <w:tcPr>
            <w:tcW w:w="7940" w:type="dxa"/>
          </w:tcPr>
          <w:p w14:paraId="71211A1F" w14:textId="789753E1" w:rsidR="009460D5" w:rsidRDefault="009460D5" w:rsidP="009460D5">
            <w:bookmarkStart w:id="1" w:name="_Hlk42171035"/>
            <w:r>
              <w:t xml:space="preserve">HomeAccess – Coursework – geography – year 7 – </w:t>
            </w:r>
            <w:r w:rsidR="00F55A1C">
              <w:t>6</w:t>
            </w:r>
            <w:r>
              <w:t>. Natural Hazards</w:t>
            </w:r>
          </w:p>
          <w:p w14:paraId="33BDA1F2" w14:textId="5F3FD4EC" w:rsidR="00B265BE" w:rsidRDefault="00B855EB" w:rsidP="00A001F8">
            <w:pPr>
              <w:rPr>
                <w:rStyle w:val="Hyperlink"/>
              </w:rPr>
            </w:pPr>
            <w:r>
              <w:t xml:space="preserve">Open </w:t>
            </w:r>
            <w:r w:rsidR="00605B25">
              <w:t>PowerPoint</w:t>
            </w:r>
            <w:r w:rsidR="00A001F8">
              <w:t xml:space="preserve"> </w:t>
            </w:r>
            <w:r w:rsidR="00F55A1C">
              <w:t xml:space="preserve">6. </w:t>
            </w:r>
            <w:proofErr w:type="spellStart"/>
            <w:r w:rsidR="00F55A1C">
              <w:t>Supervolcano</w:t>
            </w:r>
            <w:proofErr w:type="spellEnd"/>
          </w:p>
          <w:p w14:paraId="522CA44A" w14:textId="77777777" w:rsidR="009D3C47" w:rsidRDefault="009D3C47" w:rsidP="001044DE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bookmarkEnd w:id="1"/>
          <w:p w14:paraId="376123FD" w14:textId="1F36F146" w:rsidR="0024697D" w:rsidRDefault="0024697D" w:rsidP="00A001F8"/>
        </w:tc>
        <w:tc>
          <w:tcPr>
            <w:tcW w:w="3258" w:type="dxa"/>
          </w:tcPr>
          <w:p w14:paraId="3866BAA9" w14:textId="0074E8C5" w:rsidR="009D600C" w:rsidRDefault="009D3C47" w:rsidP="00605B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Login to HomeAccess+ follow the steps to open </w:t>
            </w:r>
            <w:bookmarkStart w:id="2" w:name="_Hlk42170976"/>
            <w:r w:rsidR="00F55A1C">
              <w:rPr>
                <w:rFonts w:ascii="Calibri" w:hAnsi="Calibri" w:cs="Calibri"/>
                <w:color w:val="000000"/>
                <w:shd w:val="clear" w:color="auto" w:fill="FFFFFF"/>
              </w:rPr>
              <w:t>6.Supervolcano</w:t>
            </w:r>
          </w:p>
          <w:p w14:paraId="1AEFAF13" w14:textId="77777777" w:rsidR="009D3C47" w:rsidRDefault="009D3C47" w:rsidP="009D600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bookmarkEnd w:id="2"/>
          <w:p w14:paraId="19439070" w14:textId="300408F6" w:rsidR="005353F4" w:rsidRPr="00605B25" w:rsidRDefault="00605B25" w:rsidP="009D600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Tasks are included within the PowerPoint</w:t>
            </w:r>
          </w:p>
        </w:tc>
      </w:tr>
      <w:tr w:rsidR="00F33852" w14:paraId="433E6D4A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49E67AE2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2A0516D4" w14:textId="61E9B41F" w:rsidR="00F33852" w:rsidRDefault="00F33852">
            <w:r>
              <w:t>Years 7: Pupils will be set an interactive quiz using this information on Show My Homework</w:t>
            </w:r>
            <w:r w:rsidR="0023538A">
              <w:t xml:space="preserve"> or asked to submit a piece of work such as a photograph of </w:t>
            </w:r>
            <w:r w:rsidR="001900A2">
              <w:t>artwork</w:t>
            </w:r>
            <w:r w:rsidR="0023538A">
              <w:t>.</w:t>
            </w:r>
          </w:p>
          <w:p w14:paraId="20499DFB" w14:textId="6F4F6707" w:rsidR="00F33852" w:rsidRDefault="00F33852"/>
        </w:tc>
      </w:tr>
    </w:tbl>
    <w:p w14:paraId="4CF3982F" w14:textId="77777777" w:rsidR="0065367E" w:rsidRDefault="0065367E">
      <w:pPr>
        <w:rPr>
          <w:b/>
        </w:rPr>
      </w:pPr>
    </w:p>
    <w:p w14:paraId="1DCCC238" w14:textId="56C843FA" w:rsidR="00F33852" w:rsidRPr="00B9466F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853C1F1" wp14:editId="409A878D">
            <wp:simplePos x="0" y="0"/>
            <wp:positionH relativeFrom="column">
              <wp:posOffset>-38100</wp:posOffset>
            </wp:positionH>
            <wp:positionV relativeFrom="paragraph">
              <wp:posOffset>-110490</wp:posOffset>
            </wp:positionV>
            <wp:extent cx="1612357" cy="999461"/>
            <wp:effectExtent l="0" t="0" r="6985" b="0"/>
            <wp:wrapTight wrapText="bothSides">
              <wp:wrapPolygon edited="0">
                <wp:start x="0" y="0"/>
                <wp:lineTo x="0" y="21010"/>
                <wp:lineTo x="21438" y="21010"/>
                <wp:lineTo x="21438" y="0"/>
                <wp:lineTo x="0" y="0"/>
              </wp:wrapPolygon>
            </wp:wrapTight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8A" w:rsidRPr="00C921C7">
        <w:rPr>
          <w:b/>
          <w:sz w:val="28"/>
          <w:szCs w:val="28"/>
        </w:rPr>
        <w:t>Need help?</w:t>
      </w:r>
    </w:p>
    <w:p w14:paraId="5343A91F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5BBEEBD" w14:textId="5BE4BB02" w:rsidR="003651B5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0E726A6" w14:textId="77777777" w:rsidR="00B9466F" w:rsidRPr="00C921C7" w:rsidRDefault="00B9466F">
      <w:pPr>
        <w:rPr>
          <w:color w:val="0000FF"/>
          <w:sz w:val="28"/>
          <w:szCs w:val="28"/>
          <w:u w:val="single"/>
        </w:rPr>
      </w:pPr>
    </w:p>
    <w:p w14:paraId="4A3693C3" w14:textId="77777777" w:rsidR="00C921C7" w:rsidRDefault="00C921C7">
      <w:pPr>
        <w:rPr>
          <w:b/>
        </w:rPr>
      </w:pPr>
    </w:p>
    <w:p w14:paraId="74FA5431" w14:textId="33D4B700" w:rsidR="003651B5" w:rsidRPr="00C921C7" w:rsidRDefault="00C921C7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3B7397D" wp14:editId="46F926D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00939" cy="1572672"/>
            <wp:effectExtent l="0" t="0" r="8890" b="889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39" cy="15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1B5" w:rsidRPr="00C921C7">
        <w:rPr>
          <w:b/>
          <w:sz w:val="28"/>
          <w:szCs w:val="28"/>
        </w:rPr>
        <w:t xml:space="preserve">Fancy showing your best work </w:t>
      </w:r>
      <w:proofErr w:type="gramStart"/>
      <w:r w:rsidR="003651B5" w:rsidRPr="00C921C7">
        <w:rPr>
          <w:b/>
          <w:sz w:val="28"/>
          <w:szCs w:val="28"/>
        </w:rPr>
        <w:t>off?</w:t>
      </w:r>
      <w:proofErr w:type="gramEnd"/>
    </w:p>
    <w:p w14:paraId="427CBFAE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46D254FF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05D46AAB" w14:textId="5F531137"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0C85D66" w14:textId="77777777" w:rsidR="007C75B1" w:rsidRPr="00C921C7" w:rsidRDefault="007C75B1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410CDCF1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1E9EA376" w14:textId="6A261B52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5837"/>
    <w:multiLevelType w:val="hybridMultilevel"/>
    <w:tmpl w:val="F28C9FEA"/>
    <w:lvl w:ilvl="0" w:tplc="807E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4E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2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6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B6166"/>
    <w:rsid w:val="000C7AAD"/>
    <w:rsid w:val="000D66CC"/>
    <w:rsid w:val="000E0E68"/>
    <w:rsid w:val="001044DE"/>
    <w:rsid w:val="00117936"/>
    <w:rsid w:val="0012638A"/>
    <w:rsid w:val="00187F55"/>
    <w:rsid w:val="001900A2"/>
    <w:rsid w:val="001C45CD"/>
    <w:rsid w:val="001F264E"/>
    <w:rsid w:val="002165B1"/>
    <w:rsid w:val="00234EF1"/>
    <w:rsid w:val="0023538A"/>
    <w:rsid w:val="0024697D"/>
    <w:rsid w:val="00261449"/>
    <w:rsid w:val="003651B5"/>
    <w:rsid w:val="00396520"/>
    <w:rsid w:val="00481419"/>
    <w:rsid w:val="004A2F86"/>
    <w:rsid w:val="005353F4"/>
    <w:rsid w:val="00551ADB"/>
    <w:rsid w:val="005C00EF"/>
    <w:rsid w:val="005C2014"/>
    <w:rsid w:val="005E0023"/>
    <w:rsid w:val="005E75DC"/>
    <w:rsid w:val="005F425F"/>
    <w:rsid w:val="00605B25"/>
    <w:rsid w:val="006370BA"/>
    <w:rsid w:val="0065367E"/>
    <w:rsid w:val="0068612F"/>
    <w:rsid w:val="00771FA3"/>
    <w:rsid w:val="00772CBF"/>
    <w:rsid w:val="007A25B1"/>
    <w:rsid w:val="007A77F7"/>
    <w:rsid w:val="007C75B1"/>
    <w:rsid w:val="00876613"/>
    <w:rsid w:val="008942FE"/>
    <w:rsid w:val="008D182D"/>
    <w:rsid w:val="00902002"/>
    <w:rsid w:val="00921E26"/>
    <w:rsid w:val="009460D5"/>
    <w:rsid w:val="009651A3"/>
    <w:rsid w:val="009906E0"/>
    <w:rsid w:val="009A52AA"/>
    <w:rsid w:val="009D3C47"/>
    <w:rsid w:val="009D600C"/>
    <w:rsid w:val="009F570B"/>
    <w:rsid w:val="00A001F8"/>
    <w:rsid w:val="00A24991"/>
    <w:rsid w:val="00AD1FFC"/>
    <w:rsid w:val="00B265BE"/>
    <w:rsid w:val="00B36B84"/>
    <w:rsid w:val="00B532AA"/>
    <w:rsid w:val="00B855EB"/>
    <w:rsid w:val="00B9466F"/>
    <w:rsid w:val="00C47238"/>
    <w:rsid w:val="00C921C7"/>
    <w:rsid w:val="00CE0732"/>
    <w:rsid w:val="00D347B5"/>
    <w:rsid w:val="00D427C2"/>
    <w:rsid w:val="00D74193"/>
    <w:rsid w:val="00D74B56"/>
    <w:rsid w:val="00DA6E2E"/>
    <w:rsid w:val="00DB4355"/>
    <w:rsid w:val="00DE4163"/>
    <w:rsid w:val="00E30D30"/>
    <w:rsid w:val="00E73376"/>
    <w:rsid w:val="00E75CB4"/>
    <w:rsid w:val="00EC08D6"/>
    <w:rsid w:val="00EC3285"/>
    <w:rsid w:val="00ED7355"/>
    <w:rsid w:val="00F144FF"/>
    <w:rsid w:val="00F33852"/>
    <w:rsid w:val="00F55A1C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7D"/>
  <w15:docId w15:val="{386A7751-9C53-4ACC-B796-CF3D1D60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h@waseleyhills.worcs.sch.uk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facility.waseley.networcs.net/HAP/login.aspx?ReturnUrl=%2Fhap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bh@waseleyhills.worcs.sch.u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BLATHERWICK-HINDMARSH, Mr M (mbh)</cp:lastModifiedBy>
  <cp:revision>2</cp:revision>
  <cp:lastPrinted>2020-03-13T16:13:00Z</cp:lastPrinted>
  <dcterms:created xsi:type="dcterms:W3CDTF">2020-06-30T09:17:00Z</dcterms:created>
  <dcterms:modified xsi:type="dcterms:W3CDTF">2020-06-30T09:17:00Z</dcterms:modified>
</cp:coreProperties>
</file>