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E16F9" w:rsidR="000E16F9" w:rsidP="000E16F9" w:rsidRDefault="000E16F9" w14:paraId="3D639B4F" w14:textId="12769D11">
      <w:pPr>
        <w:spacing w:before="0" w:after="0" w:line="257" w:lineRule="auto"/>
        <w:rPr>
          <w:rFonts w:ascii="Trebuchet MS" w:hAnsi="Trebuchet MS" w:eastAsia="Calibri"/>
          <w:b/>
          <w:bCs/>
          <w:color w:val="993366"/>
          <w:szCs w:val="20"/>
          <w:lang w:val="en-GB"/>
        </w:rPr>
      </w:pPr>
      <w:bookmarkStart w:name="_Toc357429510" w:id="0"/>
      <w:bookmarkStart w:name="_Hlk115434676" w:id="1"/>
      <w:r w:rsidRPr="000E16F9">
        <w:rPr>
          <w:rFonts w:ascii="Trebuchet MS" w:hAnsi="Trebuchet MS" w:eastAsia="Calibri"/>
          <w:b/>
          <w:noProof/>
          <w:color w:val="993366"/>
          <w:szCs w:val="20"/>
          <w:lang w:val="en-GB"/>
        </w:rPr>
        <w:drawing>
          <wp:inline distT="0" distB="0" distL="0" distR="0" wp14:anchorId="71D20A8C" wp14:editId="1FF844DD">
            <wp:extent cx="5730875" cy="893445"/>
            <wp:effectExtent l="0" t="0" r="0" b="0"/>
            <wp:docPr id="6"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893445"/>
                    </a:xfrm>
                    <a:prstGeom prst="rect">
                      <a:avLst/>
                    </a:prstGeom>
                    <a:noFill/>
                    <a:ln>
                      <a:noFill/>
                    </a:ln>
                  </pic:spPr>
                </pic:pic>
              </a:graphicData>
            </a:graphic>
          </wp:inline>
        </w:drawing>
      </w:r>
    </w:p>
    <w:p w:rsidRPr="000E16F9" w:rsidR="000E16F9" w:rsidP="000E16F9" w:rsidRDefault="000E16F9" w14:paraId="3149FD11" w14:textId="77777777">
      <w:pPr>
        <w:spacing w:before="0" w:after="0" w:line="257" w:lineRule="auto"/>
        <w:rPr>
          <w:rFonts w:ascii="Trebuchet MS" w:hAnsi="Trebuchet MS" w:eastAsia="Calibri"/>
          <w:b/>
          <w:bCs/>
          <w:color w:val="993366"/>
          <w:szCs w:val="20"/>
          <w:lang w:val="en-GB"/>
        </w:rPr>
      </w:pPr>
    </w:p>
    <w:p w:rsidRPr="000E16F9" w:rsidR="000E16F9" w:rsidP="000E16F9" w:rsidRDefault="000E16F9" w14:paraId="7E7E4712" w14:textId="77777777">
      <w:pPr>
        <w:spacing w:before="0" w:after="0" w:line="257" w:lineRule="auto"/>
        <w:rPr>
          <w:rFonts w:ascii="Trebuchet MS" w:hAnsi="Trebuchet MS" w:eastAsia="Calibri"/>
          <w:b/>
          <w:bCs/>
          <w:color w:val="993366"/>
          <w:szCs w:val="20"/>
          <w:lang w:val="en-GB"/>
        </w:rPr>
      </w:pPr>
    </w:p>
    <w:p w:rsidRPr="000E16F9" w:rsidR="000E16F9" w:rsidP="000E16F9" w:rsidRDefault="000E16F9" w14:paraId="4D796BD5" w14:textId="77777777">
      <w:pPr>
        <w:spacing w:before="0" w:after="0" w:line="257" w:lineRule="auto"/>
        <w:rPr>
          <w:rFonts w:ascii="Trebuchet MS" w:hAnsi="Trebuchet MS" w:eastAsia="Calibri"/>
          <w:b/>
          <w:bCs/>
          <w:color w:val="993366"/>
          <w:szCs w:val="20"/>
          <w:lang w:val="en-GB"/>
        </w:rPr>
      </w:pPr>
    </w:p>
    <w:p w:rsidRPr="000E16F9" w:rsidR="000E16F9" w:rsidP="000E16F9" w:rsidRDefault="000E16F9" w14:paraId="462AB29B" w14:textId="77777777">
      <w:pPr>
        <w:spacing w:before="0" w:after="0" w:line="257" w:lineRule="auto"/>
        <w:rPr>
          <w:rFonts w:ascii="Trebuchet MS" w:hAnsi="Trebuchet MS" w:eastAsia="Calibri"/>
          <w:b/>
          <w:bCs/>
          <w:color w:val="993366"/>
          <w:szCs w:val="20"/>
          <w:lang w:val="en-GB"/>
        </w:rPr>
      </w:pPr>
    </w:p>
    <w:p w:rsidRPr="000E16F9" w:rsidR="000E16F9" w:rsidP="000E16F9" w:rsidRDefault="000E16F9" w14:paraId="6F12B12F" w14:textId="77777777">
      <w:pPr>
        <w:spacing w:before="0" w:after="0" w:line="257" w:lineRule="auto"/>
        <w:rPr>
          <w:rFonts w:ascii="Trebuchet MS" w:hAnsi="Trebuchet MS" w:eastAsia="Calibri"/>
          <w:b/>
          <w:bCs/>
          <w:color w:val="993366"/>
          <w:szCs w:val="20"/>
          <w:lang w:val="en-GB"/>
        </w:rPr>
      </w:pPr>
    </w:p>
    <w:p w:rsidRPr="000E16F9" w:rsidR="000E16F9" w:rsidP="000E16F9" w:rsidRDefault="000E16F9" w14:paraId="3B243FDA" w14:textId="0765DC88">
      <w:pPr>
        <w:spacing w:before="0" w:after="0" w:line="257" w:lineRule="auto"/>
        <w:rPr>
          <w:rFonts w:ascii="Trebuchet MS" w:hAnsi="Trebuchet MS" w:eastAsia="Calibri"/>
          <w:b/>
          <w:bCs/>
          <w:sz w:val="44"/>
          <w:szCs w:val="44"/>
          <w:lang w:val="en-GB"/>
        </w:rPr>
      </w:pPr>
      <w:r>
        <w:rPr>
          <w:noProof/>
        </w:rPr>
        <mc:AlternateContent>
          <mc:Choice Requires="wps">
            <w:drawing>
              <wp:anchor distT="4294967295" distB="4294967295" distL="114300" distR="114300" simplePos="0" relativeHeight="251659264" behindDoc="0" locked="0" layoutInCell="1" allowOverlap="1" wp14:anchorId="6622C514" wp14:editId="375D0A6E">
                <wp:simplePos x="0" y="0"/>
                <wp:positionH relativeFrom="column">
                  <wp:posOffset>876300</wp:posOffset>
                </wp:positionH>
                <wp:positionV relativeFrom="paragraph">
                  <wp:posOffset>62229</wp:posOffset>
                </wp:positionV>
                <wp:extent cx="3867150"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67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3A21DCEC">
              <v:line id="Straight Connector 1"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windowText" strokeweight=".5pt" from="69pt,4.9pt" to="373.5pt,4.9pt" w14:anchorId="79020A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">
                <v:stroke joinstyle="miter"/>
                <o:lock v:ext="edit" shapetype="f"/>
              </v:line>
            </w:pict>
          </mc:Fallback>
        </mc:AlternateContent>
      </w:r>
    </w:p>
    <w:p w:rsidRPr="000E16F9" w:rsidR="000E16F9" w:rsidP="000E16F9" w:rsidRDefault="000E16F9" w14:paraId="78B257B2" w14:textId="37A9F4AF">
      <w:pPr>
        <w:spacing w:before="0" w:after="0" w:line="257" w:lineRule="auto"/>
        <w:jc w:val="center"/>
        <w:rPr>
          <w:rFonts w:ascii="Trebuchet MS" w:hAnsi="Trebuchet MS" w:eastAsia="Calibri"/>
          <w:b/>
          <w:bCs/>
          <w:sz w:val="44"/>
          <w:szCs w:val="44"/>
          <w:lang w:val="en-GB"/>
        </w:rPr>
      </w:pPr>
      <w:r>
        <w:rPr>
          <w:rFonts w:ascii="Trebuchet MS" w:hAnsi="Trebuchet MS" w:eastAsia="Calibri"/>
          <w:b/>
          <w:bCs/>
          <w:sz w:val="44"/>
          <w:szCs w:val="44"/>
          <w:lang w:val="en-GB"/>
        </w:rPr>
        <w:t>SEN Policy</w:t>
      </w:r>
    </w:p>
    <w:p w:rsidRPr="000E16F9" w:rsidR="000E16F9" w:rsidP="000E16F9" w:rsidRDefault="000E16F9" w14:paraId="6CDB4F22" w14:textId="77777777">
      <w:pPr>
        <w:spacing w:before="0" w:after="0" w:line="257" w:lineRule="auto"/>
        <w:rPr>
          <w:rFonts w:ascii="Trebuchet MS" w:hAnsi="Trebuchet MS" w:eastAsia="Calibri"/>
          <w:b/>
          <w:bCs/>
          <w:color w:val="993366"/>
          <w:szCs w:val="20"/>
          <w:lang w:val="en-GB"/>
        </w:rPr>
      </w:pPr>
    </w:p>
    <w:p w:rsidRPr="000E16F9" w:rsidR="000E16F9" w:rsidP="000E16F9" w:rsidRDefault="000E16F9" w14:paraId="3477B4C7" w14:textId="3C6870E8">
      <w:pPr>
        <w:tabs>
          <w:tab w:val="left" w:pos="6390"/>
        </w:tabs>
        <w:spacing w:before="0" w:after="0" w:line="257" w:lineRule="auto"/>
        <w:rPr>
          <w:rFonts w:ascii="Trebuchet MS" w:hAnsi="Trebuchet MS" w:eastAsia="Calibri"/>
          <w:b/>
          <w:bCs/>
          <w:color w:val="993366"/>
          <w:szCs w:val="20"/>
          <w:lang w:val="en-GB"/>
        </w:rPr>
      </w:pPr>
      <w:r>
        <w:rPr>
          <w:noProof/>
        </w:rPr>
        <mc:AlternateContent>
          <mc:Choice Requires="wps">
            <w:drawing>
              <wp:anchor distT="4294967295" distB="4294967295" distL="114300" distR="114300" simplePos="0" relativeHeight="251660288" behindDoc="0" locked="0" layoutInCell="1" allowOverlap="1" wp14:anchorId="051FFD25" wp14:editId="3CF920B4">
                <wp:simplePos x="0" y="0"/>
                <wp:positionH relativeFrom="column">
                  <wp:posOffset>857250</wp:posOffset>
                </wp:positionH>
                <wp:positionV relativeFrom="paragraph">
                  <wp:posOffset>9524</wp:posOffset>
                </wp:positionV>
                <wp:extent cx="39243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24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79B0E986">
              <v:line id="Straight Connector 2"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windowText" strokeweight=".5pt" from="67.5pt,.75pt" to="376.5pt,.75pt" w14:anchorId="1346C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">
                <v:stroke joinstyle="miter"/>
                <o:lock v:ext="edit" shapetype="f"/>
              </v:line>
            </w:pict>
          </mc:Fallback>
        </mc:AlternateContent>
      </w:r>
      <w:r w:rsidRPr="000E16F9">
        <w:rPr>
          <w:rFonts w:ascii="Trebuchet MS" w:hAnsi="Trebuchet MS" w:eastAsia="Calibri"/>
          <w:b/>
          <w:bCs/>
          <w:color w:val="993366"/>
          <w:szCs w:val="20"/>
          <w:lang w:val="en-GB"/>
        </w:rPr>
        <w:tab/>
      </w:r>
    </w:p>
    <w:p w:rsidRPr="000E16F9" w:rsidR="000E16F9" w:rsidP="000E16F9" w:rsidRDefault="000E16F9" w14:paraId="6F5EFFA5" w14:textId="77777777">
      <w:pPr>
        <w:spacing w:before="0" w:after="0" w:line="257" w:lineRule="auto"/>
        <w:rPr>
          <w:rFonts w:ascii="Trebuchet MS" w:hAnsi="Trebuchet MS" w:eastAsia="Calibri"/>
          <w:b/>
          <w:bCs/>
          <w:color w:val="993366"/>
          <w:szCs w:val="20"/>
          <w:lang w:val="en-GB"/>
        </w:rPr>
      </w:pPr>
    </w:p>
    <w:p w:rsidRPr="000E16F9" w:rsidR="000E16F9" w:rsidP="000E16F9" w:rsidRDefault="000E16F9" w14:paraId="2A82567A" w14:textId="77777777">
      <w:pPr>
        <w:spacing w:before="0" w:after="0" w:line="257" w:lineRule="auto"/>
        <w:rPr>
          <w:rFonts w:ascii="Trebuchet MS" w:hAnsi="Trebuchet MS" w:eastAsia="Calibri"/>
          <w:b/>
          <w:bCs/>
          <w:color w:val="993366"/>
          <w:szCs w:val="20"/>
          <w:lang w:val="en-GB"/>
        </w:rPr>
      </w:pPr>
    </w:p>
    <w:p w:rsidRPr="000E16F9" w:rsidR="000E16F9" w:rsidP="000E16F9" w:rsidRDefault="000E16F9" w14:paraId="653C51C5" w14:textId="77777777">
      <w:pPr>
        <w:spacing w:before="0" w:after="0" w:line="257" w:lineRule="auto"/>
        <w:rPr>
          <w:rFonts w:ascii="Trebuchet MS" w:hAnsi="Trebuchet MS" w:eastAsia="Calibri"/>
          <w:b/>
          <w:bCs/>
          <w:color w:val="993366"/>
          <w:szCs w:val="20"/>
          <w:lang w:val="en-GB"/>
        </w:rPr>
      </w:pPr>
    </w:p>
    <w:p w:rsidRPr="000E16F9" w:rsidR="000E16F9" w:rsidP="000E16F9" w:rsidRDefault="000E16F9" w14:paraId="5619EF65" w14:textId="77777777">
      <w:pPr>
        <w:spacing w:before="0" w:after="0" w:line="257" w:lineRule="auto"/>
        <w:rPr>
          <w:rFonts w:ascii="Trebuchet MS" w:hAnsi="Trebuchet MS" w:eastAsia="Calibri"/>
          <w:b/>
          <w:bCs/>
          <w:color w:val="993366"/>
          <w:szCs w:val="20"/>
          <w:lang w:val="en-GB"/>
        </w:rPr>
      </w:pPr>
    </w:p>
    <w:p w:rsidRPr="000E16F9" w:rsidR="000E16F9" w:rsidP="000E16F9" w:rsidRDefault="000E16F9" w14:paraId="3C01E70F" w14:textId="77777777">
      <w:pPr>
        <w:spacing w:before="0" w:after="0" w:line="257" w:lineRule="auto"/>
        <w:rPr>
          <w:rFonts w:ascii="Trebuchet MS" w:hAnsi="Trebuchet MS" w:eastAsia="Calibri"/>
          <w:b/>
          <w:bCs/>
          <w:color w:val="993366"/>
          <w:szCs w:val="20"/>
          <w:lang w:val="en-GB"/>
        </w:rPr>
      </w:pPr>
    </w:p>
    <w:p w:rsidRPr="000E16F9" w:rsidR="000E16F9" w:rsidP="000E16F9" w:rsidRDefault="000E16F9" w14:paraId="3009FD79" w14:textId="77777777">
      <w:pPr>
        <w:spacing w:before="0" w:after="0" w:line="257" w:lineRule="auto"/>
        <w:rPr>
          <w:rFonts w:ascii="Trebuchet MS" w:hAnsi="Trebuchet MS" w:eastAsia="Calibri"/>
          <w:b/>
          <w:bCs/>
          <w:color w:val="993366"/>
          <w:szCs w:val="20"/>
          <w:lang w:val="en-GB"/>
        </w:rPr>
      </w:pPr>
    </w:p>
    <w:p w:rsidRPr="000E16F9" w:rsidR="000E16F9" w:rsidP="000E16F9" w:rsidRDefault="000E16F9" w14:paraId="0A4DC854" w14:textId="77777777">
      <w:pPr>
        <w:spacing w:before="0" w:after="0" w:line="257" w:lineRule="auto"/>
        <w:ind w:left="2977"/>
        <w:rPr>
          <w:rFonts w:ascii="Trebuchet MS" w:hAnsi="Trebuchet MS" w:eastAsia="Calibri"/>
          <w:b/>
          <w:bCs/>
          <w:szCs w:val="20"/>
          <w:lang w:val="en-GB"/>
        </w:rPr>
      </w:pPr>
      <w:r w:rsidRPr="000E16F9">
        <w:rPr>
          <w:rFonts w:ascii="Trebuchet MS" w:hAnsi="Trebuchet MS" w:eastAsia="Calibri"/>
          <w:b/>
          <w:bCs/>
          <w:szCs w:val="20"/>
          <w:lang w:val="en-GB"/>
        </w:rPr>
        <w:t xml:space="preserve">Recommended by: </w:t>
      </w:r>
      <w:r w:rsidRPr="000E16F9">
        <w:rPr>
          <w:rFonts w:ascii="Trebuchet MS" w:hAnsi="Trebuchet MS" w:eastAsia="Calibri"/>
          <w:b/>
          <w:bCs/>
          <w:szCs w:val="20"/>
          <w:lang w:val="en-GB"/>
        </w:rPr>
        <w:tab/>
      </w:r>
      <w:r w:rsidRPr="000E16F9">
        <w:rPr>
          <w:rFonts w:ascii="Trebuchet MS" w:hAnsi="Trebuchet MS" w:eastAsia="Calibri"/>
          <w:b/>
          <w:bCs/>
          <w:szCs w:val="20"/>
          <w:lang w:val="en-GB"/>
        </w:rPr>
        <w:tab/>
      </w:r>
      <w:r w:rsidRPr="000E16F9">
        <w:rPr>
          <w:rFonts w:ascii="Trebuchet MS" w:hAnsi="Trebuchet MS" w:eastAsia="Calibri"/>
          <w:b/>
          <w:bCs/>
          <w:szCs w:val="20"/>
          <w:lang w:val="en-GB"/>
        </w:rPr>
        <w:tab/>
      </w:r>
      <w:r w:rsidRPr="000E16F9">
        <w:rPr>
          <w:rFonts w:ascii="Trebuchet MS" w:hAnsi="Trebuchet MS" w:eastAsia="Calibri"/>
          <w:b/>
          <w:bCs/>
          <w:szCs w:val="20"/>
          <w:lang w:val="en-GB"/>
        </w:rPr>
        <w:t>Principal / Damian Belshaw</w:t>
      </w:r>
    </w:p>
    <w:p w:rsidRPr="000E16F9" w:rsidR="000E16F9" w:rsidP="000E16F9" w:rsidRDefault="000E16F9" w14:paraId="650AE8EC" w14:textId="77777777">
      <w:pPr>
        <w:spacing w:before="0" w:after="0" w:line="257" w:lineRule="auto"/>
        <w:ind w:left="2977"/>
        <w:rPr>
          <w:rFonts w:ascii="Trebuchet MS" w:hAnsi="Trebuchet MS" w:eastAsia="Calibri"/>
          <w:b/>
          <w:bCs/>
          <w:szCs w:val="20"/>
          <w:lang w:val="en-GB"/>
        </w:rPr>
      </w:pPr>
    </w:p>
    <w:p w:rsidRPr="000E16F9" w:rsidR="000E16F9" w:rsidP="000E16F9" w:rsidRDefault="000E16F9" w14:paraId="6E969E97" w14:textId="77777777">
      <w:pPr>
        <w:spacing w:before="0" w:after="0" w:line="257" w:lineRule="auto"/>
        <w:ind w:left="2977"/>
        <w:rPr>
          <w:rFonts w:ascii="Trebuchet MS" w:hAnsi="Trebuchet MS" w:eastAsia="Calibri"/>
          <w:b/>
          <w:bCs/>
          <w:szCs w:val="20"/>
          <w:lang w:val="en-GB"/>
        </w:rPr>
      </w:pPr>
      <w:r w:rsidRPr="000E16F9">
        <w:rPr>
          <w:rFonts w:ascii="Trebuchet MS" w:hAnsi="Trebuchet MS" w:eastAsia="Calibri"/>
          <w:b/>
          <w:bCs/>
          <w:szCs w:val="20"/>
          <w:lang w:val="en-GB"/>
        </w:rPr>
        <w:t xml:space="preserve">Recommendation Date: </w:t>
      </w:r>
      <w:r w:rsidRPr="000E16F9">
        <w:rPr>
          <w:rFonts w:ascii="Trebuchet MS" w:hAnsi="Trebuchet MS" w:eastAsia="Calibri"/>
          <w:b/>
          <w:bCs/>
          <w:szCs w:val="20"/>
          <w:lang w:val="en-GB"/>
        </w:rPr>
        <w:tab/>
      </w:r>
      <w:r w:rsidRPr="000E16F9">
        <w:rPr>
          <w:rFonts w:ascii="Trebuchet MS" w:hAnsi="Trebuchet MS" w:eastAsia="Calibri"/>
          <w:b/>
          <w:bCs/>
          <w:szCs w:val="20"/>
          <w:lang w:val="en-GB"/>
        </w:rPr>
        <w:tab/>
      </w:r>
      <w:r w:rsidRPr="000E16F9">
        <w:rPr>
          <w:rFonts w:ascii="Trebuchet MS" w:hAnsi="Trebuchet MS" w:eastAsia="Calibri"/>
          <w:b/>
          <w:bCs/>
          <w:szCs w:val="20"/>
          <w:lang w:val="en-GB"/>
        </w:rPr>
        <w:t>30 September 2022</w:t>
      </w:r>
    </w:p>
    <w:p w:rsidRPr="000E16F9" w:rsidR="000E16F9" w:rsidP="000E16F9" w:rsidRDefault="000E16F9" w14:paraId="234F0689" w14:textId="77777777">
      <w:pPr>
        <w:spacing w:before="0" w:after="0" w:line="257" w:lineRule="auto"/>
        <w:ind w:left="2977"/>
        <w:rPr>
          <w:rFonts w:ascii="Trebuchet MS" w:hAnsi="Trebuchet MS" w:eastAsia="Calibri"/>
          <w:b/>
          <w:bCs/>
          <w:szCs w:val="20"/>
          <w:lang w:val="en-GB"/>
        </w:rPr>
      </w:pPr>
    </w:p>
    <w:p w:rsidRPr="000E16F9" w:rsidR="000E16F9" w:rsidP="000E16F9" w:rsidRDefault="000E16F9" w14:paraId="29BA7D07" w14:textId="77777777">
      <w:pPr>
        <w:spacing w:before="0" w:after="0" w:line="257" w:lineRule="auto"/>
        <w:ind w:left="2977"/>
        <w:rPr>
          <w:rFonts w:ascii="Trebuchet MS" w:hAnsi="Trebuchet MS" w:eastAsia="Calibri"/>
          <w:b/>
          <w:bCs/>
          <w:szCs w:val="20"/>
          <w:lang w:val="en-GB"/>
        </w:rPr>
      </w:pPr>
      <w:r w:rsidRPr="000E16F9">
        <w:rPr>
          <w:rFonts w:ascii="Trebuchet MS" w:hAnsi="Trebuchet MS" w:eastAsia="Calibri"/>
          <w:b/>
          <w:bCs/>
          <w:szCs w:val="20"/>
          <w:lang w:val="en-GB"/>
        </w:rPr>
        <w:t xml:space="preserve">Ratified by: </w:t>
      </w:r>
      <w:r w:rsidRPr="000E16F9">
        <w:rPr>
          <w:rFonts w:ascii="Trebuchet MS" w:hAnsi="Trebuchet MS" w:eastAsia="Calibri"/>
          <w:b/>
          <w:bCs/>
          <w:szCs w:val="20"/>
          <w:lang w:val="en-GB"/>
        </w:rPr>
        <w:tab/>
      </w:r>
      <w:r w:rsidRPr="000E16F9">
        <w:rPr>
          <w:rFonts w:ascii="Trebuchet MS" w:hAnsi="Trebuchet MS" w:eastAsia="Calibri"/>
          <w:b/>
          <w:bCs/>
          <w:szCs w:val="20"/>
          <w:lang w:val="en-GB"/>
        </w:rPr>
        <w:tab/>
      </w:r>
      <w:r w:rsidRPr="000E16F9">
        <w:rPr>
          <w:rFonts w:ascii="Trebuchet MS" w:hAnsi="Trebuchet MS" w:eastAsia="Calibri"/>
          <w:b/>
          <w:bCs/>
          <w:szCs w:val="20"/>
          <w:lang w:val="en-GB"/>
        </w:rPr>
        <w:tab/>
      </w:r>
      <w:r w:rsidRPr="000E16F9">
        <w:rPr>
          <w:rFonts w:ascii="Trebuchet MS" w:hAnsi="Trebuchet MS" w:eastAsia="Calibri"/>
          <w:b/>
          <w:bCs/>
          <w:szCs w:val="20"/>
          <w:lang w:val="en-GB"/>
        </w:rPr>
        <w:tab/>
      </w:r>
      <w:r w:rsidRPr="000E16F9">
        <w:rPr>
          <w:rFonts w:ascii="Trebuchet MS" w:hAnsi="Trebuchet MS" w:eastAsia="Calibri"/>
          <w:b/>
          <w:bCs/>
          <w:szCs w:val="20"/>
          <w:lang w:val="en-GB"/>
        </w:rPr>
        <w:t>LAGB</w:t>
      </w:r>
    </w:p>
    <w:p w:rsidRPr="000E16F9" w:rsidR="000E16F9" w:rsidP="000E16F9" w:rsidRDefault="000E16F9" w14:paraId="725B456A" w14:textId="77777777">
      <w:pPr>
        <w:spacing w:before="0" w:after="0" w:line="257" w:lineRule="auto"/>
        <w:ind w:left="2977"/>
        <w:rPr>
          <w:rFonts w:ascii="Trebuchet MS" w:hAnsi="Trebuchet MS" w:eastAsia="Calibri"/>
          <w:b/>
          <w:bCs/>
          <w:szCs w:val="20"/>
          <w:lang w:val="en-GB"/>
        </w:rPr>
      </w:pPr>
    </w:p>
    <w:p w:rsidRPr="000E16F9" w:rsidR="000E16F9" w:rsidP="000E16F9" w:rsidRDefault="000E16F9" w14:paraId="3282E57A" w14:textId="77777777">
      <w:pPr>
        <w:spacing w:before="0" w:after="0" w:line="257" w:lineRule="auto"/>
        <w:ind w:left="2977"/>
        <w:rPr>
          <w:rFonts w:ascii="Trebuchet MS" w:hAnsi="Trebuchet MS" w:eastAsia="Calibri"/>
          <w:b/>
          <w:bCs/>
          <w:szCs w:val="20"/>
          <w:lang w:val="en-GB"/>
        </w:rPr>
      </w:pPr>
    </w:p>
    <w:p w:rsidRPr="000E16F9" w:rsidR="000E16F9" w:rsidP="000E16F9" w:rsidRDefault="000E16F9" w14:paraId="62AA376F" w14:textId="77777777">
      <w:pPr>
        <w:spacing w:before="0" w:after="0" w:line="257" w:lineRule="auto"/>
        <w:ind w:left="2977"/>
        <w:rPr>
          <w:rFonts w:ascii="Trebuchet MS" w:hAnsi="Trebuchet MS" w:eastAsia="Calibri"/>
          <w:b/>
          <w:bCs/>
          <w:szCs w:val="20"/>
          <w:lang w:val="en-GB"/>
        </w:rPr>
      </w:pPr>
    </w:p>
    <w:p w:rsidRPr="000E16F9" w:rsidR="000E16F9" w:rsidP="769A1570" w:rsidRDefault="000E16F9" w14:paraId="371D8D6B" w14:textId="599F01B1">
      <w:pPr>
        <w:pStyle w:val="Normal"/>
        <w:spacing w:before="0" w:after="0" w:line="257" w:lineRule="auto"/>
        <w:ind w:left="2977"/>
        <w:rPr>
          <w:rFonts w:ascii="Arial" w:hAnsi="Arial" w:eastAsia="Arial" w:cs="Arial"/>
          <w:noProof w:val="0"/>
          <w:sz w:val="20"/>
          <w:szCs w:val="20"/>
          <w:lang w:val="en-US"/>
        </w:rPr>
      </w:pPr>
      <w:r w:rsidRPr="769A1570" w:rsidR="000E16F9">
        <w:rPr>
          <w:rFonts w:ascii="Trebuchet MS" w:hAnsi="Trebuchet MS" w:eastAsia="Calibri"/>
          <w:b w:val="1"/>
          <w:bCs w:val="1"/>
          <w:lang w:val="en-GB"/>
        </w:rPr>
        <w:t>Signed:</w:t>
      </w:r>
      <w:r>
        <w:tab/>
      </w:r>
      <w:r>
        <w:tab/>
      </w:r>
      <w:r>
        <w:tab/>
      </w:r>
      <w:r>
        <w:tab/>
      </w:r>
      <w:r w:rsidRPr="769A1570" w:rsidR="11C8DD4E">
        <w:rPr>
          <w:rFonts w:ascii="Bradley Hand ITC" w:hAnsi="Bradley Hand ITC" w:eastAsia="Bradley Hand ITC" w:cs="Bradley Hand ITC"/>
          <w:b w:val="1"/>
          <w:bCs w:val="1"/>
          <w:i w:val="0"/>
          <w:iCs w:val="0"/>
          <w:caps w:val="0"/>
          <w:smallCaps w:val="0"/>
          <w:strike w:val="0"/>
          <w:dstrike w:val="0"/>
          <w:noProof w:val="0"/>
          <w:color w:val="000000" w:themeColor="text1" w:themeTint="FF" w:themeShade="FF"/>
          <w:sz w:val="28"/>
          <w:szCs w:val="28"/>
          <w:u w:val="none"/>
          <w:lang w:val="en-GB"/>
        </w:rPr>
        <w:t>T. Forty</w:t>
      </w:r>
    </w:p>
    <w:p w:rsidRPr="000E16F9" w:rsidR="000E16F9" w:rsidP="000E16F9" w:rsidRDefault="000E16F9" w14:paraId="03C71186" w14:textId="77777777">
      <w:pPr>
        <w:spacing w:before="0" w:after="0" w:line="257" w:lineRule="auto"/>
        <w:ind w:left="2977"/>
        <w:rPr>
          <w:rFonts w:ascii="Trebuchet MS" w:hAnsi="Trebuchet MS" w:eastAsia="Calibri"/>
          <w:b/>
          <w:bCs/>
          <w:szCs w:val="20"/>
          <w:lang w:val="en-GB"/>
        </w:rPr>
      </w:pPr>
    </w:p>
    <w:p w:rsidRPr="000E16F9" w:rsidR="000E16F9" w:rsidP="000E16F9" w:rsidRDefault="000E16F9" w14:paraId="06F7F862" w14:textId="77777777">
      <w:pPr>
        <w:spacing w:before="0" w:after="0" w:line="257" w:lineRule="auto"/>
        <w:ind w:left="2977"/>
        <w:rPr>
          <w:rFonts w:ascii="Trebuchet MS" w:hAnsi="Trebuchet MS" w:eastAsia="Calibri"/>
          <w:b/>
          <w:bCs/>
          <w:szCs w:val="20"/>
          <w:lang w:val="en-GB"/>
        </w:rPr>
      </w:pPr>
      <w:r w:rsidRPr="000E16F9">
        <w:rPr>
          <w:rFonts w:ascii="Trebuchet MS" w:hAnsi="Trebuchet MS" w:eastAsia="Calibri"/>
          <w:b/>
          <w:bCs/>
          <w:szCs w:val="20"/>
          <w:lang w:val="en-GB"/>
        </w:rPr>
        <w:t xml:space="preserve">Position on the Board: </w:t>
      </w:r>
      <w:r w:rsidRPr="000E16F9">
        <w:rPr>
          <w:rFonts w:ascii="Trebuchet MS" w:hAnsi="Trebuchet MS" w:eastAsia="Calibri"/>
          <w:b/>
          <w:bCs/>
          <w:szCs w:val="20"/>
          <w:lang w:val="en-GB"/>
        </w:rPr>
        <w:tab/>
      </w:r>
      <w:r w:rsidRPr="000E16F9">
        <w:rPr>
          <w:rFonts w:ascii="Trebuchet MS" w:hAnsi="Trebuchet MS" w:eastAsia="Calibri"/>
          <w:b/>
          <w:bCs/>
          <w:szCs w:val="20"/>
          <w:lang w:val="en-GB"/>
        </w:rPr>
        <w:tab/>
      </w:r>
      <w:r w:rsidRPr="000E16F9">
        <w:rPr>
          <w:rFonts w:ascii="Trebuchet MS" w:hAnsi="Trebuchet MS" w:eastAsia="Calibri"/>
          <w:b/>
          <w:bCs/>
          <w:szCs w:val="20"/>
          <w:lang w:val="en-GB"/>
        </w:rPr>
        <w:t>Acting Chair of LAGB</w:t>
      </w:r>
    </w:p>
    <w:p w:rsidRPr="000E16F9" w:rsidR="000E16F9" w:rsidP="000E16F9" w:rsidRDefault="000E16F9" w14:paraId="72006BA4" w14:textId="77777777">
      <w:pPr>
        <w:spacing w:before="0" w:after="0" w:line="257" w:lineRule="auto"/>
        <w:ind w:left="2977"/>
        <w:rPr>
          <w:rFonts w:ascii="Trebuchet MS" w:hAnsi="Trebuchet MS" w:eastAsia="Calibri"/>
          <w:b/>
          <w:bCs/>
          <w:szCs w:val="20"/>
          <w:lang w:val="en-GB"/>
        </w:rPr>
      </w:pPr>
    </w:p>
    <w:p w:rsidRPr="000E16F9" w:rsidR="000E16F9" w:rsidP="000E16F9" w:rsidRDefault="000E16F9" w14:paraId="152E5A95" w14:textId="77777777">
      <w:pPr>
        <w:spacing w:before="0" w:after="0" w:line="257" w:lineRule="auto"/>
        <w:ind w:left="2977"/>
        <w:rPr>
          <w:rFonts w:ascii="Trebuchet MS" w:hAnsi="Trebuchet MS" w:eastAsia="Calibri"/>
          <w:b/>
          <w:bCs/>
          <w:szCs w:val="20"/>
          <w:lang w:val="en-GB"/>
        </w:rPr>
      </w:pPr>
      <w:r w:rsidRPr="000E16F9">
        <w:rPr>
          <w:rFonts w:ascii="Trebuchet MS" w:hAnsi="Trebuchet MS" w:eastAsia="Calibri"/>
          <w:b/>
          <w:bCs/>
          <w:szCs w:val="20"/>
          <w:lang w:val="en-GB"/>
        </w:rPr>
        <w:t xml:space="preserve">Ratification Date: </w:t>
      </w:r>
      <w:r w:rsidRPr="000E16F9">
        <w:rPr>
          <w:rFonts w:ascii="Trebuchet MS" w:hAnsi="Trebuchet MS" w:eastAsia="Calibri"/>
          <w:b/>
          <w:bCs/>
          <w:szCs w:val="20"/>
          <w:lang w:val="en-GB"/>
        </w:rPr>
        <w:tab/>
      </w:r>
      <w:r w:rsidRPr="000E16F9">
        <w:rPr>
          <w:rFonts w:ascii="Trebuchet MS" w:hAnsi="Trebuchet MS" w:eastAsia="Calibri"/>
          <w:b/>
          <w:bCs/>
          <w:szCs w:val="20"/>
          <w:lang w:val="en-GB"/>
        </w:rPr>
        <w:tab/>
      </w:r>
      <w:r w:rsidRPr="000E16F9">
        <w:rPr>
          <w:rFonts w:ascii="Trebuchet MS" w:hAnsi="Trebuchet MS" w:eastAsia="Calibri"/>
          <w:b/>
          <w:bCs/>
          <w:szCs w:val="20"/>
          <w:lang w:val="en-GB"/>
        </w:rPr>
        <w:tab/>
      </w:r>
      <w:r w:rsidRPr="000E16F9">
        <w:rPr>
          <w:rFonts w:ascii="Trebuchet MS" w:hAnsi="Trebuchet MS" w:eastAsia="Calibri"/>
          <w:b/>
          <w:bCs/>
          <w:szCs w:val="20"/>
          <w:lang w:val="en-GB"/>
        </w:rPr>
        <w:t>5 October 2022</w:t>
      </w:r>
    </w:p>
    <w:p w:rsidRPr="000E16F9" w:rsidR="000E16F9" w:rsidP="000E16F9" w:rsidRDefault="000E16F9" w14:paraId="2E55BE1A" w14:textId="77777777">
      <w:pPr>
        <w:spacing w:before="0" w:after="0" w:line="257" w:lineRule="auto"/>
        <w:ind w:left="2977"/>
        <w:rPr>
          <w:rFonts w:ascii="Trebuchet MS" w:hAnsi="Trebuchet MS" w:eastAsia="Calibri"/>
          <w:b/>
          <w:bCs/>
          <w:szCs w:val="20"/>
          <w:lang w:val="en-GB"/>
        </w:rPr>
      </w:pPr>
    </w:p>
    <w:p w:rsidRPr="000E16F9" w:rsidR="000E16F9" w:rsidP="000E16F9" w:rsidRDefault="000E16F9" w14:paraId="2A6AB939" w14:textId="77777777">
      <w:pPr>
        <w:spacing w:before="0" w:after="0" w:line="257" w:lineRule="auto"/>
        <w:ind w:left="2977"/>
        <w:rPr>
          <w:rFonts w:ascii="Trebuchet MS" w:hAnsi="Trebuchet MS" w:eastAsia="Calibri"/>
          <w:b/>
          <w:bCs/>
          <w:szCs w:val="20"/>
          <w:lang w:val="en-GB"/>
        </w:rPr>
      </w:pPr>
      <w:r w:rsidRPr="000E16F9">
        <w:rPr>
          <w:rFonts w:ascii="Trebuchet MS" w:hAnsi="Trebuchet MS" w:eastAsia="Calibri"/>
          <w:b/>
          <w:bCs/>
          <w:szCs w:val="20"/>
          <w:lang w:val="en-GB"/>
        </w:rPr>
        <w:t xml:space="preserve">Next Review: </w:t>
      </w:r>
      <w:r w:rsidRPr="000E16F9">
        <w:rPr>
          <w:rFonts w:ascii="Trebuchet MS" w:hAnsi="Trebuchet MS" w:eastAsia="Calibri"/>
          <w:b/>
          <w:bCs/>
          <w:szCs w:val="20"/>
          <w:lang w:val="en-GB"/>
        </w:rPr>
        <w:tab/>
      </w:r>
      <w:r w:rsidRPr="000E16F9">
        <w:rPr>
          <w:rFonts w:ascii="Trebuchet MS" w:hAnsi="Trebuchet MS" w:eastAsia="Calibri"/>
          <w:b/>
          <w:bCs/>
          <w:szCs w:val="20"/>
          <w:lang w:val="en-GB"/>
        </w:rPr>
        <w:tab/>
      </w:r>
      <w:r w:rsidRPr="000E16F9">
        <w:rPr>
          <w:rFonts w:ascii="Trebuchet MS" w:hAnsi="Trebuchet MS" w:eastAsia="Calibri"/>
          <w:b/>
          <w:bCs/>
          <w:szCs w:val="20"/>
          <w:lang w:val="en-GB"/>
        </w:rPr>
        <w:tab/>
      </w:r>
      <w:r w:rsidRPr="000E16F9">
        <w:rPr>
          <w:rFonts w:ascii="Trebuchet MS" w:hAnsi="Trebuchet MS" w:eastAsia="Calibri"/>
          <w:b/>
          <w:bCs/>
          <w:szCs w:val="20"/>
          <w:lang w:val="en-GB"/>
        </w:rPr>
        <w:tab/>
      </w:r>
      <w:r w:rsidRPr="000E16F9">
        <w:rPr>
          <w:rFonts w:ascii="Trebuchet MS" w:hAnsi="Trebuchet MS" w:eastAsia="Calibri"/>
          <w:b/>
          <w:bCs/>
          <w:szCs w:val="20"/>
          <w:lang w:val="en-GB"/>
        </w:rPr>
        <w:t>September 2023</w:t>
      </w:r>
    </w:p>
    <w:p w:rsidRPr="000E16F9" w:rsidR="000E16F9" w:rsidP="000E16F9" w:rsidRDefault="000E16F9" w14:paraId="5B508803" w14:textId="77777777">
      <w:pPr>
        <w:spacing w:before="0" w:after="0" w:line="257" w:lineRule="auto"/>
        <w:ind w:left="2977"/>
        <w:rPr>
          <w:rFonts w:ascii="Trebuchet MS" w:hAnsi="Trebuchet MS" w:eastAsia="Calibri"/>
          <w:b/>
          <w:bCs/>
          <w:szCs w:val="20"/>
          <w:lang w:val="en-GB"/>
        </w:rPr>
      </w:pPr>
    </w:p>
    <w:p w:rsidRPr="000E16F9" w:rsidR="000E16F9" w:rsidP="000E16F9" w:rsidRDefault="000E16F9" w14:paraId="3B7EBFCB" w14:textId="77777777">
      <w:pPr>
        <w:spacing w:before="0" w:after="0" w:line="257" w:lineRule="auto"/>
        <w:ind w:left="2977"/>
        <w:rPr>
          <w:rFonts w:ascii="Trebuchet MS" w:hAnsi="Trebuchet MS" w:eastAsia="Calibri"/>
          <w:b/>
          <w:bCs/>
          <w:szCs w:val="20"/>
          <w:lang w:val="en-GB"/>
        </w:rPr>
      </w:pPr>
      <w:r w:rsidRPr="000E16F9">
        <w:rPr>
          <w:rFonts w:ascii="Trebuchet MS" w:hAnsi="Trebuchet MS" w:eastAsia="Calibri"/>
          <w:b/>
          <w:bCs/>
          <w:szCs w:val="20"/>
          <w:lang w:val="en-GB"/>
        </w:rPr>
        <w:t xml:space="preserve">Policy Tier (Central/Hub/School): </w:t>
      </w:r>
      <w:r w:rsidRPr="000E16F9">
        <w:rPr>
          <w:rFonts w:ascii="Trebuchet MS" w:hAnsi="Trebuchet MS" w:eastAsia="Calibri"/>
          <w:b/>
          <w:bCs/>
          <w:szCs w:val="20"/>
          <w:lang w:val="en-GB"/>
        </w:rPr>
        <w:tab/>
      </w:r>
      <w:r w:rsidRPr="000E16F9">
        <w:rPr>
          <w:rFonts w:ascii="Trebuchet MS" w:hAnsi="Trebuchet MS" w:eastAsia="Calibri"/>
          <w:b/>
          <w:bCs/>
          <w:szCs w:val="20"/>
          <w:lang w:val="en-GB"/>
        </w:rPr>
        <w:t>School / WHHS</w:t>
      </w:r>
      <w:bookmarkEnd w:id="1"/>
    </w:p>
    <w:p w:rsidR="002941A9" w:rsidP="00D6261F" w:rsidRDefault="002941A9" w14:paraId="152C0492" w14:textId="77777777">
      <w:pPr>
        <w:sectPr w:rsidR="002941A9" w:rsidSect="002C03DF">
          <w:footerReference w:type="even" r:id="rId12"/>
          <w:footerReference w:type="default" r:id="rId13"/>
          <w:footerReference w:type="first" r:id="rId14"/>
          <w:pgSz w:w="11900" w:h="16840" w:orient="portrait"/>
          <w:pgMar w:top="851" w:right="1134" w:bottom="1134" w:left="1134" w:header="567" w:footer="567" w:gutter="0"/>
          <w:cols w:space="708"/>
          <w:titlePg/>
          <w:docGrid w:linePitch="360"/>
          <w:headerReference w:type="default" r:id="R3aa93a67bf544799"/>
          <w:headerReference w:type="first" r:id="R009d3ba43d5e4d15"/>
        </w:sectPr>
      </w:pPr>
    </w:p>
    <w:p w:rsidR="00D6261F" w:rsidP="00D6261F" w:rsidRDefault="00D6261F" w14:paraId="54B81B9F" w14:textId="77777777"/>
    <w:p w:rsidRPr="0011435C" w:rsidR="0095297D" w:rsidP="00D6261F" w:rsidRDefault="0095297D" w14:paraId="360880A6" w14:textId="77777777">
      <w:pPr>
        <w:rPr>
          <w:b/>
          <w:sz w:val="28"/>
        </w:rPr>
      </w:pPr>
      <w:r w:rsidRPr="0011435C">
        <w:rPr>
          <w:b/>
          <w:sz w:val="28"/>
        </w:rPr>
        <w:t>Contents</w:t>
      </w:r>
    </w:p>
    <w:p w:rsidRPr="00A05E1E" w:rsidR="003D2DD7" w:rsidRDefault="00A33276" w14:paraId="7F3C2AA1" w14:textId="77777777">
      <w:pPr>
        <w:pStyle w:val="TOC1"/>
        <w:rPr>
          <w:rFonts w:ascii="Calibri" w:hAnsi="Calibri" w:eastAsia="Times New Roman"/>
          <w:noProof/>
          <w:szCs w:val="22"/>
          <w:lang w:val="en-GB" w:eastAsia="en-GB"/>
        </w:rPr>
      </w:pPr>
      <w:r>
        <w:fldChar w:fldCharType="begin"/>
      </w:r>
      <w:r>
        <w:instrText xml:space="preserve"> TOC \o "2-2" \t "Heading 1,1" </w:instrText>
      </w:r>
      <w:r>
        <w:fldChar w:fldCharType="separate"/>
      </w:r>
      <w:r w:rsidR="003D2DD7">
        <w:rPr>
          <w:noProof/>
        </w:rPr>
        <w:t>1. Aims</w:t>
      </w:r>
      <w:r w:rsidR="003D2DD7">
        <w:rPr>
          <w:noProof/>
        </w:rPr>
        <w:tab/>
      </w:r>
      <w:r w:rsidR="00E45127">
        <w:rPr>
          <w:noProof/>
        </w:rPr>
        <w:t>2</w:t>
      </w:r>
    </w:p>
    <w:p w:rsidRPr="00A05E1E" w:rsidR="003D2DD7" w:rsidRDefault="003D2DD7" w14:paraId="423C69E2" w14:textId="77777777">
      <w:pPr>
        <w:pStyle w:val="TOC1"/>
        <w:rPr>
          <w:rFonts w:ascii="Calibri" w:hAnsi="Calibri" w:eastAsia="Times New Roman"/>
          <w:noProof/>
          <w:szCs w:val="22"/>
          <w:lang w:val="en-GB" w:eastAsia="en-GB"/>
        </w:rPr>
      </w:pPr>
      <w:r>
        <w:rPr>
          <w:noProof/>
        </w:rPr>
        <w:t>2. Legislation and guidance</w:t>
      </w:r>
      <w:r>
        <w:rPr>
          <w:noProof/>
        </w:rPr>
        <w:tab/>
      </w:r>
      <w:r>
        <w:rPr>
          <w:noProof/>
        </w:rPr>
        <w:fldChar w:fldCharType="begin"/>
      </w:r>
      <w:r>
        <w:rPr>
          <w:noProof/>
        </w:rPr>
        <w:instrText xml:space="preserve"> PAGEREF _Toc492996804 \h </w:instrText>
      </w:r>
      <w:r>
        <w:rPr>
          <w:noProof/>
        </w:rPr>
      </w:r>
      <w:r>
        <w:rPr>
          <w:noProof/>
        </w:rPr>
        <w:fldChar w:fldCharType="separate"/>
      </w:r>
      <w:r>
        <w:rPr>
          <w:noProof/>
        </w:rPr>
        <w:t>3</w:t>
      </w:r>
      <w:r>
        <w:rPr>
          <w:noProof/>
        </w:rPr>
        <w:fldChar w:fldCharType="end"/>
      </w:r>
    </w:p>
    <w:p w:rsidRPr="00A05E1E" w:rsidR="003D2DD7" w:rsidRDefault="003D2DD7" w14:paraId="22B6E5A2" w14:textId="77777777">
      <w:pPr>
        <w:pStyle w:val="TOC1"/>
        <w:rPr>
          <w:rFonts w:ascii="Calibri" w:hAnsi="Calibri" w:eastAsia="Times New Roman"/>
          <w:noProof/>
          <w:szCs w:val="22"/>
          <w:lang w:val="en-GB" w:eastAsia="en-GB"/>
        </w:rPr>
      </w:pPr>
      <w:r>
        <w:rPr>
          <w:noProof/>
        </w:rPr>
        <w:t>3. Definitions</w:t>
      </w:r>
      <w:r>
        <w:rPr>
          <w:noProof/>
        </w:rPr>
        <w:tab/>
      </w:r>
      <w:r>
        <w:rPr>
          <w:noProof/>
        </w:rPr>
        <w:fldChar w:fldCharType="begin"/>
      </w:r>
      <w:r>
        <w:rPr>
          <w:noProof/>
        </w:rPr>
        <w:instrText xml:space="preserve"> PAGEREF _Toc492996805 \h </w:instrText>
      </w:r>
      <w:r>
        <w:rPr>
          <w:noProof/>
        </w:rPr>
      </w:r>
      <w:r>
        <w:rPr>
          <w:noProof/>
        </w:rPr>
        <w:fldChar w:fldCharType="separate"/>
      </w:r>
      <w:r>
        <w:rPr>
          <w:noProof/>
        </w:rPr>
        <w:t>3</w:t>
      </w:r>
      <w:r>
        <w:rPr>
          <w:noProof/>
        </w:rPr>
        <w:fldChar w:fldCharType="end"/>
      </w:r>
    </w:p>
    <w:p w:rsidRPr="00A05E1E" w:rsidR="003D2DD7" w:rsidRDefault="003D2DD7" w14:paraId="5D944C38" w14:textId="77777777">
      <w:pPr>
        <w:pStyle w:val="TOC1"/>
        <w:rPr>
          <w:rFonts w:ascii="Calibri" w:hAnsi="Calibri" w:eastAsia="Times New Roman"/>
          <w:noProof/>
          <w:szCs w:val="22"/>
          <w:lang w:val="en-GB" w:eastAsia="en-GB"/>
        </w:rPr>
      </w:pPr>
      <w:r>
        <w:rPr>
          <w:noProof/>
        </w:rPr>
        <w:t>4. Roles and responsibilities</w:t>
      </w:r>
      <w:r>
        <w:rPr>
          <w:noProof/>
        </w:rPr>
        <w:tab/>
      </w:r>
      <w:r>
        <w:rPr>
          <w:noProof/>
        </w:rPr>
        <w:fldChar w:fldCharType="begin"/>
      </w:r>
      <w:r>
        <w:rPr>
          <w:noProof/>
        </w:rPr>
        <w:instrText xml:space="preserve"> PAGEREF _Toc492996806 \h </w:instrText>
      </w:r>
      <w:r>
        <w:rPr>
          <w:noProof/>
        </w:rPr>
      </w:r>
      <w:r>
        <w:rPr>
          <w:noProof/>
        </w:rPr>
        <w:fldChar w:fldCharType="separate"/>
      </w:r>
      <w:r>
        <w:rPr>
          <w:noProof/>
        </w:rPr>
        <w:t>4</w:t>
      </w:r>
      <w:r>
        <w:rPr>
          <w:noProof/>
        </w:rPr>
        <w:fldChar w:fldCharType="end"/>
      </w:r>
    </w:p>
    <w:p w:rsidRPr="00A05E1E" w:rsidR="003D2DD7" w:rsidRDefault="003D2DD7" w14:paraId="1D3CEE6A" w14:textId="77777777">
      <w:pPr>
        <w:pStyle w:val="TOC1"/>
        <w:rPr>
          <w:rFonts w:ascii="Calibri" w:hAnsi="Calibri" w:eastAsia="Times New Roman"/>
          <w:noProof/>
          <w:szCs w:val="22"/>
          <w:lang w:val="en-GB" w:eastAsia="en-GB"/>
        </w:rPr>
      </w:pPr>
      <w:r>
        <w:rPr>
          <w:noProof/>
        </w:rPr>
        <w:t>5. SEN information report</w:t>
      </w:r>
      <w:r>
        <w:rPr>
          <w:noProof/>
        </w:rPr>
        <w:tab/>
      </w:r>
      <w:r>
        <w:rPr>
          <w:noProof/>
        </w:rPr>
        <w:fldChar w:fldCharType="begin"/>
      </w:r>
      <w:r>
        <w:rPr>
          <w:noProof/>
        </w:rPr>
        <w:instrText xml:space="preserve"> PAGEREF _Toc492996807 \h </w:instrText>
      </w:r>
      <w:r>
        <w:rPr>
          <w:noProof/>
        </w:rPr>
      </w:r>
      <w:r>
        <w:rPr>
          <w:noProof/>
        </w:rPr>
        <w:fldChar w:fldCharType="separate"/>
      </w:r>
      <w:r>
        <w:rPr>
          <w:noProof/>
        </w:rPr>
        <w:t>5</w:t>
      </w:r>
      <w:r>
        <w:rPr>
          <w:noProof/>
        </w:rPr>
        <w:fldChar w:fldCharType="end"/>
      </w:r>
    </w:p>
    <w:p w:rsidRPr="00A05E1E" w:rsidR="003D2DD7" w:rsidRDefault="003D2DD7" w14:paraId="45932BD4" w14:textId="77777777">
      <w:pPr>
        <w:pStyle w:val="TOC1"/>
        <w:rPr>
          <w:rFonts w:ascii="Calibri" w:hAnsi="Calibri" w:eastAsia="Times New Roman"/>
          <w:noProof/>
          <w:szCs w:val="22"/>
          <w:lang w:val="en-GB" w:eastAsia="en-GB"/>
        </w:rPr>
      </w:pPr>
      <w:r>
        <w:rPr>
          <w:noProof/>
        </w:rPr>
        <w:t>6. Monitoring arrangements</w:t>
      </w:r>
      <w:r>
        <w:rPr>
          <w:noProof/>
        </w:rPr>
        <w:tab/>
      </w:r>
      <w:r w:rsidR="00D27AF7">
        <w:rPr>
          <w:noProof/>
        </w:rPr>
        <w:t>11</w:t>
      </w:r>
    </w:p>
    <w:p w:rsidRPr="00A05E1E" w:rsidR="003D2DD7" w:rsidRDefault="003D2DD7" w14:paraId="3A053D42" w14:textId="77777777">
      <w:pPr>
        <w:pStyle w:val="TOC1"/>
        <w:rPr>
          <w:rFonts w:ascii="Calibri" w:hAnsi="Calibri" w:eastAsia="Times New Roman"/>
          <w:noProof/>
          <w:szCs w:val="22"/>
          <w:lang w:val="en-GB" w:eastAsia="en-GB"/>
        </w:rPr>
      </w:pPr>
      <w:r>
        <w:rPr>
          <w:noProof/>
        </w:rPr>
        <w:t>7. Links with other policies and documents</w:t>
      </w:r>
      <w:r>
        <w:rPr>
          <w:noProof/>
        </w:rPr>
        <w:tab/>
      </w:r>
      <w:r w:rsidR="00862E1E">
        <w:rPr>
          <w:noProof/>
        </w:rPr>
        <w:t>12</w:t>
      </w:r>
    </w:p>
    <w:p w:rsidR="00DD6EFD" w:rsidP="00DD6EFD" w:rsidRDefault="00A33276" w14:paraId="760BCD43" w14:textId="77777777">
      <w:pPr>
        <w:rPr>
          <w:sz w:val="22"/>
        </w:rPr>
      </w:pPr>
      <w:r>
        <w:rPr>
          <w:sz w:val="22"/>
        </w:rPr>
        <w:fldChar w:fldCharType="end"/>
      </w:r>
    </w:p>
    <w:p w:rsidRPr="00741359" w:rsidR="00DD6EFD" w:rsidP="00DD6EFD" w:rsidRDefault="00DD6EFD" w14:paraId="3DCE7DB3" w14:textId="77777777">
      <w:pPr>
        <w:rPr>
          <w:b/>
        </w:rPr>
      </w:pPr>
      <w:r w:rsidRPr="00042646">
        <w:rPr>
          <w:b/>
        </w:rPr>
        <w:t>…………………………………………………………………………………………………………………………….</w:t>
      </w:r>
    </w:p>
    <w:p w:rsidR="009A0C3F" w:rsidP="00D6261F" w:rsidRDefault="009A0C3F" w14:paraId="35B90755" w14:textId="77777777"/>
    <w:p w:rsidR="00375B8D" w:rsidP="00D6261F" w:rsidRDefault="00375B8D" w14:paraId="165B106A" w14:textId="77777777"/>
    <w:p w:rsidR="00375B8D" w:rsidP="00D6261F" w:rsidRDefault="00375B8D" w14:paraId="3E915F64" w14:textId="77777777"/>
    <w:p w:rsidR="00375B8D" w:rsidP="00D6261F" w:rsidRDefault="00375B8D" w14:paraId="6A055199" w14:textId="77777777"/>
    <w:p w:rsidR="00375B8D" w:rsidP="00D6261F" w:rsidRDefault="00375B8D" w14:paraId="6918455A" w14:textId="77777777"/>
    <w:p w:rsidR="00375B8D" w:rsidP="00D6261F" w:rsidRDefault="00375B8D" w14:paraId="632987AD" w14:textId="77777777"/>
    <w:p w:rsidR="00375B8D" w:rsidP="00D6261F" w:rsidRDefault="00375B8D" w14:paraId="4B46ECF6" w14:textId="77777777"/>
    <w:p w:rsidR="00375B8D" w:rsidP="00D6261F" w:rsidRDefault="00375B8D" w14:paraId="7AFD6F88" w14:textId="77777777"/>
    <w:p w:rsidR="00375B8D" w:rsidP="00D6261F" w:rsidRDefault="00375B8D" w14:paraId="67ACB043" w14:textId="77777777"/>
    <w:p w:rsidR="00375B8D" w:rsidP="00D6261F" w:rsidRDefault="00375B8D" w14:paraId="66F2DDEB" w14:textId="77777777"/>
    <w:p w:rsidR="00375B8D" w:rsidP="00D6261F" w:rsidRDefault="00375B8D" w14:paraId="0E386993" w14:textId="77777777"/>
    <w:p w:rsidR="00375B8D" w:rsidP="00D6261F" w:rsidRDefault="00375B8D" w14:paraId="2536E0C7" w14:textId="77777777"/>
    <w:p w:rsidR="00375B8D" w:rsidP="00D6261F" w:rsidRDefault="00375B8D" w14:paraId="455A0ADC" w14:textId="77777777"/>
    <w:p w:rsidR="00375B8D" w:rsidP="00D6261F" w:rsidRDefault="00375B8D" w14:paraId="2A5F6839" w14:textId="77777777"/>
    <w:p w:rsidR="00375B8D" w:rsidP="00D6261F" w:rsidRDefault="00375B8D" w14:paraId="292E256E" w14:textId="77777777"/>
    <w:p w:rsidR="00375B8D" w:rsidP="00D6261F" w:rsidRDefault="00375B8D" w14:paraId="6A5EB4D1" w14:textId="77777777"/>
    <w:p w:rsidR="00375B8D" w:rsidP="00D6261F" w:rsidRDefault="00375B8D" w14:paraId="4E4B972F" w14:textId="77777777"/>
    <w:p w:rsidR="00375B8D" w:rsidP="00D6261F" w:rsidRDefault="00375B8D" w14:paraId="44F3B712" w14:textId="77777777"/>
    <w:p w:rsidR="00375B8D" w:rsidP="00D6261F" w:rsidRDefault="00375B8D" w14:paraId="54C314F0" w14:textId="77777777"/>
    <w:p w:rsidR="00375B8D" w:rsidP="00D6261F" w:rsidRDefault="00375B8D" w14:paraId="5B072E80" w14:textId="77777777"/>
    <w:p w:rsidR="00375B8D" w:rsidP="00D6261F" w:rsidRDefault="00375B8D" w14:paraId="3D8FD33F" w14:textId="77777777"/>
    <w:p w:rsidR="00375B8D" w:rsidP="00D6261F" w:rsidRDefault="00375B8D" w14:paraId="51A7DD32" w14:textId="77777777"/>
    <w:p w:rsidR="00375B8D" w:rsidP="00D6261F" w:rsidRDefault="00375B8D" w14:paraId="2FDDA1AE" w14:textId="77777777"/>
    <w:p w:rsidR="00375B8D" w:rsidP="00D6261F" w:rsidRDefault="00375B8D" w14:paraId="649053DF" w14:textId="77777777"/>
    <w:p w:rsidR="00375B8D" w:rsidP="00D6261F" w:rsidRDefault="00375B8D" w14:paraId="0FEE6CAE" w14:textId="77777777"/>
    <w:p w:rsidR="00375B8D" w:rsidP="00D6261F" w:rsidRDefault="00375B8D" w14:paraId="48CBFA72" w14:textId="77777777"/>
    <w:p w:rsidR="00375B8D" w:rsidP="00D6261F" w:rsidRDefault="00375B8D" w14:paraId="5453B9D6" w14:textId="77777777"/>
    <w:p w:rsidR="00375B8D" w:rsidP="00D6261F" w:rsidRDefault="00375B8D" w14:paraId="2B0D1917" w14:textId="77777777"/>
    <w:p w:rsidR="00456549" w:rsidP="007D2EEC" w:rsidRDefault="00E573E8" w14:paraId="308852BC" w14:textId="77777777">
      <w:pPr>
        <w:pStyle w:val="Heading1"/>
        <w:numPr>
          <w:ilvl w:val="0"/>
          <w:numId w:val="2"/>
        </w:numPr>
      </w:pPr>
      <w:bookmarkStart w:name="_Toc492996803" w:id="2"/>
      <w:bookmarkEnd w:id="0"/>
      <w:r>
        <w:lastRenderedPageBreak/>
        <w:t>Aims</w:t>
      </w:r>
      <w:bookmarkEnd w:id="2"/>
    </w:p>
    <w:p w:rsidRPr="00E45127" w:rsidR="00E45127" w:rsidP="00E45127" w:rsidRDefault="00E45127" w14:paraId="78DAC5CB" w14:textId="77777777">
      <w:pPr>
        <w:autoSpaceDE w:val="0"/>
        <w:autoSpaceDN w:val="0"/>
        <w:adjustRightInd w:val="0"/>
        <w:rPr>
          <w:rFonts w:eastAsia="Calibri" w:cs="Arial"/>
          <w:color w:val="000000"/>
          <w:sz w:val="22"/>
          <w:szCs w:val="22"/>
        </w:rPr>
      </w:pPr>
      <w:r w:rsidRPr="00E45127">
        <w:rPr>
          <w:rFonts w:eastAsia="Calibri" w:cs="Arial"/>
          <w:b/>
          <w:bCs/>
          <w:color w:val="000000"/>
          <w:sz w:val="22"/>
          <w:szCs w:val="22"/>
        </w:rPr>
        <w:t xml:space="preserve">1. Mission and Inclusion Statements </w:t>
      </w:r>
    </w:p>
    <w:p w:rsidRPr="00E45127" w:rsidR="00E45127" w:rsidP="00E45127" w:rsidRDefault="00E45127" w14:paraId="7BE2F23B" w14:textId="77777777">
      <w:pPr>
        <w:autoSpaceDE w:val="0"/>
        <w:autoSpaceDN w:val="0"/>
        <w:adjustRightInd w:val="0"/>
        <w:rPr>
          <w:rFonts w:eastAsia="Calibri" w:cs="Arial"/>
          <w:color w:val="000000"/>
          <w:sz w:val="22"/>
          <w:szCs w:val="22"/>
        </w:rPr>
      </w:pPr>
      <w:r w:rsidRPr="00E45127">
        <w:rPr>
          <w:rFonts w:eastAsia="Calibri" w:cs="Arial"/>
          <w:color w:val="000000"/>
          <w:sz w:val="22"/>
          <w:szCs w:val="22"/>
        </w:rPr>
        <w:t>1.1. The School’s Mission Statement is published in the Prospectus</w:t>
      </w:r>
      <w:r>
        <w:rPr>
          <w:rFonts w:eastAsia="Calibri" w:cs="Arial"/>
          <w:color w:val="000000"/>
          <w:sz w:val="22"/>
          <w:szCs w:val="22"/>
        </w:rPr>
        <w:t xml:space="preserve"> and on the website</w:t>
      </w:r>
      <w:r w:rsidRPr="00E45127">
        <w:rPr>
          <w:rFonts w:eastAsia="Calibri" w:cs="Arial"/>
          <w:color w:val="000000"/>
          <w:sz w:val="22"/>
          <w:szCs w:val="22"/>
        </w:rPr>
        <w:t xml:space="preserve">. In essence our vision is to enable each student regardless of ability or background to achieve: </w:t>
      </w:r>
    </w:p>
    <w:p w:rsidRPr="00E45127" w:rsidR="00E45127" w:rsidP="00E45127" w:rsidRDefault="00E45127" w14:paraId="4C73BA71" w14:textId="77777777">
      <w:pPr>
        <w:autoSpaceDE w:val="0"/>
        <w:autoSpaceDN w:val="0"/>
        <w:adjustRightInd w:val="0"/>
        <w:rPr>
          <w:rFonts w:eastAsia="Calibri" w:cs="Arial"/>
          <w:color w:val="000000"/>
          <w:sz w:val="22"/>
          <w:szCs w:val="22"/>
        </w:rPr>
      </w:pPr>
    </w:p>
    <w:p w:rsidR="00E45127" w:rsidP="00E45127" w:rsidRDefault="00E45127" w14:paraId="0EC46861" w14:textId="77777777">
      <w:pPr>
        <w:autoSpaceDE w:val="0"/>
        <w:autoSpaceDN w:val="0"/>
        <w:adjustRightInd w:val="0"/>
        <w:rPr>
          <w:rFonts w:eastAsia="Calibri" w:cs="Arial"/>
          <w:color w:val="000000"/>
          <w:sz w:val="22"/>
          <w:szCs w:val="22"/>
        </w:rPr>
      </w:pPr>
      <w:r w:rsidRPr="00E45127">
        <w:rPr>
          <w:rFonts w:eastAsia="Calibri" w:cs="Arial"/>
          <w:color w:val="000000"/>
          <w:sz w:val="22"/>
          <w:szCs w:val="22"/>
        </w:rPr>
        <w:t>“</w:t>
      </w:r>
      <w:r>
        <w:rPr>
          <w:rFonts w:eastAsia="Calibri" w:cs="Arial"/>
          <w:color w:val="000000"/>
          <w:sz w:val="22"/>
          <w:szCs w:val="22"/>
        </w:rPr>
        <w:t>Aspire, Invest, Respect</w:t>
      </w:r>
      <w:r w:rsidRPr="00E45127">
        <w:rPr>
          <w:rFonts w:eastAsia="Calibri" w:cs="Arial"/>
          <w:color w:val="000000"/>
          <w:sz w:val="22"/>
          <w:szCs w:val="22"/>
        </w:rPr>
        <w:t xml:space="preserve">”. </w:t>
      </w:r>
    </w:p>
    <w:p w:rsidR="002D3BE4" w:rsidP="00E45127" w:rsidRDefault="002D3BE4" w14:paraId="1FE51739" w14:textId="77777777">
      <w:pPr>
        <w:autoSpaceDE w:val="0"/>
        <w:autoSpaceDN w:val="0"/>
        <w:adjustRightInd w:val="0"/>
        <w:rPr>
          <w:rFonts w:eastAsia="Calibri" w:cs="Arial"/>
          <w:color w:val="000000"/>
          <w:sz w:val="22"/>
          <w:szCs w:val="22"/>
        </w:rPr>
      </w:pPr>
    </w:p>
    <w:p w:rsidR="002D3BE4" w:rsidP="00E45127" w:rsidRDefault="002D3BE4" w14:paraId="32B8B236" w14:textId="77777777">
      <w:pPr>
        <w:autoSpaceDE w:val="0"/>
        <w:autoSpaceDN w:val="0"/>
        <w:adjustRightInd w:val="0"/>
        <w:rPr>
          <w:rFonts w:eastAsia="Calibri" w:cs="Arial"/>
          <w:color w:val="000000"/>
          <w:sz w:val="22"/>
          <w:szCs w:val="22"/>
        </w:rPr>
      </w:pPr>
      <w:r>
        <w:rPr>
          <w:rFonts w:eastAsia="Calibri" w:cs="Arial"/>
          <w:color w:val="000000"/>
          <w:sz w:val="22"/>
          <w:szCs w:val="22"/>
        </w:rPr>
        <w:t>The learning support department along with the teaching and support staff promote the SEND motto/slogan of:</w:t>
      </w:r>
    </w:p>
    <w:p w:rsidR="002D3BE4" w:rsidP="00E45127" w:rsidRDefault="002D3BE4" w14:paraId="7299868C" w14:textId="77777777">
      <w:pPr>
        <w:autoSpaceDE w:val="0"/>
        <w:autoSpaceDN w:val="0"/>
        <w:adjustRightInd w:val="0"/>
        <w:rPr>
          <w:rFonts w:eastAsia="Calibri" w:cs="Arial"/>
          <w:color w:val="000000"/>
          <w:sz w:val="22"/>
          <w:szCs w:val="22"/>
        </w:rPr>
      </w:pPr>
    </w:p>
    <w:p w:rsidRPr="00E45127" w:rsidR="002D3BE4" w:rsidP="00E45127" w:rsidRDefault="002D3BE4" w14:paraId="06CBAD43" w14:textId="77777777">
      <w:pPr>
        <w:autoSpaceDE w:val="0"/>
        <w:autoSpaceDN w:val="0"/>
        <w:adjustRightInd w:val="0"/>
        <w:rPr>
          <w:rFonts w:eastAsia="Calibri" w:cs="Arial"/>
          <w:color w:val="000000"/>
          <w:sz w:val="22"/>
          <w:szCs w:val="22"/>
        </w:rPr>
      </w:pPr>
      <w:r>
        <w:rPr>
          <w:rFonts w:eastAsia="Calibri" w:cs="Arial"/>
          <w:color w:val="000000"/>
          <w:sz w:val="22"/>
          <w:szCs w:val="22"/>
        </w:rPr>
        <w:t>‘Every student matters, every moment counts’</w:t>
      </w:r>
    </w:p>
    <w:p w:rsidRPr="00E45127" w:rsidR="00E45127" w:rsidP="00E45127" w:rsidRDefault="00E45127" w14:paraId="4EC29551" w14:textId="77777777">
      <w:pPr>
        <w:autoSpaceDE w:val="0"/>
        <w:autoSpaceDN w:val="0"/>
        <w:adjustRightInd w:val="0"/>
        <w:rPr>
          <w:rFonts w:eastAsia="Calibri" w:cs="Arial"/>
          <w:color w:val="000000"/>
          <w:sz w:val="22"/>
          <w:szCs w:val="22"/>
        </w:rPr>
      </w:pPr>
    </w:p>
    <w:p w:rsidRPr="00E45127" w:rsidR="00E45127" w:rsidP="00E45127" w:rsidRDefault="00E45127" w14:paraId="19E72430" w14:textId="77777777">
      <w:pPr>
        <w:autoSpaceDE w:val="0"/>
        <w:autoSpaceDN w:val="0"/>
        <w:adjustRightInd w:val="0"/>
        <w:rPr>
          <w:rFonts w:eastAsia="Calibri" w:cs="Arial"/>
          <w:color w:val="000000"/>
          <w:sz w:val="22"/>
          <w:szCs w:val="22"/>
        </w:rPr>
      </w:pPr>
      <w:r w:rsidRPr="00E45127">
        <w:rPr>
          <w:rFonts w:eastAsia="Calibri" w:cs="Arial"/>
          <w:color w:val="000000"/>
          <w:sz w:val="22"/>
          <w:szCs w:val="22"/>
        </w:rPr>
        <w:t xml:space="preserve">1.2. The </w:t>
      </w:r>
      <w:r w:rsidRPr="00E45127" w:rsidR="006D6E02">
        <w:rPr>
          <w:rFonts w:eastAsia="Calibri" w:cs="Arial"/>
          <w:color w:val="000000"/>
          <w:sz w:val="22"/>
          <w:szCs w:val="22"/>
        </w:rPr>
        <w:t>school</w:t>
      </w:r>
      <w:r w:rsidRPr="00E45127">
        <w:rPr>
          <w:rFonts w:eastAsia="Calibri" w:cs="Arial"/>
          <w:color w:val="000000"/>
          <w:sz w:val="22"/>
          <w:szCs w:val="22"/>
        </w:rPr>
        <w:t xml:space="preserve"> is committed to providing an inclusive education and environment for all students. We aim to achieve this by </w:t>
      </w:r>
    </w:p>
    <w:p w:rsidRPr="00E45127" w:rsidR="00E45127" w:rsidP="007D2EEC" w:rsidRDefault="00E45127" w14:paraId="5363FE28" w14:textId="77777777">
      <w:pPr>
        <w:pStyle w:val="ListParagraph"/>
        <w:numPr>
          <w:ilvl w:val="0"/>
          <w:numId w:val="3"/>
        </w:numPr>
        <w:autoSpaceDE w:val="0"/>
        <w:autoSpaceDN w:val="0"/>
        <w:adjustRightInd w:val="0"/>
        <w:spacing w:before="0" w:after="30"/>
        <w:contextualSpacing/>
        <w:rPr>
          <w:rFonts w:eastAsia="Calibri" w:cs="Arial"/>
          <w:color w:val="000000"/>
          <w:sz w:val="22"/>
          <w:szCs w:val="22"/>
        </w:rPr>
      </w:pPr>
      <w:r w:rsidRPr="00E45127">
        <w:rPr>
          <w:rFonts w:eastAsia="Calibri" w:cs="Arial"/>
          <w:color w:val="000000"/>
          <w:sz w:val="22"/>
          <w:szCs w:val="22"/>
        </w:rPr>
        <w:t xml:space="preserve">setting suitable learning objectives for each student </w:t>
      </w:r>
    </w:p>
    <w:p w:rsidRPr="00E45127" w:rsidR="00E45127" w:rsidP="007D2EEC" w:rsidRDefault="00E45127" w14:paraId="3E1A31A1" w14:textId="77777777">
      <w:pPr>
        <w:pStyle w:val="ListParagraph"/>
        <w:numPr>
          <w:ilvl w:val="0"/>
          <w:numId w:val="3"/>
        </w:numPr>
        <w:autoSpaceDE w:val="0"/>
        <w:autoSpaceDN w:val="0"/>
        <w:adjustRightInd w:val="0"/>
        <w:spacing w:before="0" w:after="30"/>
        <w:contextualSpacing/>
        <w:rPr>
          <w:rFonts w:eastAsia="Calibri" w:cs="Arial"/>
          <w:color w:val="000000"/>
          <w:sz w:val="22"/>
          <w:szCs w:val="22"/>
        </w:rPr>
      </w:pPr>
      <w:r w:rsidRPr="00E45127">
        <w:rPr>
          <w:rFonts w:eastAsia="Calibri" w:cs="Arial"/>
          <w:color w:val="000000"/>
          <w:sz w:val="22"/>
          <w:szCs w:val="22"/>
        </w:rPr>
        <w:t xml:space="preserve">responding to students’ diverse learning needs </w:t>
      </w:r>
    </w:p>
    <w:p w:rsidRPr="00E45127" w:rsidR="00E45127" w:rsidP="007D2EEC" w:rsidRDefault="00E45127" w14:paraId="0DEEB2F3" w14:textId="77777777">
      <w:pPr>
        <w:pStyle w:val="ListParagraph"/>
        <w:numPr>
          <w:ilvl w:val="0"/>
          <w:numId w:val="3"/>
        </w:numPr>
        <w:autoSpaceDE w:val="0"/>
        <w:autoSpaceDN w:val="0"/>
        <w:adjustRightInd w:val="0"/>
        <w:spacing w:before="0" w:after="30"/>
        <w:contextualSpacing/>
        <w:rPr>
          <w:rFonts w:eastAsia="Calibri" w:cs="Arial"/>
          <w:color w:val="000000"/>
          <w:sz w:val="22"/>
          <w:szCs w:val="22"/>
        </w:rPr>
      </w:pPr>
      <w:r w:rsidRPr="00E45127">
        <w:rPr>
          <w:rFonts w:eastAsia="Calibri" w:cs="Arial"/>
          <w:color w:val="000000"/>
          <w:sz w:val="22"/>
          <w:szCs w:val="22"/>
        </w:rPr>
        <w:t xml:space="preserve">overcoming barriers to learning and </w:t>
      </w:r>
    </w:p>
    <w:p w:rsidRPr="00E45127" w:rsidR="00E45127" w:rsidP="007D2EEC" w:rsidRDefault="00E45127" w14:paraId="1953D65E" w14:textId="77777777">
      <w:pPr>
        <w:pStyle w:val="ListParagraph"/>
        <w:numPr>
          <w:ilvl w:val="0"/>
          <w:numId w:val="3"/>
        </w:numPr>
        <w:autoSpaceDE w:val="0"/>
        <w:autoSpaceDN w:val="0"/>
        <w:adjustRightInd w:val="0"/>
        <w:spacing w:before="0" w:after="0"/>
        <w:contextualSpacing/>
        <w:rPr>
          <w:rFonts w:eastAsia="Calibri" w:cs="Arial"/>
          <w:color w:val="000000"/>
          <w:sz w:val="22"/>
          <w:szCs w:val="22"/>
        </w:rPr>
      </w:pPr>
      <w:r w:rsidRPr="00E45127">
        <w:rPr>
          <w:rFonts w:eastAsia="Calibri" w:cs="Arial"/>
          <w:color w:val="000000"/>
          <w:sz w:val="22"/>
          <w:szCs w:val="22"/>
        </w:rPr>
        <w:t xml:space="preserve">developing a whole school ethos on accepting difference. </w:t>
      </w:r>
    </w:p>
    <w:p w:rsidRPr="00E45127" w:rsidR="00E45127" w:rsidP="00E45127" w:rsidRDefault="00E45127" w14:paraId="40538F91" w14:textId="77777777">
      <w:pPr>
        <w:autoSpaceDE w:val="0"/>
        <w:autoSpaceDN w:val="0"/>
        <w:adjustRightInd w:val="0"/>
        <w:rPr>
          <w:rFonts w:eastAsia="Calibri" w:cs="Arial"/>
          <w:color w:val="000000"/>
          <w:sz w:val="22"/>
          <w:szCs w:val="22"/>
        </w:rPr>
      </w:pPr>
    </w:p>
    <w:p w:rsidRPr="00E45127" w:rsidR="00E45127" w:rsidP="00E45127" w:rsidRDefault="00E45127" w14:paraId="60B78916" w14:textId="77777777">
      <w:pPr>
        <w:autoSpaceDE w:val="0"/>
        <w:autoSpaceDN w:val="0"/>
        <w:adjustRightInd w:val="0"/>
        <w:rPr>
          <w:rFonts w:eastAsia="Calibri" w:cs="Arial"/>
          <w:color w:val="000000"/>
          <w:sz w:val="22"/>
          <w:szCs w:val="22"/>
        </w:rPr>
      </w:pPr>
      <w:r w:rsidRPr="00E45127">
        <w:rPr>
          <w:rFonts w:eastAsia="Calibri" w:cs="Arial"/>
          <w:color w:val="000000"/>
          <w:sz w:val="22"/>
          <w:szCs w:val="22"/>
        </w:rPr>
        <w:t xml:space="preserve">1.3 We recognise that inclusion is a whole school </w:t>
      </w:r>
      <w:r w:rsidRPr="00E45127" w:rsidR="006D6E02">
        <w:rPr>
          <w:rFonts w:eastAsia="Calibri" w:cs="Arial"/>
          <w:color w:val="000000"/>
          <w:sz w:val="22"/>
          <w:szCs w:val="22"/>
        </w:rPr>
        <w:t>responsibility,</w:t>
      </w:r>
      <w:r w:rsidRPr="00E45127">
        <w:rPr>
          <w:rFonts w:eastAsia="Calibri" w:cs="Arial"/>
          <w:color w:val="000000"/>
          <w:sz w:val="22"/>
          <w:szCs w:val="22"/>
        </w:rPr>
        <w:t xml:space="preserve"> and that effective inclusion requires attitudes, policies and practices, which enable all students to participate as fully as possible. </w:t>
      </w:r>
    </w:p>
    <w:p w:rsidR="00E45127" w:rsidP="00E45127" w:rsidRDefault="00E45127" w14:paraId="7C1301E8" w14:textId="77777777">
      <w:r>
        <w:rPr>
          <w:rFonts w:cs="Arial"/>
          <w:color w:val="202124"/>
          <w:shd w:val="clear" w:color="auto" w:fill="FFFFFF"/>
        </w:rPr>
        <w:t>The Code of Practice says that every teacher is a teacher of SEN. It says that '</w:t>
      </w:r>
      <w:r>
        <w:rPr>
          <w:rFonts w:cs="Arial"/>
          <w:b/>
          <w:bCs/>
          <w:color w:val="202124"/>
          <w:shd w:val="clear" w:color="auto" w:fill="FFFFFF"/>
        </w:rPr>
        <w:t>class and subject teachers, supported by the senior leadership team, should make regular assessments of progress for all pupils'</w:t>
      </w:r>
      <w:r>
        <w:rPr>
          <w:rFonts w:cs="Arial"/>
          <w:color w:val="202124"/>
          <w:shd w:val="clear" w:color="auto" w:fill="FFFFFF"/>
        </w:rPr>
        <w:t>.</w:t>
      </w:r>
    </w:p>
    <w:p w:rsidR="00E45127" w:rsidP="00E45127" w:rsidRDefault="00E45127" w14:paraId="003D1739" w14:textId="77777777"/>
    <w:p w:rsidRPr="00E45127" w:rsidR="00E45127" w:rsidP="00E45127" w:rsidRDefault="00E45127" w14:paraId="42B09596" w14:textId="77777777">
      <w:r>
        <w:t>The SEND department philosophy is one of ‘no limits’ and to make the reasonable adjustments to be inclusive.</w:t>
      </w:r>
    </w:p>
    <w:p w:rsidR="002C1DB7" w:rsidP="00E573E8" w:rsidRDefault="00456549" w14:paraId="0B6777F5" w14:textId="77777777">
      <w:pPr>
        <w:pStyle w:val="Heading1"/>
      </w:pPr>
      <w:bookmarkStart w:name="_Toc492996804" w:id="3"/>
      <w:r>
        <w:t xml:space="preserve">2. </w:t>
      </w:r>
      <w:r w:rsidR="00E573E8">
        <w:t>Legislation and guidance</w:t>
      </w:r>
      <w:bookmarkEnd w:id="3"/>
      <w:r w:rsidR="002C1DB7">
        <w:t xml:space="preserve"> </w:t>
      </w:r>
    </w:p>
    <w:p w:rsidR="00F43FD7" w:rsidP="00E45127" w:rsidRDefault="00E45127" w14:paraId="1B71B96A" w14:textId="77777777">
      <w:pPr>
        <w:rPr>
          <w:sz w:val="22"/>
          <w:szCs w:val="22"/>
        </w:rPr>
      </w:pPr>
      <w:r w:rsidRPr="00E45127">
        <w:rPr>
          <w:sz w:val="22"/>
          <w:szCs w:val="22"/>
        </w:rPr>
        <w:t xml:space="preserve">COMPLIANCE This policy complies with the statutory requirement laid out in the SEND Code of Practice 0 – 25 (January 2015) and has been written with reference to the following guidance and documents: </w:t>
      </w:r>
    </w:p>
    <w:p w:rsidR="00F43FD7" w:rsidP="00E45127" w:rsidRDefault="00E45127" w14:paraId="74E2CEF4" w14:textId="77777777">
      <w:pPr>
        <w:rPr>
          <w:sz w:val="22"/>
          <w:szCs w:val="22"/>
        </w:rPr>
      </w:pPr>
      <w:r w:rsidRPr="00E45127">
        <w:rPr>
          <w:rFonts w:ascii="Segoe UI Symbol" w:hAnsi="Segoe UI Symbol" w:cs="Segoe UI Symbol"/>
          <w:sz w:val="22"/>
          <w:szCs w:val="22"/>
        </w:rPr>
        <w:t>➢</w:t>
      </w:r>
      <w:r w:rsidRPr="00E45127">
        <w:rPr>
          <w:sz w:val="22"/>
          <w:szCs w:val="22"/>
        </w:rPr>
        <w:t xml:space="preserve"> Equality Act 2010: advice for schools DfE Feb 2013 – including students with Disabilities </w:t>
      </w:r>
    </w:p>
    <w:p w:rsidR="00F43FD7" w:rsidP="00E45127" w:rsidRDefault="00E45127" w14:paraId="3C2A505D" w14:textId="77777777">
      <w:pPr>
        <w:rPr>
          <w:sz w:val="22"/>
          <w:szCs w:val="22"/>
        </w:rPr>
      </w:pPr>
      <w:r w:rsidRPr="00E45127">
        <w:rPr>
          <w:rFonts w:ascii="Segoe UI Symbol" w:hAnsi="Segoe UI Symbol" w:cs="Segoe UI Symbol"/>
          <w:sz w:val="22"/>
          <w:szCs w:val="22"/>
        </w:rPr>
        <w:t>➢</w:t>
      </w:r>
      <w:r w:rsidRPr="00E45127">
        <w:rPr>
          <w:sz w:val="22"/>
          <w:szCs w:val="22"/>
        </w:rPr>
        <w:t xml:space="preserve"> Children and Families Act (2014) – Part 3; Schools SEN Information Report (2014) - Regulation 51, Part 3, section 69(3)(a) of the Act </w:t>
      </w:r>
    </w:p>
    <w:p w:rsidR="00F43FD7" w:rsidP="00E45127" w:rsidRDefault="00E45127" w14:paraId="3E59E504" w14:textId="77777777">
      <w:pPr>
        <w:rPr>
          <w:sz w:val="22"/>
          <w:szCs w:val="22"/>
        </w:rPr>
      </w:pPr>
      <w:r w:rsidRPr="00E45127">
        <w:rPr>
          <w:rFonts w:ascii="Segoe UI Symbol" w:hAnsi="Segoe UI Symbol" w:cs="Segoe UI Symbol"/>
          <w:sz w:val="22"/>
          <w:szCs w:val="22"/>
        </w:rPr>
        <w:t>➢</w:t>
      </w:r>
      <w:r w:rsidRPr="00E45127">
        <w:rPr>
          <w:sz w:val="22"/>
          <w:szCs w:val="22"/>
        </w:rPr>
        <w:t xml:space="preserve"> Supporting Students at school with medical </w:t>
      </w:r>
      <w:r w:rsidRPr="00E45127" w:rsidR="006D6E02">
        <w:rPr>
          <w:sz w:val="22"/>
          <w:szCs w:val="22"/>
        </w:rPr>
        <w:t>conditions (</w:t>
      </w:r>
      <w:r w:rsidRPr="00E45127">
        <w:rPr>
          <w:sz w:val="22"/>
          <w:szCs w:val="22"/>
        </w:rPr>
        <w:t xml:space="preserve">August 2017) </w:t>
      </w:r>
      <w:r w:rsidRPr="00E45127">
        <w:rPr>
          <w:rFonts w:ascii="Segoe UI Symbol" w:hAnsi="Segoe UI Symbol" w:cs="Segoe UI Symbol"/>
          <w:sz w:val="22"/>
          <w:szCs w:val="22"/>
        </w:rPr>
        <w:t>➢</w:t>
      </w:r>
      <w:r w:rsidRPr="00E45127">
        <w:rPr>
          <w:sz w:val="22"/>
          <w:szCs w:val="22"/>
        </w:rPr>
        <w:t xml:space="preserve"> Mental Capacity Act Code of Practice: Protecting the Vulnerable (2005) </w:t>
      </w:r>
    </w:p>
    <w:p w:rsidR="00F43FD7" w:rsidP="00E45127" w:rsidRDefault="00E45127" w14:paraId="19B38D24" w14:textId="77777777">
      <w:pPr>
        <w:rPr>
          <w:sz w:val="22"/>
          <w:szCs w:val="22"/>
        </w:rPr>
      </w:pPr>
      <w:r w:rsidRPr="00E45127">
        <w:rPr>
          <w:rFonts w:ascii="Segoe UI Symbol" w:hAnsi="Segoe UI Symbol" w:cs="Segoe UI Symbol"/>
          <w:sz w:val="22"/>
          <w:szCs w:val="22"/>
        </w:rPr>
        <w:t>➢</w:t>
      </w:r>
      <w:r w:rsidRPr="00E45127">
        <w:rPr>
          <w:sz w:val="22"/>
          <w:szCs w:val="22"/>
        </w:rPr>
        <w:t xml:space="preserve"> Working Together to Safeguard Children (July 2018) </w:t>
      </w:r>
    </w:p>
    <w:p w:rsidR="00F43FD7" w:rsidP="00E45127" w:rsidRDefault="00E45127" w14:paraId="183A6AE2" w14:textId="77777777">
      <w:pPr>
        <w:rPr>
          <w:sz w:val="22"/>
          <w:szCs w:val="22"/>
        </w:rPr>
      </w:pPr>
      <w:r w:rsidRPr="00E45127">
        <w:rPr>
          <w:rFonts w:ascii="Segoe UI Symbol" w:hAnsi="Segoe UI Symbol" w:cs="Segoe UI Symbol"/>
          <w:sz w:val="22"/>
          <w:szCs w:val="22"/>
        </w:rPr>
        <w:t>➢</w:t>
      </w:r>
      <w:r w:rsidRPr="00E45127">
        <w:rPr>
          <w:sz w:val="22"/>
          <w:szCs w:val="22"/>
        </w:rPr>
        <w:t xml:space="preserve"> The Worcestershire SEND Local Offer which includes the Graduated Approach response / and the Worcestershire SEND Action Plan (October 2018) &amp; the Worcestershire SEND Improvement Boards Updated Plan (17th October 2019) </w:t>
      </w:r>
    </w:p>
    <w:p w:rsidRPr="00E45127" w:rsidR="00B14C6C" w:rsidP="00E45127" w:rsidRDefault="00E45127" w14:paraId="14231A8C" w14:textId="77777777">
      <w:pPr>
        <w:rPr>
          <w:sz w:val="22"/>
          <w:szCs w:val="22"/>
        </w:rPr>
      </w:pPr>
      <w:r w:rsidRPr="00E45127">
        <w:rPr>
          <w:rFonts w:ascii="Segoe UI Symbol" w:hAnsi="Segoe UI Symbol" w:cs="Segoe UI Symbol"/>
          <w:sz w:val="22"/>
          <w:szCs w:val="22"/>
        </w:rPr>
        <w:t>➢</w:t>
      </w:r>
      <w:r w:rsidRPr="00E45127">
        <w:rPr>
          <w:sz w:val="22"/>
          <w:szCs w:val="22"/>
        </w:rPr>
        <w:t xml:space="preserve"> Ofsted Framework (May 2019 – updated September 2019): https://www.gov.uk/government/publications/education-inspection-</w:t>
      </w:r>
    </w:p>
    <w:p w:rsidRPr="00E45127" w:rsidR="00E573E8" w:rsidP="00E573E8" w:rsidRDefault="00E573E8" w14:paraId="21BE3A6A" w14:textId="77777777">
      <w:pPr>
        <w:rPr>
          <w:rFonts w:cs="Arial"/>
          <w:sz w:val="22"/>
          <w:szCs w:val="22"/>
        </w:rPr>
      </w:pPr>
      <w:r w:rsidRPr="00E45127">
        <w:rPr>
          <w:rFonts w:cs="Arial"/>
          <w:sz w:val="22"/>
          <w:szCs w:val="22"/>
        </w:rPr>
        <w:lastRenderedPageBreak/>
        <w:t xml:space="preserve">This policy and information report is based on the statutory </w:t>
      </w:r>
      <w:hyperlink w:history="1" r:id="rId15">
        <w:r w:rsidRPr="00E45127">
          <w:rPr>
            <w:rStyle w:val="Hyperlink"/>
            <w:rFonts w:cs="Arial"/>
            <w:sz w:val="22"/>
            <w:szCs w:val="22"/>
          </w:rPr>
          <w:t>Special Educational Needs</w:t>
        </w:r>
        <w:r w:rsidRPr="00E45127">
          <w:rPr>
            <w:rStyle w:val="Hyperlink"/>
            <w:rFonts w:cs="Arial"/>
            <w:sz w:val="22"/>
            <w:szCs w:val="22"/>
          </w:rPr>
          <w:t xml:space="preserve"> </w:t>
        </w:r>
        <w:r w:rsidRPr="00E45127">
          <w:rPr>
            <w:rStyle w:val="Hyperlink"/>
            <w:rFonts w:cs="Arial"/>
            <w:sz w:val="22"/>
            <w:szCs w:val="22"/>
          </w:rPr>
          <w:t>and Disability (SEND) Code of Practice</w:t>
        </w:r>
      </w:hyperlink>
      <w:r w:rsidRPr="00E45127">
        <w:rPr>
          <w:rFonts w:cs="Arial"/>
          <w:sz w:val="22"/>
          <w:szCs w:val="22"/>
        </w:rPr>
        <w:t xml:space="preserve"> and the following legislation:</w:t>
      </w:r>
    </w:p>
    <w:p w:rsidRPr="00E45127" w:rsidR="00E573E8" w:rsidP="00891BCD" w:rsidRDefault="00E573E8" w14:paraId="19D3A7E9" w14:textId="77777777">
      <w:pPr>
        <w:pStyle w:val="ListParagraph"/>
        <w:rPr>
          <w:sz w:val="22"/>
          <w:szCs w:val="22"/>
        </w:rPr>
      </w:pPr>
      <w:hyperlink w:history="1" r:id="rId16">
        <w:r w:rsidRPr="00E45127">
          <w:rPr>
            <w:rStyle w:val="Hyperlink"/>
            <w:sz w:val="22"/>
            <w:szCs w:val="22"/>
          </w:rPr>
          <w:t>Part 3 of the Children and Families A</w:t>
        </w:r>
        <w:r w:rsidRPr="00E45127">
          <w:rPr>
            <w:rStyle w:val="Hyperlink"/>
            <w:sz w:val="22"/>
            <w:szCs w:val="22"/>
          </w:rPr>
          <w:t>c</w:t>
        </w:r>
        <w:r w:rsidRPr="00E45127">
          <w:rPr>
            <w:rStyle w:val="Hyperlink"/>
            <w:sz w:val="22"/>
            <w:szCs w:val="22"/>
          </w:rPr>
          <w:t>t 2014</w:t>
        </w:r>
      </w:hyperlink>
      <w:r w:rsidRPr="00E45127">
        <w:rPr>
          <w:sz w:val="22"/>
          <w:szCs w:val="22"/>
        </w:rPr>
        <w:t>, which sets out schools’ responsibilities for pupils with SEN and disabilities</w:t>
      </w:r>
    </w:p>
    <w:p w:rsidRPr="00E45127" w:rsidR="00E573E8" w:rsidP="00891BCD" w:rsidRDefault="00E573E8" w14:paraId="67DD6059" w14:textId="77777777">
      <w:pPr>
        <w:pStyle w:val="ListParagraph"/>
        <w:rPr>
          <w:sz w:val="22"/>
          <w:szCs w:val="22"/>
        </w:rPr>
      </w:pPr>
      <w:hyperlink w:history="1" r:id="rId17">
        <w:r w:rsidRPr="00E45127">
          <w:rPr>
            <w:rStyle w:val="Hyperlink"/>
            <w:sz w:val="22"/>
            <w:szCs w:val="22"/>
          </w:rPr>
          <w:t>The Special Educational Needs and Disability R</w:t>
        </w:r>
        <w:r w:rsidRPr="00E45127">
          <w:rPr>
            <w:rStyle w:val="Hyperlink"/>
            <w:sz w:val="22"/>
            <w:szCs w:val="22"/>
          </w:rPr>
          <w:t>e</w:t>
        </w:r>
        <w:r w:rsidRPr="00E45127">
          <w:rPr>
            <w:rStyle w:val="Hyperlink"/>
            <w:sz w:val="22"/>
            <w:szCs w:val="22"/>
          </w:rPr>
          <w:t>gulations 2014</w:t>
        </w:r>
      </w:hyperlink>
      <w:r w:rsidRPr="00E45127">
        <w:rPr>
          <w:sz w:val="22"/>
          <w:szCs w:val="22"/>
        </w:rPr>
        <w:t xml:space="preserve">, which </w:t>
      </w:r>
      <w:r w:rsidRPr="00E45127" w:rsidR="00B14C6C">
        <w:rPr>
          <w:sz w:val="22"/>
          <w:szCs w:val="22"/>
        </w:rPr>
        <w:t>set out</w:t>
      </w:r>
      <w:r w:rsidRPr="00E45127">
        <w:rPr>
          <w:sz w:val="22"/>
          <w:szCs w:val="22"/>
        </w:rPr>
        <w:t xml:space="preserve"> schools’ responsibilities for education, health and care (EHC) plans, SEN</w:t>
      </w:r>
      <w:r w:rsidRPr="00E45127" w:rsidR="00B14C6C">
        <w:rPr>
          <w:sz w:val="22"/>
          <w:szCs w:val="22"/>
        </w:rPr>
        <w:t xml:space="preserve"> co-ordinators (SEN</w:t>
      </w:r>
      <w:r w:rsidRPr="00E45127">
        <w:rPr>
          <w:sz w:val="22"/>
          <w:szCs w:val="22"/>
        </w:rPr>
        <w:t>COs</w:t>
      </w:r>
      <w:r w:rsidRPr="00E45127" w:rsidR="00B14C6C">
        <w:rPr>
          <w:sz w:val="22"/>
          <w:szCs w:val="22"/>
        </w:rPr>
        <w:t>)</w:t>
      </w:r>
      <w:r w:rsidRPr="00E45127">
        <w:rPr>
          <w:sz w:val="22"/>
          <w:szCs w:val="22"/>
        </w:rPr>
        <w:t xml:space="preserve"> and the SEN information report </w:t>
      </w:r>
    </w:p>
    <w:p w:rsidR="00456549" w:rsidP="0011435C" w:rsidRDefault="00456549" w14:paraId="32C613D8" w14:textId="77777777">
      <w:pPr>
        <w:pStyle w:val="Heading1"/>
      </w:pPr>
      <w:bookmarkStart w:name="_Toc492996805" w:id="4"/>
      <w:r>
        <w:t xml:space="preserve">3. </w:t>
      </w:r>
      <w:r w:rsidR="00E573E8">
        <w:t>Definitions</w:t>
      </w:r>
      <w:bookmarkEnd w:id="4"/>
    </w:p>
    <w:p w:rsidRPr="00E45127" w:rsidR="00E573E8" w:rsidP="00891BCD" w:rsidRDefault="00E573E8" w14:paraId="73F41351" w14:textId="77777777">
      <w:pPr>
        <w:rPr>
          <w:sz w:val="22"/>
          <w:szCs w:val="22"/>
        </w:rPr>
      </w:pPr>
      <w:r w:rsidRPr="00E45127">
        <w:rPr>
          <w:sz w:val="22"/>
          <w:szCs w:val="22"/>
        </w:rPr>
        <w:t xml:space="preserve">A pupil has SEN if they have a learning difficulty or disability which calls for special educational provision to be made for them. </w:t>
      </w:r>
    </w:p>
    <w:p w:rsidRPr="00E45127" w:rsidR="00E573E8" w:rsidP="00891BCD" w:rsidRDefault="00E573E8" w14:paraId="7596000F" w14:textId="77777777">
      <w:pPr>
        <w:rPr>
          <w:sz w:val="22"/>
          <w:szCs w:val="22"/>
        </w:rPr>
      </w:pPr>
      <w:r w:rsidRPr="00E45127">
        <w:rPr>
          <w:sz w:val="22"/>
          <w:szCs w:val="22"/>
        </w:rPr>
        <w:t>They have a learning difficulty or disability if they have:</w:t>
      </w:r>
    </w:p>
    <w:p w:rsidRPr="00E45127" w:rsidR="00E573E8" w:rsidP="00891BCD" w:rsidRDefault="00E573E8" w14:paraId="168D468C" w14:textId="77777777">
      <w:pPr>
        <w:pStyle w:val="ListParagraph"/>
        <w:rPr>
          <w:sz w:val="22"/>
          <w:szCs w:val="22"/>
        </w:rPr>
      </w:pPr>
      <w:r w:rsidRPr="00E45127">
        <w:rPr>
          <w:sz w:val="22"/>
          <w:szCs w:val="22"/>
        </w:rPr>
        <w:t xml:space="preserve">A significantly greater difficulty in learning than the majority of others of the same age, or </w:t>
      </w:r>
    </w:p>
    <w:p w:rsidRPr="00E45127" w:rsidR="00E573E8" w:rsidP="00891BCD" w:rsidRDefault="00E573E8" w14:paraId="44D82F84" w14:textId="77777777">
      <w:pPr>
        <w:pStyle w:val="ListParagraph"/>
        <w:rPr>
          <w:sz w:val="22"/>
          <w:szCs w:val="22"/>
        </w:rPr>
      </w:pPr>
      <w:r w:rsidRPr="00E45127">
        <w:rPr>
          <w:sz w:val="22"/>
          <w:szCs w:val="22"/>
        </w:rPr>
        <w:t xml:space="preserve">A disability which prevents or hinders them from making use of facilities of a kind generally provided for others of the same age in mainstream schools </w:t>
      </w:r>
    </w:p>
    <w:p w:rsidRPr="00E45127" w:rsidR="00E573E8" w:rsidP="00E573E8" w:rsidRDefault="00E573E8" w14:paraId="34A3BFCF" w14:textId="77777777">
      <w:pPr>
        <w:rPr>
          <w:sz w:val="22"/>
          <w:szCs w:val="22"/>
        </w:rPr>
      </w:pPr>
      <w:r w:rsidRPr="00E45127">
        <w:rPr>
          <w:sz w:val="22"/>
          <w:szCs w:val="22"/>
        </w:rPr>
        <w:t xml:space="preserve">Special educational provision is educational or training provision that is additional to, or different from, that made generally for other children or young people of the same age by mainstream schools. </w:t>
      </w:r>
    </w:p>
    <w:p w:rsidRPr="00E45127" w:rsidR="00E45127" w:rsidP="00E573E8" w:rsidRDefault="00E45127" w14:paraId="09022E69" w14:textId="77777777">
      <w:pPr>
        <w:rPr>
          <w:sz w:val="22"/>
          <w:szCs w:val="22"/>
        </w:rPr>
      </w:pPr>
      <w:r w:rsidRPr="00E45127">
        <w:rPr>
          <w:sz w:val="22"/>
          <w:szCs w:val="22"/>
        </w:rPr>
        <w:t xml:space="preserve">A child of compulsory school age or a young person has a learning difficulty or disability if they: (a) Have a significantly greater difficulty in learning than the majority of others of the same age; or (b) Have a disability which prevents or hinders them from making use of educational facilities of a kind generally provided for others of the same age in mainstream schools or mainstream post-16 institutions. </w:t>
      </w:r>
    </w:p>
    <w:p w:rsidRPr="00E45127" w:rsidR="00E45127" w:rsidP="00E573E8" w:rsidRDefault="00E45127" w14:paraId="33BB2D30" w14:textId="77777777">
      <w:pPr>
        <w:rPr>
          <w:sz w:val="22"/>
          <w:szCs w:val="22"/>
        </w:rPr>
      </w:pPr>
      <w:r w:rsidRPr="00E45127">
        <w:rPr>
          <w:sz w:val="22"/>
          <w:szCs w:val="22"/>
        </w:rPr>
        <w:t xml:space="preserve">Disabled children and young people - Definition of disability A child is disabled if he is blind, deaf, or dumb or suffers from a mental disorder of any kind or is substantially and permanently handicapped by illness, injury or congenital deformity or such other disability as may be prescribed. Section 17 (11) Children Act 1989. A person has a disability for the purposes of this Act if they have a physical or mental impairment which has a long term ‘year or more’ and substantial ‘more than minor or trivial’ adverse effect on their ability to carry out normal day-to-day activities (Section 6), Equality Act 2010; Code of Practice 2015. 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child or young person with a disability requires special educational provision, they will also be covered by the SEN definition. </w:t>
      </w:r>
    </w:p>
    <w:p w:rsidR="00F43FD7" w:rsidP="00E573E8" w:rsidRDefault="00E45127" w14:paraId="2EC1695F" w14:textId="77777777">
      <w:pPr>
        <w:rPr>
          <w:sz w:val="22"/>
          <w:szCs w:val="22"/>
        </w:rPr>
      </w:pPr>
      <w:r w:rsidRPr="00E45127">
        <w:rPr>
          <w:sz w:val="22"/>
          <w:szCs w:val="22"/>
        </w:rPr>
        <w:t xml:space="preserve">Supporting Students at School with Medical Conditions (Section 100 of the Children and Families Act – 2014) https://www.gov.uk/government/publications/supporting-students-at-school-with-medical-conditions--3 See </w:t>
      </w:r>
      <w:r>
        <w:rPr>
          <w:sz w:val="22"/>
          <w:szCs w:val="22"/>
        </w:rPr>
        <w:t xml:space="preserve">associated </w:t>
      </w:r>
      <w:r w:rsidRPr="00E45127">
        <w:rPr>
          <w:sz w:val="22"/>
          <w:szCs w:val="22"/>
        </w:rPr>
        <w:t xml:space="preserve">Policy </w:t>
      </w:r>
    </w:p>
    <w:p w:rsidRPr="00E45127" w:rsidR="00E45127" w:rsidP="00E573E8" w:rsidRDefault="00E45127" w14:paraId="4CF440AC" w14:textId="77777777">
      <w:pPr>
        <w:rPr>
          <w:sz w:val="22"/>
          <w:szCs w:val="22"/>
        </w:rPr>
      </w:pPr>
      <w:r w:rsidRPr="00E45127">
        <w:rPr>
          <w:sz w:val="22"/>
          <w:szCs w:val="22"/>
        </w:rPr>
        <w:t xml:space="preserve">Students at school with medical conditions will be properly supported so that they have full access to education, including school trips and physical education. School leaders and any staff leading trips will consult health and social care professionals, </w:t>
      </w:r>
      <w:r w:rsidRPr="00E45127" w:rsidR="006D6E02">
        <w:rPr>
          <w:sz w:val="22"/>
          <w:szCs w:val="22"/>
        </w:rPr>
        <w:t>students,</w:t>
      </w:r>
      <w:r w:rsidRPr="00E45127">
        <w:rPr>
          <w:sz w:val="22"/>
          <w:szCs w:val="22"/>
        </w:rPr>
        <w:t xml:space="preserve"> and parents/carers to ensure that the needs of children with medical conditions are effectively supported.  </w:t>
      </w:r>
    </w:p>
    <w:p w:rsidRPr="00E45127" w:rsidR="00E45127" w:rsidP="00E573E8" w:rsidRDefault="00E45127" w14:paraId="5161D42F" w14:textId="77777777">
      <w:pPr>
        <w:rPr>
          <w:sz w:val="22"/>
          <w:szCs w:val="22"/>
        </w:rPr>
      </w:pPr>
      <w:r w:rsidRPr="00E45127">
        <w:rPr>
          <w:sz w:val="22"/>
          <w:szCs w:val="22"/>
        </w:rPr>
        <w:t xml:space="preserve">Whole school statutory training on asthma, diabetic </w:t>
      </w:r>
      <w:r w:rsidRPr="00E45127" w:rsidR="006D6E02">
        <w:rPr>
          <w:sz w:val="22"/>
          <w:szCs w:val="22"/>
        </w:rPr>
        <w:t>EpiPen</w:t>
      </w:r>
      <w:r w:rsidRPr="00E45127">
        <w:rPr>
          <w:sz w:val="22"/>
          <w:szCs w:val="22"/>
        </w:rPr>
        <w:t xml:space="preserve"> </w:t>
      </w:r>
      <w:r w:rsidRPr="00E45127" w:rsidR="002D3BE4">
        <w:rPr>
          <w:sz w:val="22"/>
          <w:szCs w:val="22"/>
        </w:rPr>
        <w:t>use,</w:t>
      </w:r>
      <w:r w:rsidRPr="00E45127">
        <w:rPr>
          <w:sz w:val="22"/>
          <w:szCs w:val="22"/>
        </w:rPr>
        <w:t xml:space="preserve"> and epilepsy will take place. - In addition to the educational impacts, there are social and emotional implications associated with medical conditions. Students may be self-conscious about their </w:t>
      </w:r>
      <w:r w:rsidRPr="00E45127" w:rsidR="006D6E02">
        <w:rPr>
          <w:sz w:val="22"/>
          <w:szCs w:val="22"/>
        </w:rPr>
        <w:t>condition,</w:t>
      </w:r>
      <w:r w:rsidRPr="00E45127">
        <w:rPr>
          <w:sz w:val="22"/>
          <w:szCs w:val="22"/>
        </w:rPr>
        <w:t xml:space="preserve"> and some may be bullied or develop emotional disorders such as anxiety or depression around their medical condition. Long-term absences due to health problems affect children’s educational attainment, impact on their ability to integrate with their peers and affect their general wellbeing and emotional health. </w:t>
      </w:r>
    </w:p>
    <w:p w:rsidRPr="00E45127" w:rsidR="00E45127" w:rsidP="00E573E8" w:rsidRDefault="00E45127" w14:paraId="3115F6C7" w14:textId="77777777">
      <w:pPr>
        <w:rPr>
          <w:sz w:val="22"/>
          <w:szCs w:val="22"/>
        </w:rPr>
      </w:pPr>
      <w:r w:rsidRPr="00E45127">
        <w:rPr>
          <w:sz w:val="22"/>
          <w:szCs w:val="22"/>
        </w:rPr>
        <w:t xml:space="preserve">Reintegration back into school will be properly supported so that children with medical conditions </w:t>
      </w:r>
      <w:r w:rsidRPr="00E45127" w:rsidR="006D6E02">
        <w:rPr>
          <w:sz w:val="22"/>
          <w:szCs w:val="22"/>
        </w:rPr>
        <w:t>fully engage</w:t>
      </w:r>
      <w:r w:rsidRPr="00E45127">
        <w:rPr>
          <w:sz w:val="22"/>
          <w:szCs w:val="22"/>
        </w:rPr>
        <w:t xml:space="preserve"> with learning and do not fall behind when they are unable to attend. Short-term and </w:t>
      </w:r>
      <w:r w:rsidRPr="00E45127">
        <w:rPr>
          <w:sz w:val="22"/>
          <w:szCs w:val="22"/>
        </w:rPr>
        <w:lastRenderedPageBreak/>
        <w:t>frequent absences, including those for appointments connected with a student’s medical condition (which can often be lengthy), will be effectively managed and appropriate support put in place to limit the impact on the child’s educational attainment and emotional and general wellbeing. - For students who have medical conditions that require Education and Health Care plans (EHCP), compliance with the SEND Code of Practice (2015) will ensure compliance with all the statutory elements of care.</w:t>
      </w:r>
    </w:p>
    <w:p w:rsidR="0022398E" w:rsidP="0022398E" w:rsidRDefault="00456549" w14:paraId="32A8F2C1" w14:textId="77777777">
      <w:pPr>
        <w:pStyle w:val="Heading1"/>
      </w:pPr>
      <w:bookmarkStart w:name="_Toc362853008" w:id="5"/>
      <w:bookmarkStart w:name="_Toc492996806" w:id="6"/>
      <w:r>
        <w:t xml:space="preserve">4. </w:t>
      </w:r>
      <w:r w:rsidR="00E573E8">
        <w:t>Roles and responsibilities</w:t>
      </w:r>
      <w:bookmarkEnd w:id="5"/>
      <w:bookmarkEnd w:id="6"/>
    </w:p>
    <w:p w:rsidRPr="00E45127" w:rsidR="00E45127" w:rsidP="00E45127" w:rsidRDefault="00E45127" w14:paraId="1675B460" w14:textId="77777777">
      <w:pPr>
        <w:rPr>
          <w:sz w:val="22"/>
          <w:szCs w:val="22"/>
        </w:rPr>
      </w:pPr>
      <w:r w:rsidRPr="00E45127">
        <w:rPr>
          <w:sz w:val="22"/>
          <w:szCs w:val="22"/>
        </w:rPr>
        <w:t xml:space="preserve">“High quality teaching that is differentiated and personalised will meet the individual needs of the majority of children and young people. Some children and young people need educational provision that is additional to or different from this. This is special educational provision under Section 21 of the Children and Families Act 2014. </w:t>
      </w:r>
    </w:p>
    <w:p w:rsidRPr="00D27AF7" w:rsidR="00E45127" w:rsidP="00E45127" w:rsidRDefault="00E45127" w14:paraId="3C958DAF" w14:textId="77777777">
      <w:pPr>
        <w:rPr>
          <w:sz w:val="22"/>
          <w:szCs w:val="22"/>
        </w:rPr>
      </w:pPr>
      <w:r w:rsidRPr="00D27AF7">
        <w:rPr>
          <w:sz w:val="22"/>
          <w:szCs w:val="22"/>
        </w:rPr>
        <w:t xml:space="preserve">Schools … must use their best </w:t>
      </w:r>
      <w:r w:rsidRPr="00D27AF7" w:rsidR="006D6E02">
        <w:rPr>
          <w:sz w:val="22"/>
          <w:szCs w:val="22"/>
        </w:rPr>
        <w:t>endeavors</w:t>
      </w:r>
      <w:r w:rsidRPr="00D27AF7">
        <w:rPr>
          <w:sz w:val="22"/>
          <w:szCs w:val="22"/>
        </w:rPr>
        <w:t xml:space="preserve"> to ensure that such provision is made for those who need it. Special educational provision is underpinned by high quality teaching and is compromised by anything less” (Code of Practice – January 2015)</w:t>
      </w:r>
    </w:p>
    <w:p w:rsidRPr="00D27AF7" w:rsidR="00E45127" w:rsidP="00E45127" w:rsidRDefault="00E45127" w14:paraId="50693F00" w14:textId="77777777">
      <w:pPr>
        <w:rPr>
          <w:sz w:val="22"/>
          <w:szCs w:val="22"/>
        </w:rPr>
      </w:pPr>
      <w:r w:rsidRPr="00D27AF7">
        <w:rPr>
          <w:sz w:val="22"/>
          <w:szCs w:val="22"/>
        </w:rPr>
        <w:t xml:space="preserve"> “All teachers are teachers of pupils with special educational needs. Teaching such students is therefore a whole school </w:t>
      </w:r>
      <w:r w:rsidRPr="00D27AF7" w:rsidR="00F43FD7">
        <w:rPr>
          <w:sz w:val="22"/>
          <w:szCs w:val="22"/>
        </w:rPr>
        <w:t>responsibility, requiring</w:t>
      </w:r>
      <w:r w:rsidRPr="00D27AF7">
        <w:rPr>
          <w:sz w:val="22"/>
          <w:szCs w:val="22"/>
        </w:rPr>
        <w:t xml:space="preserve"> a whole school response” (DfES - 2001 / Ofsted 2014)</w:t>
      </w:r>
    </w:p>
    <w:p w:rsidRPr="00D27AF7" w:rsidR="00E45127" w:rsidP="00E45127" w:rsidRDefault="00E45127" w14:paraId="70A2C754" w14:textId="77777777">
      <w:pPr>
        <w:rPr>
          <w:sz w:val="22"/>
          <w:szCs w:val="22"/>
        </w:rPr>
      </w:pPr>
      <w:r w:rsidRPr="00D27AF7">
        <w:rPr>
          <w:sz w:val="22"/>
          <w:szCs w:val="22"/>
        </w:rPr>
        <w:t xml:space="preserve"> “Leaders take on or construct a curriculum that is ambitious and designed to give all learners, particularly the most disadvantaged and those with special educational needs and/or disabilities (SEND) or high needs, the knowledge and cultural capital they need to succeed in life” (Ofsted May/Sept 2019 Ref: 313 &gt; 317)</w:t>
      </w:r>
    </w:p>
    <w:p w:rsidRPr="00D27AF7" w:rsidR="00D27AF7" w:rsidP="00D27AF7" w:rsidRDefault="00D27AF7" w14:paraId="2FC5C3AC" w14:textId="77777777">
      <w:pPr>
        <w:autoSpaceDE w:val="0"/>
        <w:autoSpaceDN w:val="0"/>
        <w:adjustRightInd w:val="0"/>
        <w:spacing w:before="0" w:after="14"/>
        <w:rPr>
          <w:rFonts w:eastAsia="Calibri" w:cs="Arial"/>
          <w:color w:val="000000"/>
          <w:sz w:val="22"/>
          <w:szCs w:val="22"/>
          <w:lang w:val="en-GB"/>
        </w:rPr>
      </w:pPr>
      <w:r w:rsidRPr="00D27AF7">
        <w:rPr>
          <w:rFonts w:eastAsia="Calibri" w:cs="Arial"/>
          <w:color w:val="000000"/>
          <w:sz w:val="22"/>
          <w:szCs w:val="22"/>
          <w:lang w:val="en-GB"/>
        </w:rPr>
        <w:t xml:space="preserve">Jim Arnold is the school SENCO. His responsibilities are set </w:t>
      </w:r>
      <w:r w:rsidRPr="00D27AF7" w:rsidR="002D3BE4">
        <w:rPr>
          <w:rFonts w:eastAsia="Calibri" w:cs="Arial"/>
          <w:color w:val="000000"/>
          <w:sz w:val="22"/>
          <w:szCs w:val="22"/>
          <w:lang w:val="en-GB"/>
        </w:rPr>
        <w:t>out below</w:t>
      </w:r>
      <w:r w:rsidRPr="00D27AF7">
        <w:rPr>
          <w:rFonts w:eastAsia="Calibri" w:cs="Arial"/>
          <w:color w:val="000000"/>
          <w:sz w:val="22"/>
          <w:szCs w:val="22"/>
          <w:lang w:val="en-GB"/>
        </w:rPr>
        <w:t>.</w:t>
      </w:r>
    </w:p>
    <w:p w:rsidRPr="00D27AF7" w:rsidR="00D27AF7" w:rsidP="00D27AF7" w:rsidRDefault="00D27AF7" w14:paraId="50F07586" w14:textId="77777777">
      <w:pPr>
        <w:autoSpaceDE w:val="0"/>
        <w:autoSpaceDN w:val="0"/>
        <w:adjustRightInd w:val="0"/>
        <w:spacing w:before="0" w:after="14"/>
        <w:rPr>
          <w:rFonts w:eastAsia="Calibri" w:cs="Arial"/>
          <w:color w:val="000000"/>
          <w:sz w:val="22"/>
          <w:szCs w:val="22"/>
          <w:lang w:val="en-GB"/>
        </w:rPr>
      </w:pPr>
      <w:r w:rsidRPr="00D27AF7">
        <w:rPr>
          <w:rFonts w:eastAsia="Calibri" w:cs="Arial"/>
          <w:color w:val="000000"/>
          <w:sz w:val="22"/>
          <w:szCs w:val="22"/>
          <w:lang w:val="en-GB"/>
        </w:rPr>
        <w:t>Sue Maguire - Manager of the Autism Base. Her responsibilities are set out in the MAB policy.</w:t>
      </w:r>
    </w:p>
    <w:p w:rsidRPr="00D27AF7" w:rsidR="00D27AF7" w:rsidP="00D27AF7" w:rsidRDefault="00D27AF7" w14:paraId="33D97FEE" w14:textId="77777777">
      <w:pPr>
        <w:autoSpaceDE w:val="0"/>
        <w:autoSpaceDN w:val="0"/>
        <w:adjustRightInd w:val="0"/>
        <w:spacing w:before="0" w:after="14"/>
        <w:rPr>
          <w:rFonts w:eastAsia="Calibri" w:cs="Arial"/>
          <w:color w:val="000000"/>
          <w:sz w:val="22"/>
          <w:szCs w:val="22"/>
          <w:lang w:val="en-GB"/>
        </w:rPr>
      </w:pPr>
      <w:r w:rsidRPr="00D27AF7">
        <w:rPr>
          <w:rFonts w:eastAsia="Calibri" w:cs="Arial"/>
          <w:color w:val="000000"/>
          <w:sz w:val="22"/>
          <w:szCs w:val="22"/>
          <w:lang w:val="en-GB"/>
        </w:rPr>
        <w:t xml:space="preserve">James Nelson is the Teacher with responsibility for Gifted and Talented Students. His responsibilities are set out in his job description as Assistant Head teacher. </w:t>
      </w:r>
    </w:p>
    <w:p w:rsidRPr="00D27AF7" w:rsidR="00D27AF7" w:rsidP="00D27AF7" w:rsidRDefault="00D27AF7" w14:paraId="3A0D96AB" w14:textId="77777777">
      <w:pPr>
        <w:autoSpaceDE w:val="0"/>
        <w:autoSpaceDN w:val="0"/>
        <w:adjustRightInd w:val="0"/>
        <w:spacing w:before="0" w:after="14"/>
        <w:rPr>
          <w:rFonts w:eastAsia="Calibri" w:cs="Arial"/>
          <w:color w:val="000000"/>
          <w:sz w:val="22"/>
          <w:szCs w:val="22"/>
          <w:lang w:val="en-GB"/>
        </w:rPr>
      </w:pPr>
      <w:r w:rsidRPr="00D27AF7">
        <w:rPr>
          <w:rFonts w:eastAsia="Calibri" w:cs="Arial"/>
          <w:color w:val="000000"/>
          <w:sz w:val="22"/>
          <w:szCs w:val="22"/>
          <w:lang w:val="en-GB"/>
        </w:rPr>
        <w:t xml:space="preserve">Emma Dodds is the Designated Teacher for Looked After Students. His responsibilities are set out in his job description as Deputy Head teacher. </w:t>
      </w:r>
    </w:p>
    <w:p w:rsidRPr="00D27AF7" w:rsidR="00D27AF7" w:rsidP="00D27AF7" w:rsidRDefault="00D27AF7" w14:paraId="3659E35B" w14:textId="77777777">
      <w:pPr>
        <w:autoSpaceDE w:val="0"/>
        <w:autoSpaceDN w:val="0"/>
        <w:adjustRightInd w:val="0"/>
        <w:spacing w:before="0" w:after="0"/>
        <w:rPr>
          <w:rFonts w:eastAsia="Calibri" w:cs="Arial"/>
          <w:color w:val="000000"/>
          <w:sz w:val="22"/>
          <w:szCs w:val="22"/>
          <w:lang w:val="en-GB"/>
        </w:rPr>
      </w:pPr>
      <w:r w:rsidRPr="00D27AF7">
        <w:rPr>
          <w:rFonts w:eastAsia="Calibri" w:cs="Arial"/>
          <w:color w:val="000000"/>
          <w:sz w:val="22"/>
          <w:szCs w:val="22"/>
          <w:lang w:val="en-GB"/>
        </w:rPr>
        <w:t xml:space="preserve">Andy Boot is the Deputy Head Teacher with overall pastoral responsibility for all years. </w:t>
      </w:r>
    </w:p>
    <w:p w:rsidRPr="00D27AF7" w:rsidR="00D27AF7" w:rsidP="00D27AF7" w:rsidRDefault="00D27AF7" w14:paraId="3173ED9B" w14:textId="77777777">
      <w:pPr>
        <w:autoSpaceDE w:val="0"/>
        <w:autoSpaceDN w:val="0"/>
        <w:adjustRightInd w:val="0"/>
        <w:spacing w:before="0" w:after="0"/>
        <w:rPr>
          <w:rFonts w:eastAsia="Calibri" w:cs="Arial"/>
          <w:color w:val="000000"/>
          <w:sz w:val="22"/>
          <w:szCs w:val="22"/>
          <w:lang w:val="en-GB"/>
        </w:rPr>
      </w:pPr>
      <w:r w:rsidRPr="00D27AF7">
        <w:rPr>
          <w:rFonts w:eastAsia="Calibri" w:cs="Arial"/>
          <w:color w:val="000000"/>
          <w:sz w:val="22"/>
          <w:szCs w:val="22"/>
          <w:lang w:val="en-GB"/>
        </w:rPr>
        <w:t xml:space="preserve">Simon Mitchell is the Head of Sixth Form Studies combining achievement with Sixth Form pastoral care. </w:t>
      </w:r>
    </w:p>
    <w:p w:rsidRPr="00E45127" w:rsidR="00D27AF7" w:rsidP="00E45127" w:rsidRDefault="00D27AF7" w14:paraId="476F1B17" w14:textId="77777777">
      <w:pPr>
        <w:rPr>
          <w:sz w:val="22"/>
          <w:szCs w:val="22"/>
        </w:rPr>
      </w:pPr>
    </w:p>
    <w:p w:rsidRPr="00E45127" w:rsidR="00E573E8" w:rsidP="00E573E8" w:rsidRDefault="00E573E8" w14:paraId="0C6F1BA6" w14:textId="77777777">
      <w:pPr>
        <w:rPr>
          <w:rFonts w:cs="Arial"/>
          <w:b/>
          <w:sz w:val="22"/>
          <w:szCs w:val="22"/>
        </w:rPr>
      </w:pPr>
      <w:r w:rsidRPr="00E45127">
        <w:rPr>
          <w:rFonts w:cs="Arial"/>
          <w:b/>
          <w:sz w:val="22"/>
          <w:szCs w:val="22"/>
        </w:rPr>
        <w:t>4.1 The SENCO</w:t>
      </w:r>
    </w:p>
    <w:p w:rsidRPr="00E45127" w:rsidR="00E573E8" w:rsidP="00E573E8" w:rsidRDefault="00E573E8" w14:paraId="7A194C79" w14:textId="504B8B9F">
      <w:pPr>
        <w:rPr>
          <w:rFonts w:cs="Arial"/>
          <w:sz w:val="22"/>
          <w:szCs w:val="22"/>
        </w:rPr>
      </w:pPr>
      <w:r w:rsidRPr="00E45127">
        <w:rPr>
          <w:rFonts w:cs="Arial"/>
          <w:sz w:val="22"/>
          <w:szCs w:val="22"/>
        </w:rPr>
        <w:t xml:space="preserve">The </w:t>
      </w:r>
      <w:r w:rsidRPr="00E45127" w:rsidR="00237AE7">
        <w:rPr>
          <w:rFonts w:cs="Arial"/>
          <w:sz w:val="22"/>
          <w:szCs w:val="22"/>
        </w:rPr>
        <w:t>SENCO</w:t>
      </w:r>
      <w:r w:rsidRPr="00E45127" w:rsidR="00275C15">
        <w:rPr>
          <w:rFonts w:cs="Arial"/>
          <w:sz w:val="22"/>
          <w:szCs w:val="22"/>
        </w:rPr>
        <w:t xml:space="preserve"> will</w:t>
      </w:r>
      <w:r w:rsidRPr="00E45127" w:rsidR="00237AE7">
        <w:rPr>
          <w:rFonts w:cs="Arial"/>
          <w:sz w:val="22"/>
          <w:szCs w:val="22"/>
        </w:rPr>
        <w:t>:</w:t>
      </w:r>
    </w:p>
    <w:p w:rsidRPr="00E45127" w:rsidR="00E573E8" w:rsidP="00891BCD" w:rsidRDefault="00E573E8" w14:paraId="3797B4CB" w14:textId="77777777">
      <w:pPr>
        <w:pStyle w:val="ListParagraph"/>
        <w:rPr>
          <w:sz w:val="22"/>
          <w:szCs w:val="22"/>
        </w:rPr>
      </w:pPr>
      <w:r w:rsidRPr="00E45127">
        <w:rPr>
          <w:sz w:val="22"/>
          <w:szCs w:val="22"/>
        </w:rPr>
        <w:t>Work with the headteacher and SEN governor to determine the strategic development of the SEN policy and provision in the school</w:t>
      </w:r>
    </w:p>
    <w:p w:rsidRPr="00E45127" w:rsidR="00E573E8" w:rsidP="00891BCD" w:rsidRDefault="00E573E8" w14:paraId="51FFACE2" w14:textId="77777777">
      <w:pPr>
        <w:pStyle w:val="ListParagraph"/>
        <w:rPr>
          <w:sz w:val="22"/>
          <w:szCs w:val="22"/>
        </w:rPr>
      </w:pPr>
      <w:r w:rsidRPr="00E45127">
        <w:rPr>
          <w:sz w:val="22"/>
          <w:szCs w:val="22"/>
        </w:rPr>
        <w:t>Ha</w:t>
      </w:r>
      <w:r w:rsidRPr="00E45127" w:rsidR="00275C15">
        <w:rPr>
          <w:sz w:val="22"/>
          <w:szCs w:val="22"/>
        </w:rPr>
        <w:t>ve</w:t>
      </w:r>
      <w:r w:rsidRPr="00E45127">
        <w:rPr>
          <w:sz w:val="22"/>
          <w:szCs w:val="22"/>
        </w:rPr>
        <w:t xml:space="preserve"> day-to-day responsibility for the operation of this SEN policy and the co-ordination of specific provision made to support individual pupils with SEN, including those who have EHC plans</w:t>
      </w:r>
    </w:p>
    <w:p w:rsidRPr="00E45127" w:rsidR="00E573E8" w:rsidP="00891BCD" w:rsidRDefault="00E573E8" w14:paraId="58982B79" w14:textId="77777777">
      <w:pPr>
        <w:pStyle w:val="ListParagraph"/>
        <w:rPr>
          <w:sz w:val="22"/>
          <w:szCs w:val="22"/>
        </w:rPr>
      </w:pPr>
      <w:r w:rsidRPr="00E45127">
        <w:rPr>
          <w:sz w:val="22"/>
          <w:szCs w:val="22"/>
        </w:rPr>
        <w:t xml:space="preserve">Provide professional guidance to colleagues and work with staff, parents, and other agencies to ensure that pupils with SEN receive appropriate support and </w:t>
      </w:r>
      <w:r w:rsidRPr="00E45127" w:rsidR="002D3BE4">
        <w:rPr>
          <w:sz w:val="22"/>
          <w:szCs w:val="22"/>
        </w:rPr>
        <w:t>high-quality</w:t>
      </w:r>
      <w:r w:rsidRPr="00E45127">
        <w:rPr>
          <w:sz w:val="22"/>
          <w:szCs w:val="22"/>
        </w:rPr>
        <w:t xml:space="preserve"> teaching </w:t>
      </w:r>
    </w:p>
    <w:p w:rsidRPr="00E45127" w:rsidR="00E573E8" w:rsidP="00891BCD" w:rsidRDefault="00E573E8" w14:paraId="60C8A4D6" w14:textId="77777777">
      <w:pPr>
        <w:pStyle w:val="ListParagraph"/>
        <w:rPr>
          <w:sz w:val="22"/>
          <w:szCs w:val="22"/>
        </w:rPr>
      </w:pPr>
      <w:r w:rsidRPr="00E45127">
        <w:rPr>
          <w:sz w:val="22"/>
          <w:szCs w:val="22"/>
        </w:rPr>
        <w:t>Advise on the graduated approach to providing SEN support</w:t>
      </w:r>
    </w:p>
    <w:p w:rsidRPr="00E45127" w:rsidR="00E573E8" w:rsidP="00891BCD" w:rsidRDefault="00E573E8" w14:paraId="0C688474" w14:textId="77777777">
      <w:pPr>
        <w:pStyle w:val="ListParagraph"/>
        <w:rPr>
          <w:sz w:val="22"/>
          <w:szCs w:val="22"/>
        </w:rPr>
      </w:pPr>
      <w:r w:rsidRPr="00E45127">
        <w:rPr>
          <w:sz w:val="22"/>
          <w:szCs w:val="22"/>
        </w:rPr>
        <w:t>Advise on the deployment of the school’s delegated budget and other resources to meet pupils’ needs effectively</w:t>
      </w:r>
    </w:p>
    <w:p w:rsidRPr="00E45127" w:rsidR="00E573E8" w:rsidP="00891BCD" w:rsidRDefault="00275C15" w14:paraId="20AE2066" w14:textId="77777777">
      <w:pPr>
        <w:pStyle w:val="ListParagraph"/>
        <w:rPr>
          <w:sz w:val="22"/>
          <w:szCs w:val="22"/>
        </w:rPr>
      </w:pPr>
      <w:r w:rsidRPr="00E45127">
        <w:rPr>
          <w:sz w:val="22"/>
          <w:szCs w:val="22"/>
        </w:rPr>
        <w:t xml:space="preserve">Be </w:t>
      </w:r>
      <w:r w:rsidRPr="00E45127" w:rsidR="00E573E8">
        <w:rPr>
          <w:sz w:val="22"/>
          <w:szCs w:val="22"/>
        </w:rPr>
        <w:t>the point of contact for external agencies, especially the local authority and its support services</w:t>
      </w:r>
    </w:p>
    <w:p w:rsidRPr="00E45127" w:rsidR="00E573E8" w:rsidP="00891BCD" w:rsidRDefault="00E573E8" w14:paraId="531D9CC1" w14:textId="77777777">
      <w:pPr>
        <w:pStyle w:val="ListParagraph"/>
        <w:rPr>
          <w:sz w:val="22"/>
          <w:szCs w:val="22"/>
        </w:rPr>
      </w:pPr>
      <w:r w:rsidRPr="00E45127">
        <w:rPr>
          <w:sz w:val="22"/>
          <w:szCs w:val="22"/>
        </w:rPr>
        <w:t>Liaise with potential next providers of education to ensure pupils and their parents are informed about options and a smooth transition is planned</w:t>
      </w:r>
    </w:p>
    <w:p w:rsidRPr="00E45127" w:rsidR="00E573E8" w:rsidP="00891BCD" w:rsidRDefault="00E573E8" w14:paraId="32137EB1" w14:textId="77777777">
      <w:pPr>
        <w:pStyle w:val="ListParagraph"/>
        <w:rPr>
          <w:sz w:val="22"/>
          <w:szCs w:val="22"/>
        </w:rPr>
      </w:pPr>
      <w:r w:rsidRPr="00E45127">
        <w:rPr>
          <w:sz w:val="22"/>
          <w:szCs w:val="22"/>
        </w:rPr>
        <w:lastRenderedPageBreak/>
        <w:t>Work with the headteacher and governing board to ensure that the school meets its responsibilities under the Equality Act 2010 with regard to reasonable adjustments and access arrangements</w:t>
      </w:r>
    </w:p>
    <w:p w:rsidRPr="00E45127" w:rsidR="00E573E8" w:rsidP="00891BCD" w:rsidRDefault="00E573E8" w14:paraId="30F01954" w14:textId="77777777">
      <w:pPr>
        <w:pStyle w:val="ListParagraph"/>
        <w:rPr>
          <w:sz w:val="22"/>
          <w:szCs w:val="22"/>
        </w:rPr>
      </w:pPr>
      <w:r w:rsidRPr="00E45127">
        <w:rPr>
          <w:sz w:val="22"/>
          <w:szCs w:val="22"/>
        </w:rPr>
        <w:t xml:space="preserve">Ensure the school keeps the records of all pupils with SEN up to date  </w:t>
      </w:r>
    </w:p>
    <w:p w:rsidRPr="00E45127" w:rsidR="00E573E8" w:rsidP="00E573E8" w:rsidRDefault="00E573E8" w14:paraId="06087ADE" w14:textId="77777777">
      <w:pPr>
        <w:rPr>
          <w:rFonts w:cs="Arial"/>
          <w:b/>
          <w:sz w:val="22"/>
          <w:szCs w:val="22"/>
        </w:rPr>
      </w:pPr>
      <w:r w:rsidRPr="00E45127">
        <w:rPr>
          <w:rFonts w:cs="Arial"/>
          <w:b/>
          <w:sz w:val="22"/>
          <w:szCs w:val="22"/>
        </w:rPr>
        <w:t>4.2 The SEN governor</w:t>
      </w:r>
    </w:p>
    <w:p w:rsidRPr="00E45127" w:rsidR="00E573E8" w:rsidP="00E573E8" w:rsidRDefault="00E573E8" w14:paraId="0E5E57D7" w14:textId="77777777">
      <w:pPr>
        <w:rPr>
          <w:rFonts w:cs="Arial"/>
          <w:sz w:val="22"/>
          <w:szCs w:val="22"/>
        </w:rPr>
      </w:pPr>
      <w:r w:rsidRPr="00E45127">
        <w:rPr>
          <w:rFonts w:cs="Arial"/>
          <w:sz w:val="22"/>
          <w:szCs w:val="22"/>
        </w:rPr>
        <w:t>The SEN governor will:</w:t>
      </w:r>
    </w:p>
    <w:p w:rsidRPr="00E45127" w:rsidR="00E573E8" w:rsidP="00891BCD" w:rsidRDefault="00E573E8" w14:paraId="545C87A1" w14:textId="77777777">
      <w:pPr>
        <w:pStyle w:val="ListParagraph"/>
        <w:rPr>
          <w:sz w:val="22"/>
          <w:szCs w:val="22"/>
        </w:rPr>
      </w:pPr>
      <w:r w:rsidRPr="00E45127">
        <w:rPr>
          <w:sz w:val="22"/>
          <w:szCs w:val="22"/>
        </w:rPr>
        <w:t xml:space="preserve">Help to raise awareness of SEN issues at governing board meetings </w:t>
      </w:r>
    </w:p>
    <w:p w:rsidRPr="00E45127" w:rsidR="00E573E8" w:rsidP="00891BCD" w:rsidRDefault="00E573E8" w14:paraId="7CCC11FD" w14:textId="77777777">
      <w:pPr>
        <w:pStyle w:val="ListParagraph"/>
        <w:rPr>
          <w:sz w:val="22"/>
          <w:szCs w:val="22"/>
        </w:rPr>
      </w:pPr>
      <w:r w:rsidRPr="00E45127">
        <w:rPr>
          <w:sz w:val="22"/>
          <w:szCs w:val="22"/>
        </w:rPr>
        <w:t xml:space="preserve">Monitor the quality and effectiveness of SEN and disability provision within the school and update the governing board on this </w:t>
      </w:r>
    </w:p>
    <w:p w:rsidRPr="00E45127" w:rsidR="00E573E8" w:rsidP="00891BCD" w:rsidRDefault="00E573E8" w14:paraId="3BDB0355" w14:textId="77777777">
      <w:pPr>
        <w:pStyle w:val="ListParagraph"/>
        <w:rPr>
          <w:sz w:val="22"/>
          <w:szCs w:val="22"/>
        </w:rPr>
      </w:pPr>
      <w:r w:rsidRPr="00E45127">
        <w:rPr>
          <w:sz w:val="22"/>
          <w:szCs w:val="22"/>
        </w:rPr>
        <w:t xml:space="preserve">Work with the headteacher and SENCO to determine the strategic development of the SEN policy and provision in the school </w:t>
      </w:r>
    </w:p>
    <w:p w:rsidRPr="00E45127" w:rsidR="00E573E8" w:rsidP="00E573E8" w:rsidRDefault="00E573E8" w14:paraId="5C1BA76C" w14:textId="710BDC25">
      <w:pPr>
        <w:rPr>
          <w:rFonts w:cs="Arial"/>
          <w:b/>
          <w:sz w:val="22"/>
          <w:szCs w:val="22"/>
        </w:rPr>
      </w:pPr>
      <w:r w:rsidRPr="00E45127">
        <w:rPr>
          <w:rFonts w:cs="Arial"/>
          <w:b/>
          <w:sz w:val="22"/>
          <w:szCs w:val="22"/>
        </w:rPr>
        <w:t xml:space="preserve">4.3 The </w:t>
      </w:r>
      <w:r w:rsidR="000E16F9">
        <w:rPr>
          <w:rFonts w:cs="Arial"/>
          <w:b/>
          <w:sz w:val="22"/>
          <w:szCs w:val="22"/>
        </w:rPr>
        <w:t>Principal</w:t>
      </w:r>
      <w:r w:rsidRPr="00E45127">
        <w:rPr>
          <w:rFonts w:cs="Arial"/>
          <w:b/>
          <w:sz w:val="22"/>
          <w:szCs w:val="22"/>
        </w:rPr>
        <w:t xml:space="preserve"> </w:t>
      </w:r>
    </w:p>
    <w:p w:rsidRPr="00E45127" w:rsidR="00E573E8" w:rsidP="00E573E8" w:rsidRDefault="00E573E8" w14:paraId="2BF2C861" w14:textId="59A6CD8B">
      <w:pPr>
        <w:rPr>
          <w:rFonts w:cs="Arial"/>
          <w:sz w:val="22"/>
          <w:szCs w:val="22"/>
        </w:rPr>
      </w:pPr>
      <w:r w:rsidRPr="00E45127">
        <w:rPr>
          <w:rFonts w:cs="Arial"/>
          <w:sz w:val="22"/>
          <w:szCs w:val="22"/>
        </w:rPr>
        <w:t xml:space="preserve">The </w:t>
      </w:r>
      <w:r w:rsidR="000E16F9">
        <w:rPr>
          <w:rFonts w:cs="Arial"/>
          <w:sz w:val="22"/>
          <w:szCs w:val="22"/>
        </w:rPr>
        <w:t>Principal</w:t>
      </w:r>
      <w:r w:rsidRPr="00E45127">
        <w:rPr>
          <w:rFonts w:cs="Arial"/>
          <w:sz w:val="22"/>
          <w:szCs w:val="22"/>
        </w:rPr>
        <w:t xml:space="preserve"> will:</w:t>
      </w:r>
    </w:p>
    <w:p w:rsidRPr="00E45127" w:rsidR="00E573E8" w:rsidP="00891BCD" w:rsidRDefault="00E573E8" w14:paraId="1BFE0B88" w14:textId="77777777">
      <w:pPr>
        <w:pStyle w:val="ListParagraph"/>
        <w:rPr>
          <w:sz w:val="22"/>
          <w:szCs w:val="22"/>
        </w:rPr>
      </w:pPr>
      <w:r w:rsidRPr="00E45127">
        <w:rPr>
          <w:sz w:val="22"/>
          <w:szCs w:val="22"/>
        </w:rPr>
        <w:t xml:space="preserve">Work with the SENCO and SEN governor to determine the strategic development of the SEN policy and provision in the school </w:t>
      </w:r>
    </w:p>
    <w:p w:rsidRPr="00E45127" w:rsidR="00F37A75" w:rsidP="00891BCD" w:rsidRDefault="00275C15" w14:paraId="7C0D0F28" w14:textId="77777777">
      <w:pPr>
        <w:pStyle w:val="ListParagraph"/>
        <w:rPr>
          <w:sz w:val="22"/>
          <w:szCs w:val="22"/>
        </w:rPr>
      </w:pPr>
      <w:r w:rsidRPr="00E45127">
        <w:rPr>
          <w:sz w:val="22"/>
          <w:szCs w:val="22"/>
        </w:rPr>
        <w:t>Have</w:t>
      </w:r>
      <w:r w:rsidRPr="00E45127" w:rsidR="00E573E8">
        <w:rPr>
          <w:sz w:val="22"/>
          <w:szCs w:val="22"/>
        </w:rPr>
        <w:t xml:space="preserve"> overall responsibility for the provision and progress of learners with SEN</w:t>
      </w:r>
      <w:r w:rsidRPr="00E45127" w:rsidR="00EC7B9B">
        <w:rPr>
          <w:sz w:val="22"/>
          <w:szCs w:val="22"/>
        </w:rPr>
        <w:t xml:space="preserve"> and/or a disability</w:t>
      </w:r>
    </w:p>
    <w:p w:rsidRPr="00E45127" w:rsidR="00E573E8" w:rsidP="00E573E8" w:rsidRDefault="00E573E8" w14:paraId="1C0B7EEC" w14:textId="77777777">
      <w:pPr>
        <w:rPr>
          <w:rFonts w:cs="Arial"/>
          <w:b/>
          <w:sz w:val="22"/>
          <w:szCs w:val="22"/>
        </w:rPr>
      </w:pPr>
      <w:r w:rsidRPr="00E45127">
        <w:rPr>
          <w:rFonts w:cs="Arial"/>
          <w:b/>
          <w:sz w:val="22"/>
          <w:szCs w:val="22"/>
        </w:rPr>
        <w:t>4.4 Class teachers</w:t>
      </w:r>
    </w:p>
    <w:p w:rsidRPr="00E45127" w:rsidR="00E573E8" w:rsidP="00E573E8" w:rsidRDefault="00E573E8" w14:paraId="0010F449" w14:textId="77777777">
      <w:pPr>
        <w:rPr>
          <w:rFonts w:cs="Arial"/>
          <w:sz w:val="22"/>
          <w:szCs w:val="22"/>
        </w:rPr>
      </w:pPr>
      <w:r w:rsidRPr="00E45127">
        <w:rPr>
          <w:rFonts w:cs="Arial"/>
          <w:sz w:val="22"/>
          <w:szCs w:val="22"/>
        </w:rPr>
        <w:t>Each class teacher is responsible for:</w:t>
      </w:r>
    </w:p>
    <w:p w:rsidRPr="00E45127" w:rsidR="00E573E8" w:rsidP="00891BCD" w:rsidRDefault="00E573E8" w14:paraId="2578521D" w14:textId="77777777">
      <w:pPr>
        <w:pStyle w:val="ListParagraph"/>
        <w:rPr>
          <w:sz w:val="22"/>
          <w:szCs w:val="22"/>
        </w:rPr>
      </w:pPr>
      <w:r w:rsidRPr="00E45127">
        <w:rPr>
          <w:sz w:val="22"/>
          <w:szCs w:val="22"/>
        </w:rPr>
        <w:t>The progress and development of every pupil in their class</w:t>
      </w:r>
    </w:p>
    <w:p w:rsidRPr="00E45127" w:rsidR="00E573E8" w:rsidP="00891BCD" w:rsidRDefault="00E573E8" w14:paraId="13F2E1DB" w14:textId="77777777">
      <w:pPr>
        <w:pStyle w:val="ListParagraph"/>
        <w:rPr>
          <w:sz w:val="22"/>
          <w:szCs w:val="22"/>
        </w:rPr>
      </w:pPr>
      <w:r w:rsidRPr="00E45127">
        <w:rPr>
          <w:sz w:val="22"/>
          <w:szCs w:val="22"/>
        </w:rPr>
        <w:t xml:space="preserve">Working closely with any teaching assistants or specialist staff to plan and assess the impact of support and interventions and how they can be linked to classroom teaching </w:t>
      </w:r>
    </w:p>
    <w:p w:rsidRPr="00E45127" w:rsidR="00E573E8" w:rsidP="00891BCD" w:rsidRDefault="00E573E8" w14:paraId="67CF3BF7" w14:textId="77777777">
      <w:pPr>
        <w:pStyle w:val="ListParagraph"/>
        <w:rPr>
          <w:sz w:val="22"/>
          <w:szCs w:val="22"/>
        </w:rPr>
      </w:pPr>
      <w:r w:rsidRPr="00E45127">
        <w:rPr>
          <w:sz w:val="22"/>
          <w:szCs w:val="22"/>
        </w:rPr>
        <w:t xml:space="preserve">Working with the SENCO to review each pupil’s progress and development and decide on any changes to provision </w:t>
      </w:r>
    </w:p>
    <w:p w:rsidRPr="00E45127" w:rsidR="00E573E8" w:rsidP="00E573E8" w:rsidRDefault="00E573E8" w14:paraId="143C4F6B" w14:textId="77777777">
      <w:pPr>
        <w:pStyle w:val="ListParagraph"/>
        <w:rPr>
          <w:sz w:val="22"/>
          <w:szCs w:val="22"/>
        </w:rPr>
      </w:pPr>
      <w:r w:rsidRPr="00E45127">
        <w:rPr>
          <w:sz w:val="22"/>
          <w:szCs w:val="22"/>
        </w:rPr>
        <w:t xml:space="preserve">Ensuring they follow this SEN policy </w:t>
      </w:r>
    </w:p>
    <w:p w:rsidR="00456549" w:rsidP="0011435C" w:rsidRDefault="00456549" w14:paraId="68BF89CB" w14:textId="77777777">
      <w:pPr>
        <w:pStyle w:val="Heading1"/>
      </w:pPr>
      <w:bookmarkStart w:name="_Toc362853009" w:id="7"/>
      <w:bookmarkStart w:name="_Toc492996807" w:id="8"/>
      <w:r>
        <w:t xml:space="preserve">5. </w:t>
      </w:r>
      <w:r w:rsidR="00E573E8">
        <w:t>SEN information report</w:t>
      </w:r>
      <w:bookmarkEnd w:id="7"/>
      <w:bookmarkEnd w:id="8"/>
    </w:p>
    <w:p w:rsidRPr="00E45127" w:rsidR="00E573E8" w:rsidP="00E573E8" w:rsidRDefault="00E573E8" w14:paraId="17162D5B" w14:textId="77777777">
      <w:pPr>
        <w:rPr>
          <w:rFonts w:cs="Arial"/>
          <w:b/>
          <w:sz w:val="22"/>
          <w:szCs w:val="22"/>
        </w:rPr>
      </w:pPr>
      <w:r w:rsidRPr="00E45127">
        <w:rPr>
          <w:rFonts w:cs="Arial"/>
          <w:b/>
          <w:sz w:val="22"/>
          <w:szCs w:val="22"/>
        </w:rPr>
        <w:t xml:space="preserve">5.1 The kinds of SEN that are provided for </w:t>
      </w:r>
    </w:p>
    <w:p w:rsidRPr="00E45127" w:rsidR="00B00733" w:rsidP="00E573E8" w:rsidRDefault="00E573E8" w14:paraId="48D6B228" w14:textId="77777777">
      <w:pPr>
        <w:rPr>
          <w:rFonts w:cs="Arial"/>
          <w:i/>
          <w:color w:val="C0504D"/>
          <w:sz w:val="22"/>
          <w:szCs w:val="22"/>
        </w:rPr>
      </w:pPr>
      <w:r w:rsidRPr="00E45127">
        <w:rPr>
          <w:rFonts w:cs="Arial"/>
          <w:sz w:val="22"/>
          <w:szCs w:val="22"/>
        </w:rPr>
        <w:t xml:space="preserve">Our school currently provides additional and/or different provision for a range of needs, including: </w:t>
      </w:r>
    </w:p>
    <w:p w:rsidRPr="00E45127" w:rsidR="00E573E8" w:rsidP="00891BCD" w:rsidRDefault="00E573E8" w14:paraId="6F7D87EA" w14:textId="77777777">
      <w:pPr>
        <w:pStyle w:val="ListParagraph"/>
        <w:rPr>
          <w:sz w:val="22"/>
          <w:szCs w:val="22"/>
        </w:rPr>
      </w:pPr>
      <w:r w:rsidRPr="00E45127">
        <w:rPr>
          <w:sz w:val="22"/>
          <w:szCs w:val="22"/>
        </w:rPr>
        <w:t xml:space="preserve">Communication and interaction, for example, autistic spectrum disorder, Asperger’s Syndrome, speech and language difficulties </w:t>
      </w:r>
    </w:p>
    <w:p w:rsidRPr="00E45127" w:rsidR="00E573E8" w:rsidP="00891BCD" w:rsidRDefault="00E573E8" w14:paraId="3DD3FE9D" w14:textId="77777777">
      <w:pPr>
        <w:pStyle w:val="ListParagraph"/>
        <w:rPr>
          <w:sz w:val="22"/>
          <w:szCs w:val="22"/>
        </w:rPr>
      </w:pPr>
      <w:r w:rsidRPr="00E45127">
        <w:rPr>
          <w:sz w:val="22"/>
          <w:szCs w:val="22"/>
        </w:rPr>
        <w:t>Cognition and learning, for example, dyslexia, dyspraxia,</w:t>
      </w:r>
    </w:p>
    <w:p w:rsidRPr="00E45127" w:rsidR="00E573E8" w:rsidP="00891BCD" w:rsidRDefault="00E573E8" w14:paraId="08DBA860" w14:textId="77777777">
      <w:pPr>
        <w:pStyle w:val="ListParagraph"/>
        <w:rPr>
          <w:sz w:val="22"/>
          <w:szCs w:val="22"/>
        </w:rPr>
      </w:pPr>
      <w:r w:rsidRPr="00E45127">
        <w:rPr>
          <w:sz w:val="22"/>
          <w:szCs w:val="22"/>
        </w:rPr>
        <w:t xml:space="preserve">Social, </w:t>
      </w:r>
      <w:r w:rsidRPr="00E45127" w:rsidR="002D3BE4">
        <w:rPr>
          <w:sz w:val="22"/>
          <w:szCs w:val="22"/>
        </w:rPr>
        <w:t>emotional,</w:t>
      </w:r>
      <w:r w:rsidRPr="00E45127">
        <w:rPr>
          <w:sz w:val="22"/>
          <w:szCs w:val="22"/>
        </w:rPr>
        <w:t xml:space="preserve"> and mental health difficulties, for example, attention deficit hyperactivity disorder (ADHD),  </w:t>
      </w:r>
    </w:p>
    <w:p w:rsidR="00F43FD7" w:rsidP="00DC50E7" w:rsidRDefault="00E573E8" w14:paraId="6DD72E75" w14:textId="77777777">
      <w:pPr>
        <w:pStyle w:val="ListParagraph"/>
        <w:rPr>
          <w:sz w:val="22"/>
          <w:szCs w:val="22"/>
        </w:rPr>
      </w:pPr>
      <w:r w:rsidRPr="00E45127">
        <w:rPr>
          <w:sz w:val="22"/>
          <w:szCs w:val="22"/>
        </w:rPr>
        <w:t>Sensory and/or physical needs, for example, visual impairments, hearing impairments, pr</w:t>
      </w:r>
      <w:r w:rsidRPr="00E45127" w:rsidR="00B00733">
        <w:rPr>
          <w:sz w:val="22"/>
          <w:szCs w:val="22"/>
        </w:rPr>
        <w:t>ocessing difficulties, epilepsy</w:t>
      </w:r>
      <w:r w:rsidRPr="00E45127">
        <w:rPr>
          <w:sz w:val="22"/>
          <w:szCs w:val="22"/>
        </w:rPr>
        <w:t xml:space="preserve"> </w:t>
      </w:r>
    </w:p>
    <w:p w:rsidRPr="00D27AF7" w:rsidR="00F43FD7" w:rsidP="00F43FD7" w:rsidRDefault="00F43FD7" w14:paraId="731E388F" w14:textId="77777777">
      <w:pPr>
        <w:pStyle w:val="ListParagraph"/>
        <w:numPr>
          <w:ilvl w:val="0"/>
          <w:numId w:val="0"/>
        </w:numPr>
        <w:ind w:left="720"/>
        <w:rPr>
          <w:b/>
          <w:sz w:val="22"/>
          <w:szCs w:val="22"/>
          <w:u w:val="single"/>
        </w:rPr>
      </w:pPr>
      <w:r w:rsidRPr="00D27AF7">
        <w:rPr>
          <w:b/>
          <w:sz w:val="22"/>
          <w:szCs w:val="22"/>
          <w:u w:val="single"/>
        </w:rPr>
        <w:t>SEND statistics for Waseley Hills High School</w:t>
      </w:r>
    </w:p>
    <w:p w:rsidR="00F43FD7" w:rsidP="00F43FD7" w:rsidRDefault="00D27AF7" w14:paraId="696CC21A" w14:textId="77777777">
      <w:pPr>
        <w:pStyle w:val="ListParagraph"/>
        <w:numPr>
          <w:ilvl w:val="0"/>
          <w:numId w:val="0"/>
        </w:numPr>
        <w:ind w:left="720"/>
        <w:rPr>
          <w:sz w:val="22"/>
          <w:szCs w:val="22"/>
        </w:rPr>
      </w:pPr>
      <w:r>
        <w:rPr>
          <w:sz w:val="22"/>
          <w:szCs w:val="22"/>
        </w:rPr>
        <w:t>The students identified as SEND will follow the graduated response.</w:t>
      </w:r>
    </w:p>
    <w:p w:rsidR="00D27AF7" w:rsidP="00D27AF7" w:rsidRDefault="000E16F9" w14:paraId="0C5F5EE7" w14:textId="606161BA">
      <w:pPr>
        <w:pStyle w:val="ListParagraph"/>
        <w:numPr>
          <w:ilvl w:val="0"/>
          <w:numId w:val="0"/>
        </w:numPr>
        <w:ind w:left="720"/>
        <w:rPr>
          <w:sz w:val="22"/>
          <w:szCs w:val="22"/>
        </w:rPr>
      </w:pPr>
      <w:r>
        <w:rPr>
          <w:noProof/>
        </w:rPr>
        <w:lastRenderedPageBreak/>
        <w:drawing>
          <wp:anchor distT="0" distB="0" distL="114300" distR="114300" simplePos="0" relativeHeight="251657216" behindDoc="0" locked="0" layoutInCell="1" allowOverlap="1" wp14:anchorId="14337D48" wp14:editId="1E0FD4BF">
            <wp:simplePos x="0" y="0"/>
            <wp:positionH relativeFrom="column">
              <wp:posOffset>60960</wp:posOffset>
            </wp:positionH>
            <wp:positionV relativeFrom="paragraph">
              <wp:posOffset>73660</wp:posOffset>
            </wp:positionV>
            <wp:extent cx="6115050" cy="5962650"/>
            <wp:effectExtent l="0" t="0" r="0" b="0"/>
            <wp:wrapSquare wrapText="bothSides"/>
            <wp:docPr id="8" name="Picture 1" descr="http://www.sec-ed.co.uk/article-images/image-library/135/screen_shot_2017-10-03_at_10.39.02_copy_6b7921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c-ed.co.uk/article-images/image-library/135/screen_shot_2017-10-03_at_10.39.02_copy_6b7921b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596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45127" w:rsidR="00DC50E7" w:rsidP="00F43FD7" w:rsidRDefault="00DC50E7" w14:paraId="74CC36DC" w14:textId="6F283C76">
      <w:pPr>
        <w:pStyle w:val="ListParagraph"/>
        <w:numPr>
          <w:ilvl w:val="0"/>
          <w:numId w:val="0"/>
        </w:numPr>
        <w:ind w:left="720"/>
        <w:rPr>
          <w:sz w:val="22"/>
          <w:szCs w:val="22"/>
        </w:rPr>
      </w:pPr>
    </w:p>
    <w:p w:rsidRPr="00E45127" w:rsidR="00E573E8" w:rsidP="00E573E8" w:rsidRDefault="00E573E8" w14:paraId="59617AC6" w14:textId="77777777">
      <w:pPr>
        <w:rPr>
          <w:rFonts w:cs="Arial"/>
          <w:b/>
          <w:sz w:val="22"/>
          <w:szCs w:val="22"/>
        </w:rPr>
      </w:pPr>
      <w:r w:rsidRPr="00E45127">
        <w:rPr>
          <w:rFonts w:cs="Arial"/>
          <w:b/>
          <w:sz w:val="22"/>
          <w:szCs w:val="22"/>
        </w:rPr>
        <w:t xml:space="preserve">5.2 Identifying pupils with SEN and assessing their needs </w:t>
      </w:r>
    </w:p>
    <w:p w:rsidRPr="00E45127" w:rsidR="00E573E8" w:rsidP="00E573E8" w:rsidRDefault="00E573E8" w14:paraId="0BAFEAA7" w14:textId="77777777">
      <w:pPr>
        <w:rPr>
          <w:rFonts w:cs="Arial"/>
          <w:sz w:val="22"/>
          <w:szCs w:val="22"/>
        </w:rPr>
      </w:pPr>
      <w:r w:rsidRPr="00E45127">
        <w:rPr>
          <w:rFonts w:cs="Arial"/>
          <w:sz w:val="22"/>
          <w:szCs w:val="22"/>
        </w:rPr>
        <w:t>We will assess each pupil’s current skills and levels of attainment on entry, which will build on previous settings and Key Stages, where appropriate. Class teachers will make regular assessments of progress for all pupils an</w:t>
      </w:r>
      <w:r w:rsidRPr="00E45127" w:rsidR="00B7574E">
        <w:rPr>
          <w:rFonts w:cs="Arial"/>
          <w:sz w:val="22"/>
          <w:szCs w:val="22"/>
        </w:rPr>
        <w:t>d identify those whose progress</w:t>
      </w:r>
      <w:r w:rsidRPr="00E45127">
        <w:rPr>
          <w:rFonts w:cs="Arial"/>
          <w:sz w:val="22"/>
          <w:szCs w:val="22"/>
        </w:rPr>
        <w:t>:</w:t>
      </w:r>
    </w:p>
    <w:p w:rsidRPr="00E45127" w:rsidR="00E573E8" w:rsidP="00891BCD" w:rsidRDefault="00B7574E" w14:paraId="76C9D1A5" w14:textId="77777777">
      <w:pPr>
        <w:pStyle w:val="ListParagraph"/>
        <w:rPr>
          <w:sz w:val="22"/>
          <w:szCs w:val="22"/>
        </w:rPr>
      </w:pPr>
      <w:r w:rsidRPr="00E45127">
        <w:rPr>
          <w:sz w:val="22"/>
          <w:szCs w:val="22"/>
        </w:rPr>
        <w:t>Is s</w:t>
      </w:r>
      <w:r w:rsidRPr="00E45127" w:rsidR="00E573E8">
        <w:rPr>
          <w:sz w:val="22"/>
          <w:szCs w:val="22"/>
        </w:rPr>
        <w:t>ignificantly slower than that of their peers starting from the same baseline</w:t>
      </w:r>
    </w:p>
    <w:p w:rsidRPr="00E45127" w:rsidR="00E573E8" w:rsidP="00891BCD" w:rsidRDefault="00E573E8" w14:paraId="377CA3FF" w14:textId="77777777">
      <w:pPr>
        <w:pStyle w:val="ListParagraph"/>
        <w:rPr>
          <w:sz w:val="22"/>
          <w:szCs w:val="22"/>
        </w:rPr>
      </w:pPr>
      <w:r w:rsidRPr="00E45127">
        <w:rPr>
          <w:sz w:val="22"/>
          <w:szCs w:val="22"/>
        </w:rPr>
        <w:t>Fails to match or better the child’s previous rate of progress</w:t>
      </w:r>
    </w:p>
    <w:p w:rsidRPr="00E45127" w:rsidR="00E573E8" w:rsidP="00891BCD" w:rsidRDefault="00E573E8" w14:paraId="43AC4D9F" w14:textId="77777777">
      <w:pPr>
        <w:pStyle w:val="ListParagraph"/>
        <w:rPr>
          <w:sz w:val="22"/>
          <w:szCs w:val="22"/>
        </w:rPr>
      </w:pPr>
      <w:r w:rsidRPr="00E45127">
        <w:rPr>
          <w:sz w:val="22"/>
          <w:szCs w:val="22"/>
        </w:rPr>
        <w:t>Fails to close the attainment gap between the child and their peers</w:t>
      </w:r>
    </w:p>
    <w:p w:rsidRPr="00E45127" w:rsidR="00E573E8" w:rsidP="00891BCD" w:rsidRDefault="00E573E8" w14:paraId="442A9A63" w14:textId="77777777">
      <w:pPr>
        <w:pStyle w:val="ListParagraph"/>
        <w:rPr>
          <w:sz w:val="22"/>
          <w:szCs w:val="22"/>
        </w:rPr>
      </w:pPr>
      <w:r w:rsidRPr="00E45127">
        <w:rPr>
          <w:sz w:val="22"/>
          <w:szCs w:val="22"/>
        </w:rPr>
        <w:t xml:space="preserve">Widens the attainment gap </w:t>
      </w:r>
    </w:p>
    <w:p w:rsidRPr="00E45127" w:rsidR="00E573E8" w:rsidP="00891BCD" w:rsidRDefault="00E573E8" w14:paraId="3171A8B3" w14:textId="77777777">
      <w:pPr>
        <w:rPr>
          <w:sz w:val="22"/>
          <w:szCs w:val="22"/>
        </w:rPr>
      </w:pPr>
      <w:r w:rsidRPr="00E45127">
        <w:rPr>
          <w:sz w:val="22"/>
          <w:szCs w:val="22"/>
        </w:rPr>
        <w:t xml:space="preserve">This may include progress in areas other than attainment, for example, social needs. </w:t>
      </w:r>
    </w:p>
    <w:p w:rsidRPr="00E45127" w:rsidR="00E573E8" w:rsidP="00891BCD" w:rsidRDefault="00E573E8" w14:paraId="7061A19B" w14:textId="77777777">
      <w:pPr>
        <w:rPr>
          <w:sz w:val="22"/>
          <w:szCs w:val="22"/>
        </w:rPr>
      </w:pPr>
      <w:r w:rsidRPr="00E45127">
        <w:rPr>
          <w:sz w:val="22"/>
          <w:szCs w:val="22"/>
        </w:rPr>
        <w:t xml:space="preserve">Slow progress and low attainment will not automatically mean a pupil is recorded as having SEN.  </w:t>
      </w:r>
    </w:p>
    <w:p w:rsidRPr="00E45127" w:rsidR="00E573E8" w:rsidP="00891BCD" w:rsidRDefault="00E573E8" w14:paraId="6C81BB8E" w14:textId="77777777">
      <w:pPr>
        <w:rPr>
          <w:sz w:val="22"/>
          <w:szCs w:val="22"/>
        </w:rPr>
      </w:pPr>
      <w:r w:rsidRPr="00E45127">
        <w:rPr>
          <w:sz w:val="22"/>
          <w:szCs w:val="22"/>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Pr="00E45127" w:rsidR="00E45127" w:rsidP="00E45127" w:rsidRDefault="00E45127" w14:paraId="4805275A" w14:textId="77777777">
      <w:pPr>
        <w:rPr>
          <w:sz w:val="22"/>
          <w:szCs w:val="22"/>
        </w:rPr>
      </w:pPr>
      <w:r w:rsidRPr="00E45127">
        <w:rPr>
          <w:sz w:val="22"/>
          <w:szCs w:val="22"/>
        </w:rPr>
        <w:lastRenderedPageBreak/>
        <w:t>The school’s systems for regularly observing, assessing, and recording the progress of all students are used to identify students who are not progressing satisfactorily and who may have additional needs. Baseline and standardised testing are also used. The Graduated Approach Response is followed when addressing any gap in a key assessment cycle.</w:t>
      </w:r>
    </w:p>
    <w:p w:rsidRPr="00E45127" w:rsidR="00E45127" w:rsidP="00E45127" w:rsidRDefault="00E45127" w14:paraId="08C38FC6" w14:textId="77777777">
      <w:pPr>
        <w:rPr>
          <w:sz w:val="22"/>
          <w:szCs w:val="22"/>
        </w:rPr>
      </w:pPr>
      <w:r w:rsidRPr="00E45127">
        <w:rPr>
          <w:sz w:val="22"/>
          <w:szCs w:val="22"/>
        </w:rPr>
        <w:t>• The school’s system / student linked documents include reference to information provided by:</w:t>
      </w:r>
    </w:p>
    <w:p w:rsidRPr="00E45127" w:rsidR="00E45127" w:rsidP="007D2EEC" w:rsidRDefault="00E45127" w14:paraId="516F5DDE" w14:textId="77777777">
      <w:pPr>
        <w:numPr>
          <w:ilvl w:val="0"/>
          <w:numId w:val="4"/>
        </w:numPr>
        <w:rPr>
          <w:sz w:val="22"/>
          <w:szCs w:val="22"/>
        </w:rPr>
      </w:pPr>
      <w:r w:rsidRPr="00E45127">
        <w:rPr>
          <w:sz w:val="22"/>
          <w:szCs w:val="22"/>
        </w:rPr>
        <w:t xml:space="preserve">Baseline assessment results (Key </w:t>
      </w:r>
      <w:r w:rsidRPr="00E45127" w:rsidR="002D3BE4">
        <w:rPr>
          <w:sz w:val="22"/>
          <w:szCs w:val="22"/>
        </w:rPr>
        <w:t>Assessment KA</w:t>
      </w:r>
      <w:r w:rsidRPr="00E45127">
        <w:rPr>
          <w:sz w:val="22"/>
          <w:szCs w:val="22"/>
        </w:rPr>
        <w:t>2, KA3 &amp; KA4/5)</w:t>
      </w:r>
    </w:p>
    <w:p w:rsidRPr="00E45127" w:rsidR="00E45127" w:rsidP="007D2EEC" w:rsidRDefault="00E45127" w14:paraId="3870FDAB" w14:textId="77777777">
      <w:pPr>
        <w:numPr>
          <w:ilvl w:val="0"/>
          <w:numId w:val="4"/>
        </w:numPr>
        <w:rPr>
          <w:sz w:val="22"/>
          <w:szCs w:val="22"/>
        </w:rPr>
      </w:pPr>
      <w:r w:rsidRPr="00E45127">
        <w:rPr>
          <w:sz w:val="22"/>
          <w:szCs w:val="22"/>
        </w:rPr>
        <w:t>Progress measured against the new proposed “aspects of engagement” (replacing P standards)</w:t>
      </w:r>
    </w:p>
    <w:p w:rsidRPr="00E45127" w:rsidR="00E45127" w:rsidP="007D2EEC" w:rsidRDefault="00E45127" w14:paraId="61C051CD" w14:textId="77777777">
      <w:pPr>
        <w:numPr>
          <w:ilvl w:val="0"/>
          <w:numId w:val="4"/>
        </w:numPr>
        <w:rPr>
          <w:sz w:val="22"/>
          <w:szCs w:val="22"/>
        </w:rPr>
      </w:pPr>
      <w:r w:rsidRPr="00E45127">
        <w:rPr>
          <w:sz w:val="22"/>
          <w:szCs w:val="22"/>
        </w:rPr>
        <w:t xml:space="preserve">Standardised screening and assessment tools: NGRT (New Group Reading Test), Star / Accelerated Reader </w:t>
      </w:r>
    </w:p>
    <w:p w:rsidRPr="00E45127" w:rsidR="00E45127" w:rsidP="007D2EEC" w:rsidRDefault="00E45127" w14:paraId="2A0F06A8" w14:textId="77777777">
      <w:pPr>
        <w:numPr>
          <w:ilvl w:val="0"/>
          <w:numId w:val="4"/>
        </w:numPr>
        <w:rPr>
          <w:sz w:val="22"/>
          <w:szCs w:val="22"/>
        </w:rPr>
      </w:pPr>
      <w:r w:rsidRPr="00E45127">
        <w:rPr>
          <w:sz w:val="22"/>
          <w:szCs w:val="22"/>
        </w:rPr>
        <w:t xml:space="preserve">Observations of achievement, behavioural, </w:t>
      </w:r>
      <w:r w:rsidRPr="00E45127" w:rsidR="002D3BE4">
        <w:rPr>
          <w:sz w:val="22"/>
          <w:szCs w:val="22"/>
        </w:rPr>
        <w:t>emotional,</w:t>
      </w:r>
      <w:r w:rsidRPr="00E45127">
        <w:rPr>
          <w:sz w:val="22"/>
          <w:szCs w:val="22"/>
        </w:rPr>
        <w:t xml:space="preserve"> and social development</w:t>
      </w:r>
    </w:p>
    <w:p w:rsidRPr="00E45127" w:rsidR="00E45127" w:rsidP="007D2EEC" w:rsidRDefault="00E45127" w14:paraId="1D7F2510" w14:textId="77777777">
      <w:pPr>
        <w:numPr>
          <w:ilvl w:val="0"/>
          <w:numId w:val="4"/>
        </w:numPr>
        <w:rPr>
          <w:sz w:val="22"/>
          <w:szCs w:val="22"/>
        </w:rPr>
      </w:pPr>
      <w:r w:rsidRPr="00E45127">
        <w:rPr>
          <w:sz w:val="22"/>
          <w:szCs w:val="22"/>
        </w:rPr>
        <w:t>An existing Education, Health and Social Care Plan (EHCP)</w:t>
      </w:r>
    </w:p>
    <w:p w:rsidRPr="00E45127" w:rsidR="00E45127" w:rsidP="007D2EEC" w:rsidRDefault="00E45127" w14:paraId="31BD9BF9" w14:textId="77777777">
      <w:pPr>
        <w:numPr>
          <w:ilvl w:val="0"/>
          <w:numId w:val="4"/>
        </w:numPr>
        <w:rPr>
          <w:sz w:val="22"/>
          <w:szCs w:val="22"/>
        </w:rPr>
      </w:pPr>
      <w:r w:rsidRPr="00E45127">
        <w:rPr>
          <w:sz w:val="22"/>
          <w:szCs w:val="22"/>
        </w:rPr>
        <w:t>Assessments by a specialist service, such as SEND Supported, Educational Psychology, Complex Communication Team, the Umbrella Pathway, SALT and CAMHS who are paramount in identifying additional needs.</w:t>
      </w:r>
    </w:p>
    <w:p w:rsidRPr="00E45127" w:rsidR="00E45127" w:rsidP="007D2EEC" w:rsidRDefault="00E45127" w14:paraId="52156C08" w14:textId="77777777">
      <w:pPr>
        <w:numPr>
          <w:ilvl w:val="0"/>
          <w:numId w:val="4"/>
        </w:numPr>
        <w:rPr>
          <w:sz w:val="22"/>
          <w:szCs w:val="22"/>
        </w:rPr>
      </w:pPr>
      <w:r w:rsidRPr="00E45127">
        <w:rPr>
          <w:sz w:val="22"/>
          <w:szCs w:val="22"/>
        </w:rPr>
        <w:t>Psychometric assessments by Jim Arnold- SENCo; PAPPA/Masters in SEN are applied here in line with JCQ Regulations 2020/2021</w:t>
      </w:r>
    </w:p>
    <w:p w:rsidRPr="00E45127" w:rsidR="00E45127" w:rsidP="007D2EEC" w:rsidRDefault="00E45127" w14:paraId="1ADE612D" w14:textId="77777777">
      <w:pPr>
        <w:numPr>
          <w:ilvl w:val="0"/>
          <w:numId w:val="4"/>
        </w:numPr>
        <w:rPr>
          <w:sz w:val="22"/>
          <w:szCs w:val="22"/>
        </w:rPr>
      </w:pPr>
      <w:r w:rsidRPr="00E45127">
        <w:rPr>
          <w:sz w:val="22"/>
          <w:szCs w:val="22"/>
        </w:rPr>
        <w:t>For identified SEND students, part of the Key worker/Level 3 role is to identify additional needs and pass this on to subject teachers via provision mapping</w:t>
      </w:r>
      <w:r>
        <w:rPr>
          <w:sz w:val="22"/>
          <w:szCs w:val="22"/>
        </w:rPr>
        <w:t>/pupil</w:t>
      </w:r>
      <w:r w:rsidR="003816A9">
        <w:rPr>
          <w:sz w:val="22"/>
          <w:szCs w:val="22"/>
        </w:rPr>
        <w:t xml:space="preserve"> </w:t>
      </w:r>
      <w:r>
        <w:rPr>
          <w:sz w:val="22"/>
          <w:szCs w:val="22"/>
        </w:rPr>
        <w:t>profiles</w:t>
      </w:r>
      <w:r w:rsidRPr="00E45127">
        <w:rPr>
          <w:sz w:val="22"/>
          <w:szCs w:val="22"/>
        </w:rPr>
        <w:t>.</w:t>
      </w:r>
    </w:p>
    <w:p w:rsidRPr="00B00733" w:rsidR="00E573E8" w:rsidP="00E573E8" w:rsidRDefault="00E573E8" w14:paraId="6042AEE6" w14:textId="77777777">
      <w:pPr>
        <w:rPr>
          <w:rFonts w:cs="Arial"/>
          <w:b/>
          <w:sz w:val="22"/>
          <w:szCs w:val="22"/>
        </w:rPr>
      </w:pPr>
      <w:r w:rsidRPr="00B00733">
        <w:rPr>
          <w:rFonts w:cs="Arial"/>
          <w:b/>
          <w:sz w:val="22"/>
          <w:szCs w:val="22"/>
        </w:rPr>
        <w:t xml:space="preserve">5.3 Consulting and involving pupils and parents </w:t>
      </w:r>
    </w:p>
    <w:p w:rsidRPr="00E45127" w:rsidR="00E573E8" w:rsidP="00E573E8" w:rsidRDefault="00E573E8" w14:paraId="793C8631" w14:textId="77777777">
      <w:pPr>
        <w:rPr>
          <w:rFonts w:cs="Arial"/>
          <w:sz w:val="22"/>
          <w:szCs w:val="22"/>
        </w:rPr>
      </w:pPr>
      <w:r w:rsidRPr="00E45127">
        <w:rPr>
          <w:rFonts w:cs="Arial"/>
          <w:sz w:val="22"/>
          <w:szCs w:val="22"/>
        </w:rPr>
        <w:t xml:space="preserve">We will have an early discussion with the pupil and their parents when identifying whether they need special educational provision. These conversations will make sure </w:t>
      </w:r>
      <w:r w:rsidRPr="00E45127" w:rsidR="00B50738">
        <w:rPr>
          <w:rFonts w:cs="Arial"/>
          <w:sz w:val="22"/>
          <w:szCs w:val="22"/>
        </w:rPr>
        <w:t>that</w:t>
      </w:r>
      <w:r w:rsidRPr="00E45127">
        <w:rPr>
          <w:rFonts w:cs="Arial"/>
          <w:sz w:val="22"/>
          <w:szCs w:val="22"/>
        </w:rPr>
        <w:t>:</w:t>
      </w:r>
    </w:p>
    <w:p w:rsidRPr="00E45127" w:rsidR="00E573E8" w:rsidP="00891BCD" w:rsidRDefault="00B50738" w14:paraId="21F5016F" w14:textId="77777777">
      <w:pPr>
        <w:pStyle w:val="ListParagraph"/>
        <w:rPr>
          <w:sz w:val="22"/>
          <w:szCs w:val="22"/>
        </w:rPr>
      </w:pPr>
      <w:r w:rsidRPr="00E45127">
        <w:rPr>
          <w:sz w:val="22"/>
          <w:szCs w:val="22"/>
        </w:rPr>
        <w:t>Everyone develops a</w:t>
      </w:r>
      <w:r w:rsidRPr="00E45127" w:rsidR="00E573E8">
        <w:rPr>
          <w:sz w:val="22"/>
          <w:szCs w:val="22"/>
        </w:rPr>
        <w:t xml:space="preserve"> good understanding of the pupil’s areas of strength and difficulty</w:t>
      </w:r>
    </w:p>
    <w:p w:rsidRPr="00E45127" w:rsidR="00E573E8" w:rsidP="00891BCD" w:rsidRDefault="00B50738" w14:paraId="4F44CE13" w14:textId="77777777">
      <w:pPr>
        <w:pStyle w:val="ListParagraph"/>
        <w:rPr>
          <w:sz w:val="22"/>
          <w:szCs w:val="22"/>
        </w:rPr>
      </w:pPr>
      <w:r w:rsidRPr="00E45127">
        <w:rPr>
          <w:sz w:val="22"/>
          <w:szCs w:val="22"/>
        </w:rPr>
        <w:t xml:space="preserve">We </w:t>
      </w:r>
      <w:r w:rsidRPr="00E45127" w:rsidR="002D3BE4">
        <w:rPr>
          <w:sz w:val="22"/>
          <w:szCs w:val="22"/>
        </w:rPr>
        <w:t>consider</w:t>
      </w:r>
      <w:r w:rsidRPr="00E45127">
        <w:rPr>
          <w:sz w:val="22"/>
          <w:szCs w:val="22"/>
        </w:rPr>
        <w:t xml:space="preserve"> t</w:t>
      </w:r>
      <w:r w:rsidRPr="00E45127" w:rsidR="00E573E8">
        <w:rPr>
          <w:sz w:val="22"/>
          <w:szCs w:val="22"/>
        </w:rPr>
        <w:t>he parents’ concerns</w:t>
      </w:r>
    </w:p>
    <w:p w:rsidRPr="00E45127" w:rsidR="00E573E8" w:rsidP="00891BCD" w:rsidRDefault="00B50738" w14:paraId="1DA28513" w14:textId="77777777">
      <w:pPr>
        <w:pStyle w:val="ListParagraph"/>
        <w:rPr>
          <w:sz w:val="22"/>
          <w:szCs w:val="22"/>
        </w:rPr>
      </w:pPr>
      <w:r w:rsidRPr="00E45127">
        <w:rPr>
          <w:sz w:val="22"/>
          <w:szCs w:val="22"/>
        </w:rPr>
        <w:t>Everyone understands t</w:t>
      </w:r>
      <w:r w:rsidRPr="00E45127" w:rsidR="00E573E8">
        <w:rPr>
          <w:sz w:val="22"/>
          <w:szCs w:val="22"/>
        </w:rPr>
        <w:t>he agreed outcomes sought for the child</w:t>
      </w:r>
    </w:p>
    <w:p w:rsidRPr="00E45127" w:rsidR="00E573E8" w:rsidP="00891BCD" w:rsidRDefault="00B50738" w14:paraId="7ED7D907" w14:textId="77777777">
      <w:pPr>
        <w:pStyle w:val="ListParagraph"/>
        <w:rPr>
          <w:sz w:val="22"/>
          <w:szCs w:val="22"/>
        </w:rPr>
      </w:pPr>
      <w:r w:rsidRPr="00E45127">
        <w:rPr>
          <w:sz w:val="22"/>
          <w:szCs w:val="22"/>
        </w:rPr>
        <w:t>Everyone is clear on what t</w:t>
      </w:r>
      <w:r w:rsidRPr="00E45127" w:rsidR="00E573E8">
        <w:rPr>
          <w:sz w:val="22"/>
          <w:szCs w:val="22"/>
        </w:rPr>
        <w:t xml:space="preserve">he next steps </w:t>
      </w:r>
      <w:r w:rsidRPr="00E45127">
        <w:rPr>
          <w:sz w:val="22"/>
          <w:szCs w:val="22"/>
        </w:rPr>
        <w:t>are</w:t>
      </w:r>
    </w:p>
    <w:p w:rsidRPr="00E45127" w:rsidR="00E573E8" w:rsidP="00E573E8" w:rsidRDefault="00E573E8" w14:paraId="39ADEB69" w14:textId="77777777">
      <w:pPr>
        <w:rPr>
          <w:rFonts w:cs="Arial"/>
          <w:sz w:val="22"/>
          <w:szCs w:val="22"/>
        </w:rPr>
      </w:pPr>
      <w:r w:rsidRPr="00E45127">
        <w:rPr>
          <w:rFonts w:cs="Arial"/>
          <w:sz w:val="22"/>
          <w:szCs w:val="22"/>
        </w:rPr>
        <w:t xml:space="preserve">Notes of these early discussions will be added to the pupil’s record and given to their parents. </w:t>
      </w:r>
    </w:p>
    <w:p w:rsidRPr="00E45127" w:rsidR="00E573E8" w:rsidP="00E573E8" w:rsidRDefault="00E573E8" w14:paraId="602CFD60" w14:textId="77777777">
      <w:pPr>
        <w:rPr>
          <w:rFonts w:cs="Arial"/>
          <w:sz w:val="22"/>
          <w:szCs w:val="22"/>
        </w:rPr>
      </w:pPr>
      <w:r w:rsidRPr="00E45127">
        <w:rPr>
          <w:rFonts w:cs="Arial"/>
          <w:sz w:val="22"/>
          <w:szCs w:val="22"/>
        </w:rPr>
        <w:t>We will formally notify parents when</w:t>
      </w:r>
      <w:r w:rsidRPr="00E45127" w:rsidR="00DF1505">
        <w:rPr>
          <w:rFonts w:cs="Arial"/>
          <w:sz w:val="22"/>
          <w:szCs w:val="22"/>
        </w:rPr>
        <w:t xml:space="preserve"> it is decided that a pupil will</w:t>
      </w:r>
      <w:r w:rsidRPr="00E45127">
        <w:rPr>
          <w:rFonts w:cs="Arial"/>
          <w:sz w:val="22"/>
          <w:szCs w:val="22"/>
        </w:rPr>
        <w:t xml:space="preserve"> receive SEN support. </w:t>
      </w:r>
    </w:p>
    <w:p w:rsidRPr="00B00733" w:rsidR="00E573E8" w:rsidP="00E573E8" w:rsidRDefault="00E573E8" w14:paraId="39012ABC" w14:textId="77777777">
      <w:pPr>
        <w:spacing w:after="72"/>
        <w:rPr>
          <w:rFonts w:cs="Arial"/>
          <w:b/>
          <w:sz w:val="22"/>
          <w:szCs w:val="22"/>
        </w:rPr>
      </w:pPr>
      <w:r w:rsidRPr="00B00733">
        <w:rPr>
          <w:rFonts w:cs="Arial"/>
          <w:b/>
          <w:sz w:val="22"/>
          <w:szCs w:val="22"/>
        </w:rPr>
        <w:t>5.4 Assessing and reviewing pupils' progress towards outcomes</w:t>
      </w:r>
    </w:p>
    <w:p w:rsidRPr="00E45127" w:rsidR="00E573E8" w:rsidP="00E573E8" w:rsidRDefault="00E573E8" w14:paraId="7CD1467C" w14:textId="77777777">
      <w:pPr>
        <w:rPr>
          <w:rFonts w:cs="Arial"/>
          <w:sz w:val="22"/>
          <w:szCs w:val="22"/>
        </w:rPr>
      </w:pPr>
      <w:r w:rsidRPr="00E45127">
        <w:rPr>
          <w:rFonts w:cs="Arial"/>
          <w:sz w:val="22"/>
          <w:szCs w:val="22"/>
        </w:rPr>
        <w:t xml:space="preserve">We will follow the graduated approach and the four-part cycle of </w:t>
      </w:r>
      <w:r w:rsidRPr="00E45127">
        <w:rPr>
          <w:rFonts w:cs="Arial"/>
          <w:b/>
          <w:sz w:val="22"/>
          <w:szCs w:val="22"/>
        </w:rPr>
        <w:t>assess, plan, do, review</w:t>
      </w:r>
      <w:r w:rsidRPr="00E45127" w:rsidR="002D3BE4">
        <w:rPr>
          <w:rFonts w:cs="Arial"/>
          <w:sz w:val="22"/>
          <w:szCs w:val="22"/>
        </w:rPr>
        <w:t xml:space="preserve">. </w:t>
      </w:r>
    </w:p>
    <w:p w:rsidRPr="00E45127" w:rsidR="00E573E8" w:rsidP="00E573E8" w:rsidRDefault="00E573E8" w14:paraId="0389FB3C" w14:textId="77777777">
      <w:pPr>
        <w:rPr>
          <w:rFonts w:cs="Arial"/>
          <w:sz w:val="22"/>
          <w:szCs w:val="22"/>
        </w:rPr>
      </w:pPr>
      <w:r w:rsidRPr="00E45127">
        <w:rPr>
          <w:rFonts w:cs="Arial"/>
          <w:sz w:val="22"/>
          <w:szCs w:val="22"/>
        </w:rPr>
        <w:t>The class or subject teacher will work with the SENCO to carry out a clear analysis of the pupil’s needs. This will draw on:</w:t>
      </w:r>
    </w:p>
    <w:p w:rsidRPr="00E45127" w:rsidR="00E573E8" w:rsidP="00891BCD" w:rsidRDefault="00E573E8" w14:paraId="5F77EDC2" w14:textId="77777777">
      <w:pPr>
        <w:pStyle w:val="ListParagraph"/>
        <w:rPr>
          <w:sz w:val="22"/>
          <w:szCs w:val="22"/>
        </w:rPr>
      </w:pPr>
      <w:r w:rsidRPr="00E45127">
        <w:rPr>
          <w:sz w:val="22"/>
          <w:szCs w:val="22"/>
        </w:rPr>
        <w:t>The teacher’s assessment and experience of the pupil</w:t>
      </w:r>
    </w:p>
    <w:p w:rsidRPr="00E45127" w:rsidR="00E573E8" w:rsidP="00891BCD" w:rsidRDefault="00E573E8" w14:paraId="16E917D3" w14:textId="77777777">
      <w:pPr>
        <w:pStyle w:val="ListParagraph"/>
        <w:rPr>
          <w:sz w:val="22"/>
          <w:szCs w:val="22"/>
        </w:rPr>
      </w:pPr>
      <w:r w:rsidRPr="00E45127">
        <w:rPr>
          <w:sz w:val="22"/>
          <w:szCs w:val="22"/>
        </w:rPr>
        <w:t xml:space="preserve">Their previous progress and attainment and behaviour </w:t>
      </w:r>
    </w:p>
    <w:p w:rsidRPr="00E45127" w:rsidR="00E573E8" w:rsidP="00891BCD" w:rsidRDefault="00E573E8" w14:paraId="0743C628" w14:textId="77777777">
      <w:pPr>
        <w:pStyle w:val="ListParagraph"/>
        <w:rPr>
          <w:sz w:val="22"/>
          <w:szCs w:val="22"/>
        </w:rPr>
      </w:pPr>
      <w:r w:rsidRPr="00E45127">
        <w:rPr>
          <w:sz w:val="22"/>
          <w:szCs w:val="22"/>
        </w:rPr>
        <w:t>Other teachers’ assessments, where relevant</w:t>
      </w:r>
    </w:p>
    <w:p w:rsidRPr="00E45127" w:rsidR="00E573E8" w:rsidP="00891BCD" w:rsidRDefault="00E573E8" w14:paraId="4E15B177" w14:textId="77777777">
      <w:pPr>
        <w:pStyle w:val="ListParagraph"/>
        <w:rPr>
          <w:sz w:val="22"/>
          <w:szCs w:val="22"/>
        </w:rPr>
      </w:pPr>
      <w:r w:rsidRPr="00E45127">
        <w:rPr>
          <w:sz w:val="22"/>
          <w:szCs w:val="22"/>
        </w:rPr>
        <w:t>The individual’s development in comparison to their peers and national data</w:t>
      </w:r>
    </w:p>
    <w:p w:rsidRPr="00E45127" w:rsidR="00E573E8" w:rsidP="00891BCD" w:rsidRDefault="00E573E8" w14:paraId="31460044" w14:textId="77777777">
      <w:pPr>
        <w:pStyle w:val="ListParagraph"/>
        <w:rPr>
          <w:sz w:val="22"/>
          <w:szCs w:val="22"/>
        </w:rPr>
      </w:pPr>
      <w:r w:rsidRPr="00E45127">
        <w:rPr>
          <w:sz w:val="22"/>
          <w:szCs w:val="22"/>
        </w:rPr>
        <w:t>The views and experience of parents</w:t>
      </w:r>
    </w:p>
    <w:p w:rsidRPr="00E45127" w:rsidR="00E573E8" w:rsidP="00891BCD" w:rsidRDefault="00E573E8" w14:paraId="658508F7" w14:textId="77777777">
      <w:pPr>
        <w:pStyle w:val="ListParagraph"/>
        <w:rPr>
          <w:sz w:val="22"/>
          <w:szCs w:val="22"/>
        </w:rPr>
      </w:pPr>
      <w:r w:rsidRPr="00E45127">
        <w:rPr>
          <w:sz w:val="22"/>
          <w:szCs w:val="22"/>
        </w:rPr>
        <w:t>The pupil’s own views</w:t>
      </w:r>
    </w:p>
    <w:p w:rsidRPr="00E45127" w:rsidR="00E573E8" w:rsidP="00891BCD" w:rsidRDefault="00E573E8" w14:paraId="3BB5EAE2" w14:textId="77777777">
      <w:pPr>
        <w:pStyle w:val="ListParagraph"/>
        <w:rPr>
          <w:sz w:val="22"/>
          <w:szCs w:val="22"/>
        </w:rPr>
      </w:pPr>
      <w:r w:rsidRPr="00E45127">
        <w:rPr>
          <w:sz w:val="22"/>
          <w:szCs w:val="22"/>
        </w:rPr>
        <w:t xml:space="preserve">Advice from external support services, if relevant </w:t>
      </w:r>
    </w:p>
    <w:p w:rsidRPr="00E45127" w:rsidR="00E573E8" w:rsidP="00E573E8" w:rsidRDefault="00E573E8" w14:paraId="4D00C34E" w14:textId="77777777">
      <w:pPr>
        <w:rPr>
          <w:rFonts w:cs="Arial"/>
          <w:sz w:val="22"/>
          <w:szCs w:val="22"/>
        </w:rPr>
      </w:pPr>
      <w:r w:rsidRPr="00E45127">
        <w:rPr>
          <w:rFonts w:cs="Arial"/>
          <w:sz w:val="22"/>
          <w:szCs w:val="22"/>
        </w:rPr>
        <w:t xml:space="preserve">The assessment will be reviewed regularly. </w:t>
      </w:r>
    </w:p>
    <w:p w:rsidRPr="00E45127" w:rsidR="00E45127" w:rsidP="00E573E8" w:rsidRDefault="00E45127" w14:paraId="3151740F" w14:textId="77777777">
      <w:pPr>
        <w:rPr>
          <w:rFonts w:cs="Arial"/>
          <w:sz w:val="22"/>
          <w:szCs w:val="22"/>
        </w:rPr>
      </w:pPr>
    </w:p>
    <w:p w:rsidRPr="00E45127" w:rsidR="00E573E8" w:rsidP="00E573E8" w:rsidRDefault="00E573E8" w14:paraId="1CDE2C6F" w14:textId="77777777">
      <w:pPr>
        <w:rPr>
          <w:rFonts w:cs="Arial"/>
          <w:sz w:val="22"/>
          <w:szCs w:val="22"/>
        </w:rPr>
      </w:pPr>
      <w:r w:rsidRPr="00E45127">
        <w:rPr>
          <w:rFonts w:cs="Arial"/>
          <w:sz w:val="22"/>
          <w:szCs w:val="22"/>
        </w:rPr>
        <w:t xml:space="preserve">All teachers and support staff who work with the pupil will be made aware of their needs, the outcomes sought, the support provided, and any teaching strategies or approaches that are </w:t>
      </w:r>
      <w:r w:rsidRPr="00E45127">
        <w:rPr>
          <w:rFonts w:cs="Arial"/>
          <w:sz w:val="22"/>
          <w:szCs w:val="22"/>
        </w:rPr>
        <w:lastRenderedPageBreak/>
        <w:t xml:space="preserve">required. We will regularly review the effectiveness of the support and interventions and their impact on the pupil’s progress. </w:t>
      </w:r>
    </w:p>
    <w:p w:rsidR="00E45127" w:rsidP="00E573E8" w:rsidRDefault="00E45127" w14:paraId="125B4EA8" w14:textId="77777777">
      <w:pPr>
        <w:rPr>
          <w:rFonts w:cs="Arial"/>
          <w:szCs w:val="20"/>
        </w:rPr>
      </w:pPr>
    </w:p>
    <w:p w:rsidRPr="0081600C" w:rsidR="00E573E8" w:rsidP="0081600C" w:rsidRDefault="0081600C" w14:paraId="53E53C93" w14:textId="77777777">
      <w:pPr>
        <w:spacing w:after="72"/>
        <w:rPr>
          <w:rFonts w:cs="Arial"/>
          <w:b/>
          <w:sz w:val="22"/>
          <w:szCs w:val="22"/>
        </w:rPr>
      </w:pPr>
      <w:r>
        <w:rPr>
          <w:rFonts w:cs="Arial"/>
          <w:b/>
          <w:sz w:val="22"/>
          <w:szCs w:val="22"/>
        </w:rPr>
        <w:t xml:space="preserve">5.5 </w:t>
      </w:r>
      <w:r w:rsidRPr="0081600C" w:rsidR="00E573E8">
        <w:rPr>
          <w:rFonts w:cs="Arial"/>
          <w:b/>
          <w:sz w:val="22"/>
          <w:szCs w:val="22"/>
        </w:rPr>
        <w:t>Supporting pupils moving between phases and preparing for adulthood</w:t>
      </w:r>
    </w:p>
    <w:p w:rsidR="00E45127" w:rsidP="00E573E8" w:rsidRDefault="00E573E8" w14:paraId="1C51C06D" w14:textId="77777777">
      <w:pPr>
        <w:rPr>
          <w:rFonts w:cs="Arial"/>
          <w:szCs w:val="20"/>
        </w:rPr>
      </w:pPr>
      <w:r w:rsidRPr="0023392D">
        <w:rPr>
          <w:rFonts w:cs="Arial"/>
          <w:szCs w:val="20"/>
        </w:rPr>
        <w:t xml:space="preserve">We will </w:t>
      </w:r>
      <w:r>
        <w:rPr>
          <w:rFonts w:cs="Arial"/>
          <w:szCs w:val="20"/>
        </w:rPr>
        <w:t xml:space="preserve">share information with the school, college, or other setting the pupil is moving to. We will agree with parents and pupils which information will be shared as part of this. </w:t>
      </w:r>
    </w:p>
    <w:p w:rsidRPr="0081600C" w:rsidR="00E573E8" w:rsidP="0081600C" w:rsidRDefault="0081600C" w14:paraId="074FD417" w14:textId="77777777">
      <w:pPr>
        <w:spacing w:after="72"/>
        <w:rPr>
          <w:rFonts w:cs="Arial"/>
          <w:b/>
          <w:sz w:val="22"/>
          <w:szCs w:val="22"/>
        </w:rPr>
      </w:pPr>
      <w:r>
        <w:rPr>
          <w:rFonts w:cs="Arial"/>
          <w:b/>
          <w:sz w:val="22"/>
          <w:szCs w:val="22"/>
        </w:rPr>
        <w:t xml:space="preserve">5.6 </w:t>
      </w:r>
      <w:r w:rsidRPr="0081600C" w:rsidR="00E573E8">
        <w:rPr>
          <w:rFonts w:cs="Arial"/>
          <w:b/>
          <w:sz w:val="22"/>
          <w:szCs w:val="22"/>
        </w:rPr>
        <w:t>Our approach to teaching pupils with SEN</w:t>
      </w:r>
    </w:p>
    <w:p w:rsidRPr="00E45127" w:rsidR="00E573E8" w:rsidP="00E573E8" w:rsidRDefault="00E573E8" w14:paraId="1C883C91" w14:textId="77777777">
      <w:pPr>
        <w:rPr>
          <w:rFonts w:cs="Arial"/>
          <w:sz w:val="22"/>
          <w:szCs w:val="22"/>
        </w:rPr>
      </w:pPr>
      <w:r w:rsidRPr="00E45127">
        <w:rPr>
          <w:rFonts w:cs="Arial"/>
          <w:sz w:val="22"/>
          <w:szCs w:val="22"/>
        </w:rPr>
        <w:t xml:space="preserve">Teachers are responsible and accountable for the progress and development of all the pupils in their class. </w:t>
      </w:r>
    </w:p>
    <w:p w:rsidRPr="00E45127" w:rsidR="00E573E8" w:rsidP="00E573E8" w:rsidRDefault="00E573E8" w14:paraId="318841B8" w14:textId="77777777">
      <w:pPr>
        <w:rPr>
          <w:rFonts w:cs="Arial"/>
          <w:sz w:val="22"/>
          <w:szCs w:val="22"/>
        </w:rPr>
      </w:pPr>
      <w:r w:rsidRPr="00E45127">
        <w:rPr>
          <w:rFonts w:cs="Arial"/>
          <w:sz w:val="22"/>
          <w:szCs w:val="22"/>
        </w:rPr>
        <w:t xml:space="preserve">High quality teaching is our first step in responding to pupils who have SEN. This will be differentiated for individual pupils. </w:t>
      </w:r>
    </w:p>
    <w:p w:rsidR="00E573E8" w:rsidP="0081600C" w:rsidRDefault="0081600C" w14:paraId="534E0EC7" w14:textId="77777777">
      <w:pPr>
        <w:spacing w:after="72"/>
        <w:rPr>
          <w:rFonts w:cs="Arial"/>
          <w:b/>
          <w:sz w:val="22"/>
          <w:szCs w:val="22"/>
        </w:rPr>
      </w:pPr>
      <w:r>
        <w:rPr>
          <w:rFonts w:cs="Arial"/>
          <w:b/>
          <w:sz w:val="22"/>
          <w:szCs w:val="22"/>
        </w:rPr>
        <w:t xml:space="preserve">5.7 </w:t>
      </w:r>
      <w:r w:rsidRPr="0081600C" w:rsidR="00E573E8">
        <w:rPr>
          <w:rFonts w:cs="Arial"/>
          <w:b/>
          <w:sz w:val="22"/>
          <w:szCs w:val="22"/>
        </w:rPr>
        <w:t xml:space="preserve">Adaptations to the curriculum and learning environment </w:t>
      </w:r>
    </w:p>
    <w:p w:rsidRPr="00D27AF7" w:rsidR="00E45127" w:rsidP="00E45127" w:rsidRDefault="00E45127" w14:paraId="7499C773" w14:textId="77777777">
      <w:pPr>
        <w:spacing w:after="165"/>
        <w:rPr>
          <w:rFonts w:eastAsia="Times New Roman" w:cs="Arial"/>
          <w:sz w:val="21"/>
          <w:szCs w:val="21"/>
          <w:lang w:eastAsia="en-GB"/>
        </w:rPr>
      </w:pPr>
      <w:r w:rsidRPr="00D27AF7">
        <w:rPr>
          <w:rFonts w:eastAsia="Times New Roman" w:cs="Arial"/>
          <w:b/>
          <w:bCs/>
          <w:sz w:val="21"/>
          <w:szCs w:val="21"/>
          <w:lang w:eastAsia="en-GB"/>
        </w:rPr>
        <w:t>The Waves of Intervention Model</w:t>
      </w:r>
    </w:p>
    <w:p w:rsidRPr="00D27AF7" w:rsidR="00E45127" w:rsidP="00E45127" w:rsidRDefault="00E45127" w14:paraId="4A857AD7" w14:textId="77777777">
      <w:pPr>
        <w:spacing w:after="165"/>
        <w:rPr>
          <w:rFonts w:eastAsia="Times New Roman" w:cs="Arial"/>
          <w:sz w:val="21"/>
          <w:szCs w:val="21"/>
          <w:lang w:eastAsia="en-GB"/>
        </w:rPr>
      </w:pPr>
      <w:r w:rsidRPr="00D27AF7">
        <w:rPr>
          <w:rFonts w:eastAsia="Times New Roman" w:cs="Arial"/>
          <w:sz w:val="21"/>
          <w:szCs w:val="21"/>
          <w:lang w:eastAsia="en-GB"/>
        </w:rPr>
        <w:t>The 'Waves of Intervention' model (national Strategies) describes how different levels of intervention can be understood and systematically implemented.</w:t>
      </w:r>
    </w:p>
    <w:p w:rsidRPr="00D27AF7" w:rsidR="00E45127" w:rsidP="00E45127" w:rsidRDefault="00E45127" w14:paraId="7DC671E1" w14:textId="77777777">
      <w:pPr>
        <w:spacing w:after="165"/>
        <w:rPr>
          <w:rFonts w:eastAsia="Times New Roman" w:cs="Arial"/>
          <w:sz w:val="21"/>
          <w:szCs w:val="21"/>
          <w:lang w:eastAsia="en-GB"/>
        </w:rPr>
      </w:pPr>
      <w:r w:rsidRPr="00D27AF7">
        <w:rPr>
          <w:rFonts w:eastAsia="Times New Roman" w:cs="Arial"/>
          <w:b/>
          <w:bCs/>
          <w:sz w:val="21"/>
          <w:szCs w:val="21"/>
          <w:lang w:eastAsia="en-GB"/>
        </w:rPr>
        <w:t>Wave 1 (Universal):</w:t>
      </w:r>
      <w:r w:rsidRPr="00D27AF7">
        <w:rPr>
          <w:rFonts w:eastAsia="Times New Roman" w:cs="Arial"/>
          <w:sz w:val="21"/>
          <w:szCs w:val="21"/>
          <w:lang w:eastAsia="en-GB"/>
        </w:rPr>
        <w:t> describes quality inclusive teaching which takes into account the learning needs of all the children in the classroom. This includes providing differentiated work and creating an inclusive learning environment.</w:t>
      </w:r>
    </w:p>
    <w:p w:rsidRPr="00D27AF7" w:rsidR="00E45127" w:rsidP="00E45127" w:rsidRDefault="00E45127" w14:paraId="410BB488" w14:textId="77777777">
      <w:pPr>
        <w:spacing w:after="165"/>
        <w:rPr>
          <w:rFonts w:eastAsia="Times New Roman" w:cs="Arial"/>
          <w:sz w:val="21"/>
          <w:szCs w:val="21"/>
          <w:lang w:eastAsia="en-GB"/>
        </w:rPr>
      </w:pPr>
      <w:r w:rsidRPr="00D27AF7">
        <w:rPr>
          <w:rFonts w:eastAsia="Times New Roman" w:cs="Arial"/>
          <w:b/>
          <w:bCs/>
          <w:sz w:val="21"/>
          <w:szCs w:val="21"/>
          <w:lang w:eastAsia="en-GB"/>
        </w:rPr>
        <w:t>Wave 2 (Targeted):</w:t>
      </w:r>
      <w:r w:rsidRPr="00D27AF7">
        <w:rPr>
          <w:rFonts w:eastAsia="Times New Roman" w:cs="Arial"/>
          <w:sz w:val="21"/>
          <w:szCs w:val="21"/>
          <w:lang w:eastAsia="en-GB"/>
        </w:rPr>
        <w:t xml:space="preserve"> describes specific, </w:t>
      </w:r>
      <w:r w:rsidRPr="00D27AF7" w:rsidR="002D3BE4">
        <w:rPr>
          <w:rFonts w:eastAsia="Times New Roman" w:cs="Arial"/>
          <w:sz w:val="21"/>
          <w:szCs w:val="21"/>
          <w:lang w:eastAsia="en-GB"/>
        </w:rPr>
        <w:t>additional,</w:t>
      </w:r>
      <w:r w:rsidRPr="00D27AF7">
        <w:rPr>
          <w:rFonts w:eastAsia="Times New Roman" w:cs="Arial"/>
          <w:sz w:val="21"/>
          <w:szCs w:val="21"/>
          <w:lang w:eastAsia="en-GB"/>
        </w:rPr>
        <w:t xml:space="preserve"> and time-limited interventions provided for some children who need help to accelerate their progress to enable them to work at or above age-related expectations. Wave 2 interventions are often targeted at a group of pupils with similar needs.</w:t>
      </w:r>
    </w:p>
    <w:p w:rsidRPr="00D27AF7" w:rsidR="00E45127" w:rsidP="00E45127" w:rsidRDefault="00E45127" w14:paraId="79199F8B" w14:textId="77777777">
      <w:pPr>
        <w:spacing w:after="165"/>
        <w:rPr>
          <w:rFonts w:eastAsia="Times New Roman" w:cs="Arial"/>
          <w:sz w:val="21"/>
          <w:szCs w:val="21"/>
          <w:lang w:eastAsia="en-GB"/>
        </w:rPr>
      </w:pPr>
      <w:r w:rsidRPr="00D27AF7">
        <w:rPr>
          <w:rFonts w:eastAsia="Times New Roman" w:cs="Arial"/>
          <w:sz w:val="21"/>
          <w:szCs w:val="21"/>
          <w:lang w:eastAsia="en-GB"/>
        </w:rPr>
        <w:br/>
      </w:r>
      <w:r w:rsidRPr="00D27AF7">
        <w:rPr>
          <w:rFonts w:eastAsia="Times New Roman" w:cs="Arial"/>
          <w:b/>
          <w:bCs/>
          <w:sz w:val="21"/>
          <w:szCs w:val="21"/>
          <w:lang w:eastAsia="en-GB"/>
        </w:rPr>
        <w:t>Wave 3 (Specialist):</w:t>
      </w:r>
      <w:r w:rsidRPr="00D27AF7">
        <w:rPr>
          <w:rFonts w:eastAsia="Times New Roman" w:cs="Arial"/>
          <w:sz w:val="21"/>
          <w:szCs w:val="21"/>
          <w:lang w:eastAsia="en-GB"/>
        </w:rPr>
        <w:t> describes targeted provision for a minority of children where it is necessary to provide highly tailored intervention to accelerate progress or enable children to achieve their potential. This may include specialist interventions.</w:t>
      </w:r>
    </w:p>
    <w:p w:rsidRPr="0081600C" w:rsidR="00E45127" w:rsidP="0081600C" w:rsidRDefault="00E45127" w14:paraId="670A850A" w14:textId="77777777">
      <w:pPr>
        <w:spacing w:after="72"/>
        <w:rPr>
          <w:rFonts w:cs="Arial"/>
          <w:b/>
          <w:sz w:val="22"/>
          <w:szCs w:val="22"/>
        </w:rPr>
      </w:pPr>
    </w:p>
    <w:p w:rsidRPr="002D4C14" w:rsidR="00E573E8" w:rsidP="001E21A3" w:rsidRDefault="000E16F9" w14:paraId="199EC00E" w14:textId="6116466F">
      <w:pPr>
        <w:pStyle w:val="Caption1"/>
        <w:rPr>
          <w:b/>
        </w:rPr>
      </w:pPr>
      <w:r>
        <w:rPr>
          <w:b/>
          <w:noProof/>
        </w:rPr>
        <w:drawing>
          <wp:inline distT="0" distB="0" distL="0" distR="0" wp14:anchorId="1659F6AB" wp14:editId="522E9BA7">
            <wp:extent cx="5072380" cy="3157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2380" cy="3157855"/>
                    </a:xfrm>
                    <a:prstGeom prst="rect">
                      <a:avLst/>
                    </a:prstGeom>
                    <a:noFill/>
                  </pic:spPr>
                </pic:pic>
              </a:graphicData>
            </a:graphic>
          </wp:inline>
        </w:drawing>
      </w:r>
    </w:p>
    <w:p w:rsidRPr="00E45127" w:rsidR="00E573E8" w:rsidP="00E573E8" w:rsidRDefault="00E573E8" w14:paraId="7A3A9061" w14:textId="77777777">
      <w:pPr>
        <w:rPr>
          <w:rFonts w:cs="Arial"/>
          <w:sz w:val="22"/>
          <w:szCs w:val="22"/>
        </w:rPr>
      </w:pPr>
      <w:r w:rsidRPr="00E45127">
        <w:rPr>
          <w:rFonts w:cs="Arial"/>
          <w:sz w:val="22"/>
          <w:szCs w:val="22"/>
        </w:rPr>
        <w:t>We make the following adaptations to ensure all pupils’ needs are met:</w:t>
      </w:r>
    </w:p>
    <w:p w:rsidRPr="00E45127" w:rsidR="00E573E8" w:rsidP="0021273E" w:rsidRDefault="00E573E8" w14:paraId="33C1DB64" w14:textId="77777777">
      <w:pPr>
        <w:pStyle w:val="ListParagraph"/>
        <w:rPr>
          <w:sz w:val="22"/>
          <w:szCs w:val="22"/>
        </w:rPr>
      </w:pPr>
      <w:r w:rsidRPr="00E45127">
        <w:rPr>
          <w:sz w:val="22"/>
          <w:szCs w:val="22"/>
        </w:rPr>
        <w:t xml:space="preserve">Differentiating our curriculum to ensure all pupils </w:t>
      </w:r>
      <w:r w:rsidRPr="00E45127" w:rsidR="002D3BE4">
        <w:rPr>
          <w:sz w:val="22"/>
          <w:szCs w:val="22"/>
        </w:rPr>
        <w:t>can</w:t>
      </w:r>
      <w:r w:rsidRPr="00E45127">
        <w:rPr>
          <w:sz w:val="22"/>
          <w:szCs w:val="22"/>
        </w:rPr>
        <w:t xml:space="preserve"> access it, for example, by grouping, 1:1 work, teaching style, content of the lesson</w:t>
      </w:r>
      <w:r w:rsidRPr="00E45127" w:rsidR="0021273E">
        <w:rPr>
          <w:sz w:val="22"/>
          <w:szCs w:val="22"/>
        </w:rPr>
        <w:t>,</w:t>
      </w:r>
      <w:r w:rsidRPr="00E45127">
        <w:rPr>
          <w:sz w:val="22"/>
          <w:szCs w:val="22"/>
        </w:rPr>
        <w:t xml:space="preserve"> etc. </w:t>
      </w:r>
    </w:p>
    <w:p w:rsidRPr="00E45127" w:rsidR="00E573E8" w:rsidP="0021273E" w:rsidRDefault="00E573E8" w14:paraId="2F0A5270" w14:textId="77777777">
      <w:pPr>
        <w:pStyle w:val="ListParagraph"/>
        <w:rPr>
          <w:sz w:val="22"/>
          <w:szCs w:val="22"/>
        </w:rPr>
      </w:pPr>
      <w:r w:rsidRPr="00E45127">
        <w:rPr>
          <w:sz w:val="22"/>
          <w:szCs w:val="22"/>
        </w:rPr>
        <w:t xml:space="preserve">Adapting our resources and staffing </w:t>
      </w:r>
    </w:p>
    <w:p w:rsidRPr="00E45127" w:rsidR="00E573E8" w:rsidP="0021273E" w:rsidRDefault="00E573E8" w14:paraId="3A0954A0" w14:textId="77777777">
      <w:pPr>
        <w:pStyle w:val="ListParagraph"/>
        <w:rPr>
          <w:sz w:val="22"/>
          <w:szCs w:val="22"/>
        </w:rPr>
      </w:pPr>
      <w:r w:rsidRPr="00E45127">
        <w:rPr>
          <w:sz w:val="22"/>
          <w:szCs w:val="22"/>
        </w:rPr>
        <w:lastRenderedPageBreak/>
        <w:t>Using recommended aids, such as laptops, coloured overlays, visual timetables, larger font</w:t>
      </w:r>
      <w:r w:rsidRPr="00E45127" w:rsidR="002D4C14">
        <w:rPr>
          <w:sz w:val="22"/>
          <w:szCs w:val="22"/>
        </w:rPr>
        <w:t>,</w:t>
      </w:r>
      <w:r w:rsidRPr="00E45127">
        <w:rPr>
          <w:sz w:val="22"/>
          <w:szCs w:val="22"/>
        </w:rPr>
        <w:t xml:space="preserve"> etc. </w:t>
      </w:r>
    </w:p>
    <w:p w:rsidRPr="00E45127" w:rsidR="00E573E8" w:rsidP="0021273E" w:rsidRDefault="00E573E8" w14:paraId="130051F9" w14:textId="77777777">
      <w:pPr>
        <w:pStyle w:val="ListParagraph"/>
        <w:rPr>
          <w:sz w:val="22"/>
          <w:szCs w:val="22"/>
        </w:rPr>
      </w:pPr>
      <w:r w:rsidRPr="00E45127">
        <w:rPr>
          <w:sz w:val="22"/>
          <w:szCs w:val="22"/>
        </w:rPr>
        <w:t>Differentiating our teaching, for example, giving longer processing times, pre-teaching of key vocabulary, reading instructions aloud</w:t>
      </w:r>
      <w:r w:rsidRPr="00E45127" w:rsidR="002D4C14">
        <w:rPr>
          <w:sz w:val="22"/>
          <w:szCs w:val="22"/>
        </w:rPr>
        <w:t>,</w:t>
      </w:r>
      <w:r w:rsidRPr="00E45127">
        <w:rPr>
          <w:sz w:val="22"/>
          <w:szCs w:val="22"/>
        </w:rPr>
        <w:t xml:space="preserve"> etc. </w:t>
      </w:r>
    </w:p>
    <w:p w:rsidRPr="0081600C" w:rsidR="00E573E8" w:rsidP="0081600C" w:rsidRDefault="0081600C" w14:paraId="0E557AC0" w14:textId="77777777">
      <w:pPr>
        <w:spacing w:after="72"/>
        <w:rPr>
          <w:rFonts w:cs="Arial"/>
          <w:b/>
          <w:sz w:val="22"/>
          <w:szCs w:val="22"/>
        </w:rPr>
      </w:pPr>
      <w:r>
        <w:rPr>
          <w:rFonts w:cs="Arial"/>
          <w:b/>
          <w:sz w:val="22"/>
          <w:szCs w:val="22"/>
        </w:rPr>
        <w:t xml:space="preserve">5.8 </w:t>
      </w:r>
      <w:r w:rsidRPr="0081600C" w:rsidR="00E573E8">
        <w:rPr>
          <w:rFonts w:cs="Arial"/>
          <w:b/>
          <w:sz w:val="22"/>
          <w:szCs w:val="22"/>
        </w:rPr>
        <w:t xml:space="preserve">Additional support for learning </w:t>
      </w:r>
    </w:p>
    <w:p w:rsidRPr="00E45127" w:rsidR="00E573E8" w:rsidP="00E573E8" w:rsidRDefault="00E573E8" w14:paraId="0052E18F" w14:textId="77777777">
      <w:pPr>
        <w:rPr>
          <w:rFonts w:cs="Arial"/>
          <w:sz w:val="22"/>
          <w:szCs w:val="22"/>
        </w:rPr>
      </w:pPr>
      <w:r w:rsidRPr="00E45127">
        <w:rPr>
          <w:rFonts w:cs="Arial"/>
          <w:sz w:val="22"/>
          <w:szCs w:val="22"/>
        </w:rPr>
        <w:t>We have</w:t>
      </w:r>
      <w:r w:rsidRPr="00E45127">
        <w:rPr>
          <w:rFonts w:cs="Arial"/>
          <w:color w:val="ED7D31"/>
          <w:sz w:val="22"/>
          <w:szCs w:val="22"/>
        </w:rPr>
        <w:t xml:space="preserve"> </w:t>
      </w:r>
      <w:r w:rsidRPr="00E45127">
        <w:rPr>
          <w:sz w:val="22"/>
          <w:szCs w:val="22"/>
        </w:rPr>
        <w:t>teaching assistants</w:t>
      </w:r>
      <w:r w:rsidRPr="00E45127">
        <w:rPr>
          <w:rFonts w:cs="Arial"/>
          <w:sz w:val="22"/>
          <w:szCs w:val="22"/>
        </w:rPr>
        <w:t xml:space="preserve"> who </w:t>
      </w:r>
      <w:r w:rsidRPr="00E45127" w:rsidR="00E45127">
        <w:rPr>
          <w:rFonts w:cs="Arial"/>
          <w:sz w:val="22"/>
          <w:szCs w:val="22"/>
        </w:rPr>
        <w:t>have specific responsibilities across the curriculum. The main areas are:</w:t>
      </w:r>
    </w:p>
    <w:p w:rsidRPr="00E45127" w:rsidR="00E45127" w:rsidP="007D2EEC" w:rsidRDefault="00E45127" w14:paraId="06A3DB35" w14:textId="77777777">
      <w:pPr>
        <w:numPr>
          <w:ilvl w:val="0"/>
          <w:numId w:val="5"/>
        </w:numPr>
        <w:rPr>
          <w:rFonts w:cs="Arial"/>
          <w:sz w:val="22"/>
          <w:szCs w:val="22"/>
        </w:rPr>
      </w:pPr>
      <w:r w:rsidRPr="00E45127">
        <w:rPr>
          <w:rFonts w:cs="Arial"/>
          <w:sz w:val="22"/>
          <w:szCs w:val="22"/>
        </w:rPr>
        <w:t>Numeracy</w:t>
      </w:r>
    </w:p>
    <w:p w:rsidRPr="00E45127" w:rsidR="00E45127" w:rsidP="007D2EEC" w:rsidRDefault="00E45127" w14:paraId="571D32D5" w14:textId="77777777">
      <w:pPr>
        <w:numPr>
          <w:ilvl w:val="0"/>
          <w:numId w:val="5"/>
        </w:numPr>
        <w:rPr>
          <w:rFonts w:cs="Arial"/>
          <w:sz w:val="22"/>
          <w:szCs w:val="22"/>
        </w:rPr>
      </w:pPr>
      <w:r w:rsidRPr="00E45127">
        <w:rPr>
          <w:rFonts w:cs="Arial"/>
          <w:sz w:val="22"/>
          <w:szCs w:val="22"/>
        </w:rPr>
        <w:t>Literacy</w:t>
      </w:r>
    </w:p>
    <w:p w:rsidRPr="00E45127" w:rsidR="00E45127" w:rsidP="007D2EEC" w:rsidRDefault="00E45127" w14:paraId="1633EE88" w14:textId="77777777">
      <w:pPr>
        <w:numPr>
          <w:ilvl w:val="0"/>
          <w:numId w:val="5"/>
        </w:numPr>
        <w:rPr>
          <w:rFonts w:cs="Arial"/>
          <w:sz w:val="22"/>
          <w:szCs w:val="22"/>
        </w:rPr>
      </w:pPr>
      <w:r w:rsidRPr="00E45127">
        <w:rPr>
          <w:rFonts w:cs="Arial"/>
          <w:sz w:val="22"/>
          <w:szCs w:val="22"/>
        </w:rPr>
        <w:t>Inclusion</w:t>
      </w:r>
    </w:p>
    <w:p w:rsidRPr="00E45127" w:rsidR="00E573E8" w:rsidP="00891BCD" w:rsidRDefault="00E573E8" w14:paraId="6152A03C" w14:textId="77777777">
      <w:pPr>
        <w:rPr>
          <w:sz w:val="22"/>
          <w:szCs w:val="22"/>
        </w:rPr>
      </w:pPr>
      <w:r w:rsidRPr="00E45127">
        <w:rPr>
          <w:sz w:val="22"/>
          <w:szCs w:val="22"/>
        </w:rPr>
        <w:t>Teaching assistants will support pupils on a 1:1 basis whe</w:t>
      </w:r>
      <w:r w:rsidRPr="00E45127" w:rsidR="00E45127">
        <w:rPr>
          <w:sz w:val="22"/>
          <w:szCs w:val="22"/>
        </w:rPr>
        <w:t>n necessary</w:t>
      </w:r>
    </w:p>
    <w:p w:rsidRPr="00E45127" w:rsidR="00E573E8" w:rsidP="00891BCD" w:rsidRDefault="00E573E8" w14:paraId="39DA0CEB" w14:textId="77777777">
      <w:pPr>
        <w:rPr>
          <w:sz w:val="22"/>
          <w:szCs w:val="22"/>
        </w:rPr>
      </w:pPr>
      <w:r w:rsidRPr="00E45127">
        <w:rPr>
          <w:sz w:val="22"/>
          <w:szCs w:val="22"/>
        </w:rPr>
        <w:t>Teaching assistants will support pupils in small groups w</w:t>
      </w:r>
      <w:r w:rsidRPr="00E45127" w:rsidR="00E45127">
        <w:rPr>
          <w:sz w:val="22"/>
          <w:szCs w:val="22"/>
        </w:rPr>
        <w:t>ithin class and during intervention sessions.</w:t>
      </w:r>
    </w:p>
    <w:p w:rsidRPr="00E45127" w:rsidR="00E45127" w:rsidP="00891BCD" w:rsidRDefault="00E45127" w14:paraId="7D2E5528" w14:textId="77777777">
      <w:pPr>
        <w:rPr>
          <w:sz w:val="22"/>
          <w:szCs w:val="22"/>
        </w:rPr>
      </w:pPr>
      <w:r w:rsidRPr="00E45127">
        <w:rPr>
          <w:sz w:val="22"/>
          <w:szCs w:val="22"/>
        </w:rPr>
        <w:t>The school has a mainstream autism base.</w:t>
      </w:r>
    </w:p>
    <w:p w:rsidRPr="00E45127" w:rsidR="00E45127" w:rsidP="00E45127" w:rsidRDefault="00E45127" w14:paraId="7585CBCD" w14:textId="77777777">
      <w:pPr>
        <w:autoSpaceDE w:val="0"/>
        <w:autoSpaceDN w:val="0"/>
        <w:adjustRightInd w:val="0"/>
        <w:rPr>
          <w:rFonts w:eastAsia="Calibri" w:cs="Arial"/>
          <w:color w:val="000000"/>
          <w:sz w:val="22"/>
          <w:szCs w:val="22"/>
        </w:rPr>
      </w:pPr>
      <w:r w:rsidRPr="00E45127">
        <w:rPr>
          <w:rFonts w:eastAsia="Calibri" w:cs="Arial"/>
          <w:b/>
          <w:bCs/>
          <w:color w:val="000000"/>
          <w:sz w:val="22"/>
          <w:szCs w:val="22"/>
        </w:rPr>
        <w:t xml:space="preserve">Autism Base Policy </w:t>
      </w:r>
    </w:p>
    <w:p w:rsidRPr="00E45127" w:rsidR="00E45127" w:rsidP="00E45127" w:rsidRDefault="00E45127" w14:paraId="28E86372" w14:textId="77777777">
      <w:pPr>
        <w:autoSpaceDE w:val="0"/>
        <w:autoSpaceDN w:val="0"/>
        <w:adjustRightInd w:val="0"/>
        <w:rPr>
          <w:rFonts w:eastAsia="Calibri" w:cs="Arial"/>
          <w:color w:val="000000"/>
          <w:sz w:val="22"/>
          <w:szCs w:val="22"/>
        </w:rPr>
      </w:pPr>
      <w:r w:rsidRPr="00E45127">
        <w:rPr>
          <w:rFonts w:eastAsia="Calibri" w:cs="Arial"/>
          <w:color w:val="000000"/>
          <w:sz w:val="22"/>
          <w:szCs w:val="22"/>
        </w:rPr>
        <w:t xml:space="preserve">The specialist provision of a mainstream autism base (the “Base”) opened at Waseley Hills High School in September 2004. The Base </w:t>
      </w:r>
      <w:r w:rsidRPr="00E45127" w:rsidR="003816A9">
        <w:rPr>
          <w:rFonts w:eastAsia="Calibri" w:cs="Arial"/>
          <w:color w:val="000000"/>
          <w:sz w:val="22"/>
          <w:szCs w:val="22"/>
        </w:rPr>
        <w:t>is in</w:t>
      </w:r>
      <w:r w:rsidRPr="00E45127">
        <w:rPr>
          <w:rFonts w:eastAsia="Calibri" w:cs="Arial"/>
          <w:color w:val="000000"/>
          <w:sz w:val="22"/>
          <w:szCs w:val="22"/>
        </w:rPr>
        <w:t xml:space="preserve"> the Jubilee block and was upgraded in 2011. It is an integral part of the Student Support Centre. The Base has a study/teaching area, separate chill out room, individual </w:t>
      </w:r>
      <w:r w:rsidRPr="00E45127" w:rsidR="003816A9">
        <w:rPr>
          <w:rFonts w:eastAsia="Calibri" w:cs="Arial"/>
          <w:color w:val="000000"/>
          <w:sz w:val="22"/>
          <w:szCs w:val="22"/>
        </w:rPr>
        <w:t>workstations</w:t>
      </w:r>
      <w:r w:rsidRPr="00E45127">
        <w:rPr>
          <w:rFonts w:eastAsia="Calibri" w:cs="Arial"/>
          <w:color w:val="000000"/>
          <w:sz w:val="22"/>
          <w:szCs w:val="22"/>
        </w:rPr>
        <w:t xml:space="preserve">, kitchen and computers. </w:t>
      </w:r>
    </w:p>
    <w:p w:rsidRPr="00E45127" w:rsidR="00E45127" w:rsidP="00E45127" w:rsidRDefault="00E45127" w14:paraId="763BDC82" w14:textId="77777777">
      <w:pPr>
        <w:autoSpaceDE w:val="0"/>
        <w:autoSpaceDN w:val="0"/>
        <w:adjustRightInd w:val="0"/>
        <w:rPr>
          <w:rFonts w:eastAsia="Calibri" w:cs="Arial"/>
          <w:color w:val="000000"/>
          <w:sz w:val="22"/>
          <w:szCs w:val="22"/>
        </w:rPr>
      </w:pPr>
      <w:r w:rsidRPr="00E45127">
        <w:rPr>
          <w:rFonts w:eastAsia="Calibri" w:cs="Arial"/>
          <w:color w:val="000000"/>
          <w:sz w:val="22"/>
          <w:szCs w:val="22"/>
        </w:rPr>
        <w:t xml:space="preserve">The Base provision is for up to eight students (with the possibility of 10 in exceptional circumstances). All students have an EHCP and are admitted with the County Autism Bases Admission Policy. The Base provides an environment designed to meet the needs of students with Autism. The senior TA has the responsibility for the routine management and daily running, with the SENCO overseeing the provision. The Senior TA is supported by </w:t>
      </w:r>
      <w:r w:rsidRPr="00E45127" w:rsidR="003816A9">
        <w:rPr>
          <w:rFonts w:eastAsia="Calibri" w:cs="Arial"/>
          <w:color w:val="000000"/>
          <w:sz w:val="22"/>
          <w:szCs w:val="22"/>
        </w:rPr>
        <w:t>several</w:t>
      </w:r>
      <w:r w:rsidRPr="00E45127">
        <w:rPr>
          <w:rFonts w:eastAsia="Calibri" w:cs="Arial"/>
          <w:color w:val="000000"/>
          <w:sz w:val="22"/>
          <w:szCs w:val="22"/>
        </w:rPr>
        <w:t xml:space="preserve"> Base TA’s, who have or are expected to gain training and experience in working with students on the </w:t>
      </w:r>
      <w:r w:rsidRPr="00E45127" w:rsidR="003816A9">
        <w:rPr>
          <w:rFonts w:eastAsia="Calibri" w:cs="Arial"/>
          <w:color w:val="000000"/>
          <w:sz w:val="22"/>
          <w:szCs w:val="22"/>
        </w:rPr>
        <w:t>Autistic</w:t>
      </w:r>
      <w:r w:rsidRPr="00E45127">
        <w:rPr>
          <w:rFonts w:eastAsia="Calibri" w:cs="Arial"/>
          <w:color w:val="000000"/>
          <w:sz w:val="22"/>
          <w:szCs w:val="22"/>
        </w:rPr>
        <w:t xml:space="preserve"> spectrum.</w:t>
      </w:r>
    </w:p>
    <w:p w:rsidRPr="00E45127" w:rsidR="00E45127" w:rsidP="00E45127" w:rsidRDefault="00E45127" w14:paraId="71876E18" w14:textId="77777777">
      <w:pPr>
        <w:autoSpaceDE w:val="0"/>
        <w:autoSpaceDN w:val="0"/>
        <w:adjustRightInd w:val="0"/>
        <w:rPr>
          <w:rFonts w:eastAsia="Calibri" w:cs="Arial"/>
          <w:color w:val="000000"/>
          <w:sz w:val="22"/>
          <w:szCs w:val="22"/>
        </w:rPr>
      </w:pPr>
      <w:r w:rsidRPr="00E45127">
        <w:rPr>
          <w:rFonts w:eastAsia="Calibri" w:cs="Arial"/>
          <w:color w:val="000000"/>
          <w:sz w:val="22"/>
          <w:szCs w:val="22"/>
        </w:rPr>
        <w:t xml:space="preserve"> </w:t>
      </w:r>
    </w:p>
    <w:p w:rsidRPr="00E45127" w:rsidR="00E45127" w:rsidP="00E45127" w:rsidRDefault="00E45127" w14:paraId="73978D1F" w14:textId="77777777">
      <w:pPr>
        <w:autoSpaceDE w:val="0"/>
        <w:autoSpaceDN w:val="0"/>
        <w:adjustRightInd w:val="0"/>
        <w:rPr>
          <w:rFonts w:eastAsia="Calibri" w:cs="Arial"/>
          <w:color w:val="000000"/>
          <w:sz w:val="22"/>
          <w:szCs w:val="22"/>
        </w:rPr>
      </w:pPr>
      <w:r w:rsidRPr="00E45127">
        <w:rPr>
          <w:rFonts w:eastAsia="Calibri" w:cs="Arial"/>
          <w:color w:val="000000"/>
          <w:sz w:val="22"/>
          <w:szCs w:val="22"/>
        </w:rPr>
        <w:t xml:space="preserve">The Base runs in accordance with: </w:t>
      </w:r>
    </w:p>
    <w:p w:rsidRPr="00E45127" w:rsidR="00E45127" w:rsidP="007D2EEC" w:rsidRDefault="00E45127" w14:paraId="180DC896" w14:textId="77777777">
      <w:pPr>
        <w:pStyle w:val="ListParagraph"/>
        <w:numPr>
          <w:ilvl w:val="0"/>
          <w:numId w:val="6"/>
        </w:numPr>
        <w:autoSpaceDE w:val="0"/>
        <w:autoSpaceDN w:val="0"/>
        <w:adjustRightInd w:val="0"/>
        <w:spacing w:before="0" w:after="30"/>
        <w:contextualSpacing/>
        <w:rPr>
          <w:rFonts w:eastAsia="Calibri" w:cs="Arial"/>
          <w:color w:val="000000"/>
          <w:sz w:val="22"/>
          <w:szCs w:val="22"/>
        </w:rPr>
      </w:pPr>
      <w:r w:rsidRPr="00E45127">
        <w:rPr>
          <w:rFonts w:eastAsia="Calibri" w:cs="Arial"/>
          <w:color w:val="000000"/>
          <w:sz w:val="22"/>
          <w:szCs w:val="22"/>
        </w:rPr>
        <w:t xml:space="preserve">All other school policies, in particular the main SEND Policy. </w:t>
      </w:r>
    </w:p>
    <w:p w:rsidRPr="00E45127" w:rsidR="00E45127" w:rsidP="007D2EEC" w:rsidRDefault="00E45127" w14:paraId="63D4F2BD" w14:textId="77777777">
      <w:pPr>
        <w:pStyle w:val="ListParagraph"/>
        <w:numPr>
          <w:ilvl w:val="0"/>
          <w:numId w:val="6"/>
        </w:numPr>
        <w:autoSpaceDE w:val="0"/>
        <w:autoSpaceDN w:val="0"/>
        <w:adjustRightInd w:val="0"/>
        <w:spacing w:before="0" w:after="30"/>
        <w:contextualSpacing/>
        <w:rPr>
          <w:rFonts w:eastAsia="Calibri" w:cs="Arial"/>
          <w:color w:val="000000"/>
          <w:sz w:val="22"/>
          <w:szCs w:val="22"/>
        </w:rPr>
      </w:pPr>
      <w:r w:rsidRPr="00E45127">
        <w:rPr>
          <w:rFonts w:eastAsia="Calibri" w:cs="Arial"/>
          <w:color w:val="000000"/>
          <w:sz w:val="22"/>
          <w:szCs w:val="22"/>
        </w:rPr>
        <w:t xml:space="preserve">The County Children’s Services’ Directorate Policy for Children with Autism Spectrum Conditions. </w:t>
      </w:r>
    </w:p>
    <w:p w:rsidRPr="00E45127" w:rsidR="00E45127" w:rsidP="007D2EEC" w:rsidRDefault="00E45127" w14:paraId="7B712B1A" w14:textId="77777777">
      <w:pPr>
        <w:pStyle w:val="ListParagraph"/>
        <w:numPr>
          <w:ilvl w:val="0"/>
          <w:numId w:val="6"/>
        </w:numPr>
        <w:autoSpaceDE w:val="0"/>
        <w:autoSpaceDN w:val="0"/>
        <w:adjustRightInd w:val="0"/>
        <w:spacing w:before="0" w:after="0"/>
        <w:contextualSpacing/>
        <w:rPr>
          <w:rFonts w:eastAsia="Calibri" w:cs="Arial"/>
          <w:color w:val="000000"/>
          <w:sz w:val="22"/>
          <w:szCs w:val="22"/>
        </w:rPr>
      </w:pPr>
      <w:r w:rsidRPr="00E45127">
        <w:rPr>
          <w:rFonts w:eastAsia="Calibri" w:cs="Arial"/>
          <w:color w:val="000000"/>
          <w:sz w:val="22"/>
          <w:szCs w:val="22"/>
        </w:rPr>
        <w:t xml:space="preserve">The County Base Protocol. </w:t>
      </w:r>
    </w:p>
    <w:p w:rsidRPr="00E45127" w:rsidR="00E45127" w:rsidP="00E45127" w:rsidRDefault="00E45127" w14:paraId="3F8F7A9C" w14:textId="77777777">
      <w:pPr>
        <w:autoSpaceDE w:val="0"/>
        <w:autoSpaceDN w:val="0"/>
        <w:adjustRightInd w:val="0"/>
        <w:rPr>
          <w:rFonts w:eastAsia="Calibri" w:cs="Arial"/>
          <w:color w:val="000000"/>
          <w:sz w:val="22"/>
          <w:szCs w:val="22"/>
        </w:rPr>
      </w:pPr>
    </w:p>
    <w:p w:rsidRPr="00E45127" w:rsidR="00E45127" w:rsidP="00E45127" w:rsidRDefault="00E45127" w14:paraId="7E5F7761" w14:textId="77777777">
      <w:pPr>
        <w:autoSpaceDE w:val="0"/>
        <w:autoSpaceDN w:val="0"/>
        <w:adjustRightInd w:val="0"/>
        <w:rPr>
          <w:rFonts w:eastAsia="Calibri" w:cs="Arial"/>
          <w:color w:val="000000"/>
          <w:sz w:val="22"/>
          <w:szCs w:val="22"/>
        </w:rPr>
      </w:pPr>
      <w:r w:rsidRPr="00E45127">
        <w:rPr>
          <w:rFonts w:eastAsia="Calibri" w:cs="Arial"/>
          <w:b/>
          <w:bCs/>
          <w:color w:val="000000"/>
          <w:sz w:val="22"/>
          <w:szCs w:val="22"/>
        </w:rPr>
        <w:t xml:space="preserve">Objectives of the Base Provision </w:t>
      </w:r>
    </w:p>
    <w:p w:rsidRPr="00E45127" w:rsidR="00E45127" w:rsidP="007D2EEC" w:rsidRDefault="00E45127" w14:paraId="2F73B3BC" w14:textId="77777777">
      <w:pPr>
        <w:pStyle w:val="ListParagraph"/>
        <w:numPr>
          <w:ilvl w:val="0"/>
          <w:numId w:val="7"/>
        </w:numPr>
        <w:autoSpaceDE w:val="0"/>
        <w:autoSpaceDN w:val="0"/>
        <w:adjustRightInd w:val="0"/>
        <w:spacing w:before="0" w:after="29"/>
        <w:contextualSpacing/>
        <w:rPr>
          <w:rFonts w:eastAsia="Calibri" w:cs="Arial"/>
          <w:color w:val="000000"/>
          <w:sz w:val="22"/>
          <w:szCs w:val="22"/>
        </w:rPr>
      </w:pPr>
      <w:r w:rsidRPr="00E45127">
        <w:rPr>
          <w:rFonts w:eastAsia="Calibri" w:cs="Arial"/>
          <w:color w:val="000000"/>
          <w:sz w:val="22"/>
          <w:szCs w:val="22"/>
        </w:rPr>
        <w:t xml:space="preserve">To provide a specialised curriculum to address the students’ needs in the areas of communication, social and emotional understanding and inflexible thinking. </w:t>
      </w:r>
    </w:p>
    <w:p w:rsidRPr="00E45127" w:rsidR="00E45127" w:rsidP="007D2EEC" w:rsidRDefault="00E45127" w14:paraId="04C2F191" w14:textId="77777777">
      <w:pPr>
        <w:pStyle w:val="ListParagraph"/>
        <w:numPr>
          <w:ilvl w:val="0"/>
          <w:numId w:val="7"/>
        </w:numPr>
        <w:autoSpaceDE w:val="0"/>
        <w:autoSpaceDN w:val="0"/>
        <w:adjustRightInd w:val="0"/>
        <w:spacing w:before="0" w:after="29"/>
        <w:contextualSpacing/>
        <w:rPr>
          <w:rFonts w:eastAsia="Calibri" w:cs="Arial"/>
          <w:color w:val="000000"/>
          <w:sz w:val="22"/>
          <w:szCs w:val="22"/>
        </w:rPr>
      </w:pPr>
      <w:r w:rsidRPr="00E45127">
        <w:rPr>
          <w:rFonts w:eastAsia="Calibri" w:cs="Arial"/>
          <w:color w:val="000000"/>
          <w:sz w:val="22"/>
          <w:szCs w:val="22"/>
        </w:rPr>
        <w:t xml:space="preserve">To maximise the opportunities for students from the Base to be included in mainstream school life, at a level appropriate to the individual, with specialist support, including for both curricular and extra-curricular activities. </w:t>
      </w:r>
    </w:p>
    <w:p w:rsidRPr="00E45127" w:rsidR="00E45127" w:rsidP="007D2EEC" w:rsidRDefault="00E45127" w14:paraId="45B9F8FB" w14:textId="77777777">
      <w:pPr>
        <w:pStyle w:val="ListParagraph"/>
        <w:numPr>
          <w:ilvl w:val="0"/>
          <w:numId w:val="7"/>
        </w:numPr>
        <w:autoSpaceDE w:val="0"/>
        <w:autoSpaceDN w:val="0"/>
        <w:adjustRightInd w:val="0"/>
        <w:spacing w:before="0" w:after="29"/>
        <w:contextualSpacing/>
        <w:rPr>
          <w:rFonts w:eastAsia="Calibri" w:cs="Arial"/>
          <w:color w:val="000000"/>
          <w:sz w:val="22"/>
          <w:szCs w:val="22"/>
        </w:rPr>
      </w:pPr>
      <w:r w:rsidRPr="00E45127">
        <w:rPr>
          <w:rFonts w:eastAsia="Calibri" w:cs="Arial"/>
          <w:color w:val="000000"/>
          <w:sz w:val="22"/>
          <w:szCs w:val="22"/>
        </w:rPr>
        <w:t xml:space="preserve">To provide a flexible approach to education, which is responsive to the changing needs of the students on a day-to-day basis, including using the Base as </w:t>
      </w:r>
      <w:r w:rsidRPr="00E45127" w:rsidR="003816A9">
        <w:rPr>
          <w:rFonts w:eastAsia="Calibri" w:cs="Arial"/>
          <w:color w:val="000000"/>
          <w:sz w:val="22"/>
          <w:szCs w:val="22"/>
        </w:rPr>
        <w:t>a haven</w:t>
      </w:r>
      <w:r w:rsidRPr="00E45127">
        <w:rPr>
          <w:rFonts w:eastAsia="Calibri" w:cs="Arial"/>
          <w:color w:val="000000"/>
          <w:sz w:val="22"/>
          <w:szCs w:val="22"/>
        </w:rPr>
        <w:t xml:space="preserve"> for students when they need time away from the mainstream environment. </w:t>
      </w:r>
    </w:p>
    <w:p w:rsidRPr="00E45127" w:rsidR="00E45127" w:rsidP="007D2EEC" w:rsidRDefault="00E45127" w14:paraId="0A917C98" w14:textId="77777777">
      <w:pPr>
        <w:pStyle w:val="ListParagraph"/>
        <w:numPr>
          <w:ilvl w:val="0"/>
          <w:numId w:val="7"/>
        </w:numPr>
        <w:autoSpaceDE w:val="0"/>
        <w:autoSpaceDN w:val="0"/>
        <w:adjustRightInd w:val="0"/>
        <w:spacing w:before="0" w:after="29"/>
        <w:contextualSpacing/>
        <w:rPr>
          <w:rFonts w:eastAsia="Calibri" w:cs="Arial"/>
          <w:color w:val="000000"/>
          <w:sz w:val="22"/>
          <w:szCs w:val="22"/>
        </w:rPr>
      </w:pPr>
      <w:r w:rsidRPr="00E45127">
        <w:rPr>
          <w:rFonts w:eastAsia="Calibri" w:cs="Arial"/>
          <w:color w:val="000000"/>
          <w:sz w:val="22"/>
          <w:szCs w:val="22"/>
        </w:rPr>
        <w:t xml:space="preserve">To provide space for individual and small group teaching and learning. </w:t>
      </w:r>
    </w:p>
    <w:p w:rsidRPr="00E45127" w:rsidR="00E45127" w:rsidP="007D2EEC" w:rsidRDefault="00E45127" w14:paraId="0A658AAB" w14:textId="77777777">
      <w:pPr>
        <w:pStyle w:val="ListParagraph"/>
        <w:numPr>
          <w:ilvl w:val="0"/>
          <w:numId w:val="7"/>
        </w:numPr>
        <w:autoSpaceDE w:val="0"/>
        <w:autoSpaceDN w:val="0"/>
        <w:adjustRightInd w:val="0"/>
        <w:spacing w:before="0" w:after="0"/>
        <w:contextualSpacing/>
        <w:rPr>
          <w:rFonts w:eastAsia="Calibri" w:cs="Arial"/>
          <w:color w:val="000000"/>
          <w:sz w:val="22"/>
          <w:szCs w:val="22"/>
        </w:rPr>
      </w:pPr>
      <w:r w:rsidRPr="00E45127">
        <w:rPr>
          <w:rFonts w:eastAsia="Calibri" w:cs="Arial"/>
          <w:color w:val="000000"/>
          <w:sz w:val="22"/>
          <w:szCs w:val="22"/>
        </w:rPr>
        <w:t xml:space="preserve">The </w:t>
      </w:r>
      <w:r w:rsidRPr="00E45127" w:rsidR="003816A9">
        <w:rPr>
          <w:rFonts w:eastAsia="Calibri" w:cs="Arial"/>
          <w:color w:val="000000"/>
          <w:sz w:val="22"/>
          <w:szCs w:val="22"/>
        </w:rPr>
        <w:t>aim</w:t>
      </w:r>
      <w:r w:rsidRPr="00E45127">
        <w:rPr>
          <w:rFonts w:eastAsia="Calibri" w:cs="Arial"/>
          <w:color w:val="000000"/>
          <w:sz w:val="22"/>
          <w:szCs w:val="22"/>
        </w:rPr>
        <w:t xml:space="preserve"> is that each Base student will thrive in mainstream classes with reduced support as their confidence, academic abilities and self-management skills increase. </w:t>
      </w:r>
    </w:p>
    <w:p w:rsidRPr="00E45127" w:rsidR="00E45127" w:rsidP="00E45127" w:rsidRDefault="00E45127" w14:paraId="7485857B" w14:textId="77777777">
      <w:pPr>
        <w:autoSpaceDE w:val="0"/>
        <w:autoSpaceDN w:val="0"/>
        <w:adjustRightInd w:val="0"/>
        <w:rPr>
          <w:rFonts w:eastAsia="Calibri" w:cs="Arial"/>
          <w:color w:val="000000"/>
          <w:sz w:val="22"/>
          <w:szCs w:val="22"/>
        </w:rPr>
      </w:pPr>
    </w:p>
    <w:p w:rsidRPr="00E45127" w:rsidR="00E45127" w:rsidP="00E45127" w:rsidRDefault="00E45127" w14:paraId="415EA4D6" w14:textId="77777777">
      <w:pPr>
        <w:autoSpaceDE w:val="0"/>
        <w:autoSpaceDN w:val="0"/>
        <w:adjustRightInd w:val="0"/>
        <w:rPr>
          <w:rFonts w:eastAsia="Calibri" w:cs="Arial"/>
          <w:b/>
          <w:bCs/>
          <w:color w:val="000000"/>
          <w:sz w:val="22"/>
          <w:szCs w:val="22"/>
        </w:rPr>
      </w:pPr>
      <w:r w:rsidRPr="00E45127">
        <w:rPr>
          <w:rFonts w:eastAsia="Calibri" w:cs="Arial"/>
          <w:b/>
          <w:bCs/>
          <w:color w:val="000000"/>
          <w:sz w:val="22"/>
          <w:szCs w:val="22"/>
        </w:rPr>
        <w:t xml:space="preserve">Roles and Responsibilities </w:t>
      </w:r>
    </w:p>
    <w:p w:rsidRPr="00E45127" w:rsidR="00E45127" w:rsidP="00E45127" w:rsidRDefault="00E45127" w14:paraId="66E687F9" w14:textId="77777777">
      <w:pPr>
        <w:autoSpaceDE w:val="0"/>
        <w:autoSpaceDN w:val="0"/>
        <w:adjustRightInd w:val="0"/>
        <w:rPr>
          <w:rFonts w:eastAsia="Calibri" w:cs="Arial"/>
          <w:color w:val="000000"/>
          <w:sz w:val="22"/>
          <w:szCs w:val="22"/>
        </w:rPr>
      </w:pPr>
      <w:r w:rsidRPr="00E45127">
        <w:rPr>
          <w:rFonts w:eastAsia="Calibri" w:cs="Arial"/>
          <w:bCs/>
          <w:color w:val="000000"/>
          <w:sz w:val="22"/>
          <w:szCs w:val="22"/>
        </w:rPr>
        <w:t xml:space="preserve">The SENCO will oversee the Base facility and liaise with the </w:t>
      </w:r>
      <w:r w:rsidRPr="00E45127">
        <w:rPr>
          <w:rFonts w:eastAsia="Calibri" w:cs="Arial"/>
          <w:color w:val="000000"/>
          <w:sz w:val="22"/>
          <w:szCs w:val="22"/>
        </w:rPr>
        <w:t>Manager in charge of Base</w:t>
      </w:r>
    </w:p>
    <w:p w:rsidRPr="00E45127" w:rsidR="00E45127" w:rsidP="007D2EEC" w:rsidRDefault="00E45127" w14:paraId="34FB3A51" w14:textId="77777777">
      <w:pPr>
        <w:pStyle w:val="ListParagraph"/>
        <w:numPr>
          <w:ilvl w:val="0"/>
          <w:numId w:val="8"/>
        </w:numPr>
        <w:autoSpaceDE w:val="0"/>
        <w:autoSpaceDN w:val="0"/>
        <w:adjustRightInd w:val="0"/>
        <w:spacing w:before="0" w:after="32"/>
        <w:contextualSpacing/>
        <w:rPr>
          <w:rFonts w:eastAsia="Calibri" w:cs="Arial"/>
          <w:color w:val="000000"/>
          <w:sz w:val="22"/>
          <w:szCs w:val="22"/>
        </w:rPr>
      </w:pPr>
      <w:r w:rsidRPr="00E45127">
        <w:rPr>
          <w:rFonts w:eastAsia="Calibri" w:cs="Arial"/>
          <w:color w:val="000000"/>
          <w:sz w:val="22"/>
          <w:szCs w:val="22"/>
        </w:rPr>
        <w:lastRenderedPageBreak/>
        <w:t xml:space="preserve">To oversee the establishment and management of the Base in accordance with the Objectives set out above and in the ISEN Policy. </w:t>
      </w:r>
    </w:p>
    <w:p w:rsidRPr="00E45127" w:rsidR="00E45127" w:rsidP="007D2EEC" w:rsidRDefault="00E45127" w14:paraId="24F90D9E" w14:textId="77777777">
      <w:pPr>
        <w:pStyle w:val="ListParagraph"/>
        <w:numPr>
          <w:ilvl w:val="0"/>
          <w:numId w:val="8"/>
        </w:numPr>
        <w:autoSpaceDE w:val="0"/>
        <w:autoSpaceDN w:val="0"/>
        <w:adjustRightInd w:val="0"/>
        <w:spacing w:before="0" w:after="32"/>
        <w:contextualSpacing/>
        <w:rPr>
          <w:rFonts w:eastAsia="Calibri" w:cs="Arial"/>
          <w:color w:val="000000"/>
          <w:sz w:val="22"/>
          <w:szCs w:val="22"/>
        </w:rPr>
      </w:pPr>
      <w:r w:rsidRPr="00E45127">
        <w:rPr>
          <w:rFonts w:eastAsia="Calibri" w:cs="Arial"/>
          <w:color w:val="000000"/>
          <w:sz w:val="22"/>
          <w:szCs w:val="22"/>
        </w:rPr>
        <w:t xml:space="preserve">To manage and direct the support staff within the Base. </w:t>
      </w:r>
    </w:p>
    <w:p w:rsidRPr="00E45127" w:rsidR="00E45127" w:rsidP="007D2EEC" w:rsidRDefault="00E45127" w14:paraId="018C3839" w14:textId="77777777">
      <w:pPr>
        <w:pStyle w:val="ListParagraph"/>
        <w:numPr>
          <w:ilvl w:val="0"/>
          <w:numId w:val="8"/>
        </w:numPr>
        <w:autoSpaceDE w:val="0"/>
        <w:autoSpaceDN w:val="0"/>
        <w:adjustRightInd w:val="0"/>
        <w:spacing w:before="0" w:after="32"/>
        <w:contextualSpacing/>
        <w:rPr>
          <w:rFonts w:eastAsia="Calibri" w:cs="Arial"/>
          <w:color w:val="000000"/>
          <w:sz w:val="22"/>
          <w:szCs w:val="22"/>
        </w:rPr>
      </w:pPr>
      <w:r w:rsidRPr="00E45127">
        <w:rPr>
          <w:rFonts w:eastAsia="Calibri" w:cs="Arial"/>
          <w:color w:val="000000"/>
          <w:sz w:val="22"/>
          <w:szCs w:val="22"/>
        </w:rPr>
        <w:t>To manage the support provided for students from the Base</w:t>
      </w:r>
      <w:r w:rsidRPr="00E45127">
        <w:rPr>
          <w:rFonts w:eastAsia="Calibri" w:cs="Arial"/>
          <w:b/>
          <w:bCs/>
          <w:color w:val="000000"/>
          <w:sz w:val="22"/>
          <w:szCs w:val="22"/>
        </w:rPr>
        <w:t xml:space="preserve">, </w:t>
      </w:r>
      <w:r w:rsidRPr="00E45127">
        <w:rPr>
          <w:rFonts w:eastAsia="Calibri" w:cs="Arial"/>
          <w:color w:val="000000"/>
          <w:sz w:val="22"/>
          <w:szCs w:val="22"/>
        </w:rPr>
        <w:t xml:space="preserve">as appropriate to </w:t>
      </w:r>
      <w:r w:rsidRPr="00E45127" w:rsidR="002D3BE4">
        <w:rPr>
          <w:rFonts w:eastAsia="Calibri" w:cs="Arial"/>
          <w:color w:val="000000"/>
          <w:sz w:val="22"/>
          <w:szCs w:val="22"/>
        </w:rPr>
        <w:t>everyone’s</w:t>
      </w:r>
      <w:r w:rsidRPr="00E45127">
        <w:rPr>
          <w:rFonts w:eastAsia="Calibri" w:cs="Arial"/>
          <w:color w:val="000000"/>
          <w:sz w:val="22"/>
          <w:szCs w:val="22"/>
        </w:rPr>
        <w:t xml:space="preserve"> needs, in mainstream lessons, during Base lessons and at social times. </w:t>
      </w:r>
    </w:p>
    <w:p w:rsidRPr="00E45127" w:rsidR="00E45127" w:rsidP="007D2EEC" w:rsidRDefault="00E45127" w14:paraId="7B55A3AB" w14:textId="77777777">
      <w:pPr>
        <w:pStyle w:val="ListParagraph"/>
        <w:numPr>
          <w:ilvl w:val="0"/>
          <w:numId w:val="8"/>
        </w:numPr>
        <w:autoSpaceDE w:val="0"/>
        <w:autoSpaceDN w:val="0"/>
        <w:adjustRightInd w:val="0"/>
        <w:spacing w:before="0" w:after="32"/>
        <w:contextualSpacing/>
        <w:rPr>
          <w:rFonts w:eastAsia="Calibri" w:cs="Arial"/>
          <w:color w:val="000000"/>
          <w:sz w:val="22"/>
          <w:szCs w:val="22"/>
        </w:rPr>
      </w:pPr>
      <w:r w:rsidRPr="00E45127">
        <w:rPr>
          <w:rFonts w:eastAsia="Calibri" w:cs="Arial"/>
          <w:color w:val="000000"/>
          <w:sz w:val="22"/>
          <w:szCs w:val="22"/>
        </w:rPr>
        <w:t xml:space="preserve">To work collaboratively with mainstream staff to support the inclusion of students from the Base in the life of the school. </w:t>
      </w:r>
    </w:p>
    <w:p w:rsidRPr="00E45127" w:rsidR="00E45127" w:rsidP="007D2EEC" w:rsidRDefault="00E45127" w14:paraId="1F74C379" w14:textId="77777777">
      <w:pPr>
        <w:pStyle w:val="ListParagraph"/>
        <w:numPr>
          <w:ilvl w:val="0"/>
          <w:numId w:val="8"/>
        </w:numPr>
        <w:autoSpaceDE w:val="0"/>
        <w:autoSpaceDN w:val="0"/>
        <w:adjustRightInd w:val="0"/>
        <w:spacing w:before="0" w:after="32"/>
        <w:contextualSpacing/>
        <w:rPr>
          <w:rFonts w:eastAsia="Calibri" w:cs="Arial"/>
          <w:color w:val="000000"/>
          <w:sz w:val="22"/>
          <w:szCs w:val="22"/>
        </w:rPr>
      </w:pPr>
      <w:r w:rsidRPr="00E45127">
        <w:rPr>
          <w:rFonts w:eastAsia="Calibri" w:cs="Arial"/>
          <w:color w:val="000000"/>
          <w:sz w:val="22"/>
          <w:szCs w:val="22"/>
        </w:rPr>
        <w:t xml:space="preserve">To manage the additional support for students from the Base at each phase transfer including both entry to and exit from the school. </w:t>
      </w:r>
    </w:p>
    <w:p w:rsidRPr="00E45127" w:rsidR="00E45127" w:rsidP="00E45127" w:rsidRDefault="00E45127" w14:paraId="5D7BAAA2" w14:textId="77777777">
      <w:pPr>
        <w:rPr>
          <w:sz w:val="22"/>
          <w:szCs w:val="22"/>
        </w:rPr>
      </w:pPr>
      <w:r w:rsidRPr="00E45127">
        <w:rPr>
          <w:rFonts w:eastAsia="Calibri" w:cs="Arial"/>
          <w:color w:val="000000"/>
          <w:sz w:val="22"/>
          <w:szCs w:val="22"/>
        </w:rPr>
        <w:t xml:space="preserve">To manage the access to and content </w:t>
      </w:r>
      <w:r w:rsidRPr="00E45127" w:rsidR="003816A9">
        <w:rPr>
          <w:rFonts w:eastAsia="Calibri" w:cs="Arial"/>
          <w:color w:val="000000"/>
          <w:sz w:val="22"/>
          <w:szCs w:val="22"/>
        </w:rPr>
        <w:t>of</w:t>
      </w:r>
      <w:r w:rsidRPr="00E45127">
        <w:rPr>
          <w:rFonts w:eastAsia="Calibri" w:cs="Arial"/>
          <w:color w:val="000000"/>
          <w:sz w:val="22"/>
          <w:szCs w:val="22"/>
        </w:rPr>
        <w:t xml:space="preserve"> the curriculum for students in the Base, including the disapplication of aspects of the National Curriculum where appropriate</w:t>
      </w:r>
    </w:p>
    <w:p w:rsidRPr="00E45127" w:rsidR="00E573E8" w:rsidP="000E16F9" w:rsidRDefault="0081600C" w14:paraId="429E3FE7" w14:textId="70915C91">
      <w:pPr>
        <w:spacing w:after="72"/>
        <w:rPr>
          <w:rFonts w:cs="Arial"/>
          <w:sz w:val="22"/>
          <w:szCs w:val="22"/>
        </w:rPr>
      </w:pPr>
      <w:r>
        <w:rPr>
          <w:rFonts w:cs="Arial"/>
          <w:b/>
          <w:sz w:val="22"/>
          <w:szCs w:val="22"/>
        </w:rPr>
        <w:t xml:space="preserve">5.9 </w:t>
      </w:r>
      <w:r w:rsidRPr="00E45127" w:rsidR="00E573E8">
        <w:rPr>
          <w:rFonts w:cs="Arial"/>
          <w:sz w:val="22"/>
          <w:szCs w:val="22"/>
        </w:rPr>
        <w:t xml:space="preserve">We use </w:t>
      </w:r>
      <w:r w:rsidRPr="00E45127" w:rsidR="00E45127">
        <w:rPr>
          <w:rFonts w:cs="Arial"/>
          <w:sz w:val="22"/>
          <w:szCs w:val="22"/>
        </w:rPr>
        <w:t>the following agencies/specialist staff:</w:t>
      </w:r>
    </w:p>
    <w:p w:rsidRPr="00E45127" w:rsidR="00E45127" w:rsidP="007D2EEC" w:rsidRDefault="00E45127" w14:paraId="4C065B95" w14:textId="77777777">
      <w:pPr>
        <w:numPr>
          <w:ilvl w:val="0"/>
          <w:numId w:val="9"/>
        </w:numPr>
        <w:rPr>
          <w:rFonts w:cs="Arial"/>
          <w:sz w:val="22"/>
          <w:szCs w:val="22"/>
        </w:rPr>
      </w:pPr>
      <w:r w:rsidRPr="00E45127">
        <w:rPr>
          <w:rFonts w:cs="Arial"/>
          <w:sz w:val="22"/>
          <w:szCs w:val="22"/>
        </w:rPr>
        <w:t>Sensory support</w:t>
      </w:r>
    </w:p>
    <w:p w:rsidRPr="00E45127" w:rsidR="00E45127" w:rsidP="007D2EEC" w:rsidRDefault="00E45127" w14:paraId="2AF434BA" w14:textId="77777777">
      <w:pPr>
        <w:numPr>
          <w:ilvl w:val="0"/>
          <w:numId w:val="9"/>
        </w:numPr>
        <w:rPr>
          <w:rFonts w:cs="Arial"/>
          <w:sz w:val="22"/>
          <w:szCs w:val="22"/>
        </w:rPr>
      </w:pPr>
      <w:r w:rsidRPr="00E45127">
        <w:rPr>
          <w:rFonts w:cs="Arial"/>
          <w:sz w:val="22"/>
          <w:szCs w:val="22"/>
        </w:rPr>
        <w:t>Complex Communication needs team</w:t>
      </w:r>
    </w:p>
    <w:p w:rsidRPr="00E45127" w:rsidR="00E45127" w:rsidP="007D2EEC" w:rsidRDefault="00E45127" w14:paraId="759795FD" w14:textId="77777777">
      <w:pPr>
        <w:numPr>
          <w:ilvl w:val="0"/>
          <w:numId w:val="9"/>
        </w:numPr>
        <w:rPr>
          <w:rFonts w:cs="Arial"/>
          <w:sz w:val="22"/>
          <w:szCs w:val="22"/>
        </w:rPr>
      </w:pPr>
      <w:r w:rsidRPr="00E45127">
        <w:rPr>
          <w:rFonts w:cs="Arial"/>
          <w:sz w:val="22"/>
          <w:szCs w:val="22"/>
        </w:rPr>
        <w:t>Speech and language therapy</w:t>
      </w:r>
    </w:p>
    <w:p w:rsidRPr="00E45127" w:rsidR="00E45127" w:rsidP="007D2EEC" w:rsidRDefault="00E45127" w14:paraId="5362039E" w14:textId="77777777">
      <w:pPr>
        <w:numPr>
          <w:ilvl w:val="0"/>
          <w:numId w:val="9"/>
        </w:numPr>
        <w:rPr>
          <w:rFonts w:cs="Arial"/>
          <w:sz w:val="22"/>
          <w:szCs w:val="22"/>
        </w:rPr>
      </w:pPr>
      <w:r w:rsidRPr="00E45127">
        <w:rPr>
          <w:rFonts w:cs="Arial"/>
          <w:sz w:val="22"/>
          <w:szCs w:val="22"/>
        </w:rPr>
        <w:t>Educational psychology</w:t>
      </w:r>
    </w:p>
    <w:p w:rsidRPr="00E45127" w:rsidR="00E573E8" w:rsidP="00E573E8" w:rsidRDefault="00E573E8" w14:paraId="7231B636" w14:textId="77777777">
      <w:pPr>
        <w:rPr>
          <w:rFonts w:cs="Arial"/>
          <w:b/>
          <w:sz w:val="22"/>
          <w:szCs w:val="22"/>
        </w:rPr>
      </w:pPr>
      <w:r w:rsidRPr="00E45127">
        <w:rPr>
          <w:rFonts w:cs="Arial"/>
          <w:b/>
          <w:sz w:val="22"/>
          <w:szCs w:val="22"/>
        </w:rPr>
        <w:t>5.1</w:t>
      </w:r>
      <w:r w:rsidRPr="00E45127" w:rsidR="00E45127">
        <w:rPr>
          <w:rFonts w:cs="Arial"/>
          <w:b/>
          <w:sz w:val="22"/>
          <w:szCs w:val="22"/>
        </w:rPr>
        <w:t>0</w:t>
      </w:r>
      <w:r w:rsidRPr="00E45127">
        <w:rPr>
          <w:rFonts w:cs="Arial"/>
          <w:b/>
          <w:sz w:val="22"/>
          <w:szCs w:val="22"/>
        </w:rPr>
        <w:t xml:space="preserve"> Evaluating the effectiveness of </w:t>
      </w:r>
      <w:r w:rsidRPr="00E45127" w:rsidR="00C42B76">
        <w:rPr>
          <w:rFonts w:cs="Arial"/>
          <w:b/>
          <w:sz w:val="22"/>
          <w:szCs w:val="22"/>
        </w:rPr>
        <w:t>SEN</w:t>
      </w:r>
      <w:r w:rsidRPr="00E45127">
        <w:rPr>
          <w:rFonts w:cs="Arial"/>
          <w:b/>
          <w:sz w:val="22"/>
          <w:szCs w:val="22"/>
        </w:rPr>
        <w:t xml:space="preserve"> provision </w:t>
      </w:r>
    </w:p>
    <w:p w:rsidRPr="00E45127" w:rsidR="00E573E8" w:rsidP="00E573E8" w:rsidRDefault="00E573E8" w14:paraId="78283272" w14:textId="77777777">
      <w:pPr>
        <w:rPr>
          <w:rFonts w:cs="Arial"/>
          <w:sz w:val="22"/>
          <w:szCs w:val="22"/>
        </w:rPr>
      </w:pPr>
      <w:r w:rsidRPr="00E45127">
        <w:rPr>
          <w:rFonts w:cs="Arial"/>
          <w:sz w:val="22"/>
          <w:szCs w:val="22"/>
        </w:rPr>
        <w:t>We</w:t>
      </w:r>
      <w:r w:rsidRPr="00E45127" w:rsidR="00C42B76">
        <w:rPr>
          <w:rFonts w:cs="Arial"/>
          <w:sz w:val="22"/>
          <w:szCs w:val="22"/>
        </w:rPr>
        <w:t xml:space="preserve"> evaluate</w:t>
      </w:r>
      <w:r w:rsidRPr="00E45127">
        <w:rPr>
          <w:rFonts w:cs="Arial"/>
          <w:sz w:val="22"/>
          <w:szCs w:val="22"/>
        </w:rPr>
        <w:t xml:space="preserve"> the effectiveness of provision for pupils with SEN by:</w:t>
      </w:r>
    </w:p>
    <w:p w:rsidRPr="00E45127" w:rsidR="00E573E8" w:rsidP="00891BCD" w:rsidRDefault="00E573E8" w14:paraId="392430EE" w14:textId="77777777">
      <w:pPr>
        <w:pStyle w:val="ListParagraph"/>
        <w:rPr>
          <w:sz w:val="22"/>
          <w:szCs w:val="22"/>
        </w:rPr>
      </w:pPr>
      <w:r w:rsidRPr="00E45127">
        <w:rPr>
          <w:sz w:val="22"/>
          <w:szCs w:val="22"/>
        </w:rPr>
        <w:t>Reviewing pupils’ individual progress towards their goals each term</w:t>
      </w:r>
    </w:p>
    <w:p w:rsidRPr="00E45127" w:rsidR="00E573E8" w:rsidP="00891BCD" w:rsidRDefault="00E573E8" w14:paraId="3C75FB7E" w14:textId="77777777">
      <w:pPr>
        <w:pStyle w:val="ListParagraph"/>
        <w:rPr>
          <w:sz w:val="22"/>
          <w:szCs w:val="22"/>
        </w:rPr>
      </w:pPr>
      <w:r w:rsidRPr="00E45127">
        <w:rPr>
          <w:sz w:val="22"/>
          <w:szCs w:val="22"/>
        </w:rPr>
        <w:t xml:space="preserve">Reviewing the impact of interventions </w:t>
      </w:r>
    </w:p>
    <w:p w:rsidRPr="00E45127" w:rsidR="00E573E8" w:rsidP="00891BCD" w:rsidRDefault="00E573E8" w14:paraId="153DF33B" w14:textId="77777777">
      <w:pPr>
        <w:pStyle w:val="ListParagraph"/>
        <w:rPr>
          <w:sz w:val="22"/>
          <w:szCs w:val="22"/>
        </w:rPr>
      </w:pPr>
      <w:r w:rsidRPr="00E45127">
        <w:rPr>
          <w:sz w:val="22"/>
          <w:szCs w:val="22"/>
        </w:rPr>
        <w:t>Using pupil questionnaires</w:t>
      </w:r>
    </w:p>
    <w:p w:rsidRPr="00E45127" w:rsidR="00E573E8" w:rsidP="00891BCD" w:rsidRDefault="00E573E8" w14:paraId="04A8EBD7" w14:textId="77777777">
      <w:pPr>
        <w:pStyle w:val="ListParagraph"/>
        <w:rPr>
          <w:sz w:val="22"/>
          <w:szCs w:val="22"/>
        </w:rPr>
      </w:pPr>
      <w:r w:rsidRPr="00E45127">
        <w:rPr>
          <w:sz w:val="22"/>
          <w:szCs w:val="22"/>
        </w:rPr>
        <w:t xml:space="preserve">Monitoring by the SENCO </w:t>
      </w:r>
    </w:p>
    <w:p w:rsidRPr="00E45127" w:rsidR="00E573E8" w:rsidP="00891BCD" w:rsidRDefault="00E573E8" w14:paraId="5F6C3C91" w14:textId="77777777">
      <w:pPr>
        <w:pStyle w:val="ListParagraph"/>
        <w:rPr>
          <w:sz w:val="22"/>
          <w:szCs w:val="22"/>
        </w:rPr>
      </w:pPr>
      <w:r w:rsidRPr="00E45127">
        <w:rPr>
          <w:sz w:val="22"/>
          <w:szCs w:val="22"/>
        </w:rPr>
        <w:t xml:space="preserve">Using provision maps to measure progress </w:t>
      </w:r>
    </w:p>
    <w:p w:rsidRPr="00E45127" w:rsidR="00E573E8" w:rsidP="00891BCD" w:rsidRDefault="00E573E8" w14:paraId="565C7FFC" w14:textId="77777777">
      <w:pPr>
        <w:pStyle w:val="ListParagraph"/>
        <w:rPr>
          <w:sz w:val="22"/>
          <w:szCs w:val="22"/>
        </w:rPr>
      </w:pPr>
      <w:r w:rsidRPr="00E45127">
        <w:rPr>
          <w:sz w:val="22"/>
          <w:szCs w:val="22"/>
        </w:rPr>
        <w:t xml:space="preserve">Holding annual reviews for pupils with statements of SEN or EHC plans </w:t>
      </w:r>
    </w:p>
    <w:p w:rsidRPr="00E45127" w:rsidR="00E573E8" w:rsidP="00EF5634" w:rsidRDefault="00EF5634" w14:paraId="35A6C34F" w14:textId="77777777">
      <w:pPr>
        <w:pStyle w:val="ColorfulList-Accent11"/>
      </w:pPr>
      <w:r w:rsidRPr="00E45127">
        <w:t>5.1</w:t>
      </w:r>
      <w:r w:rsidRPr="00E45127" w:rsidR="00E45127">
        <w:t>1</w:t>
      </w:r>
      <w:r w:rsidRPr="00E45127">
        <w:t xml:space="preserve"> </w:t>
      </w:r>
      <w:r w:rsidRPr="00E45127" w:rsidR="00E573E8">
        <w:t xml:space="preserve">Enabling pupils with SEN to engage in activities available </w:t>
      </w:r>
      <w:r w:rsidRPr="00E45127" w:rsidR="0021273E">
        <w:t>to</w:t>
      </w:r>
      <w:r w:rsidRPr="00E45127" w:rsidR="00E573E8">
        <w:t xml:space="preserve"> those in the school who do not have SEN</w:t>
      </w:r>
    </w:p>
    <w:p w:rsidRPr="00E45127" w:rsidR="00E573E8" w:rsidP="00E573E8" w:rsidRDefault="00E573E8" w14:paraId="599F8297" w14:textId="77777777">
      <w:pPr>
        <w:rPr>
          <w:rFonts w:cs="Arial"/>
          <w:sz w:val="22"/>
          <w:szCs w:val="22"/>
        </w:rPr>
      </w:pPr>
      <w:r w:rsidRPr="00E45127">
        <w:rPr>
          <w:rFonts w:cs="Arial"/>
          <w:sz w:val="22"/>
          <w:szCs w:val="22"/>
        </w:rPr>
        <w:t xml:space="preserve">All of our extra-curricular activities and school visits are available to all our pupils, including </w:t>
      </w:r>
      <w:r w:rsidRPr="00E45127" w:rsidR="00C42B76">
        <w:rPr>
          <w:rFonts w:cs="Arial"/>
          <w:sz w:val="22"/>
          <w:szCs w:val="22"/>
        </w:rPr>
        <w:t xml:space="preserve">our </w:t>
      </w:r>
      <w:r w:rsidRPr="00E45127">
        <w:rPr>
          <w:rFonts w:cs="Arial"/>
          <w:sz w:val="22"/>
          <w:szCs w:val="22"/>
        </w:rPr>
        <w:t>before-and after-school club</w:t>
      </w:r>
      <w:r w:rsidRPr="00E45127" w:rsidR="00C42B76">
        <w:rPr>
          <w:rFonts w:cs="Arial"/>
          <w:sz w:val="22"/>
          <w:szCs w:val="22"/>
        </w:rPr>
        <w:t>s</w:t>
      </w:r>
      <w:r w:rsidRPr="00E45127">
        <w:rPr>
          <w:rFonts w:cs="Arial"/>
          <w:sz w:val="22"/>
          <w:szCs w:val="22"/>
        </w:rPr>
        <w:t xml:space="preserve">. </w:t>
      </w:r>
    </w:p>
    <w:p w:rsidRPr="00E45127" w:rsidR="00E573E8" w:rsidP="00E573E8" w:rsidRDefault="00E573E8" w14:paraId="5761D357" w14:textId="77777777">
      <w:pPr>
        <w:rPr>
          <w:rFonts w:cs="Arial"/>
          <w:color w:val="F15F22"/>
          <w:sz w:val="22"/>
          <w:szCs w:val="22"/>
        </w:rPr>
      </w:pPr>
      <w:r w:rsidRPr="00E45127">
        <w:rPr>
          <w:rFonts w:cs="Arial"/>
          <w:sz w:val="22"/>
          <w:szCs w:val="22"/>
        </w:rPr>
        <w:t>All pupils are encouraged to go on our residential trip(s) All pupils are encouraged to take part in sports day/school plays/special workshops</w:t>
      </w:r>
      <w:r w:rsidRPr="00E45127" w:rsidR="00C42B76">
        <w:rPr>
          <w:rFonts w:cs="Arial"/>
          <w:sz w:val="22"/>
          <w:szCs w:val="22"/>
        </w:rPr>
        <w:t>, etc.</w:t>
      </w:r>
      <w:r w:rsidRPr="00E45127">
        <w:rPr>
          <w:rFonts w:cs="Arial"/>
          <w:sz w:val="22"/>
          <w:szCs w:val="22"/>
        </w:rPr>
        <w:t xml:space="preserve"> </w:t>
      </w:r>
    </w:p>
    <w:p w:rsidRPr="00E45127" w:rsidR="00E573E8" w:rsidP="00E573E8" w:rsidRDefault="00E573E8" w14:paraId="5EF58D71" w14:textId="77777777">
      <w:pPr>
        <w:rPr>
          <w:rFonts w:cs="Arial"/>
          <w:sz w:val="22"/>
          <w:szCs w:val="22"/>
        </w:rPr>
      </w:pPr>
      <w:r w:rsidRPr="00E45127">
        <w:rPr>
          <w:rFonts w:cs="Arial"/>
          <w:sz w:val="22"/>
          <w:szCs w:val="22"/>
        </w:rPr>
        <w:t xml:space="preserve">No pupil is ever excluded from taking part in these activities because of their SEN or disability. </w:t>
      </w:r>
    </w:p>
    <w:p w:rsidRPr="00E45127" w:rsidR="00E573E8" w:rsidP="00EF5634" w:rsidRDefault="00EF5634" w14:paraId="0D4003EB" w14:textId="77777777">
      <w:pPr>
        <w:pStyle w:val="ColorfulList-Accent11"/>
      </w:pPr>
      <w:r w:rsidRPr="00E45127">
        <w:t>5.1</w:t>
      </w:r>
      <w:r w:rsidRPr="00E45127" w:rsidR="00E45127">
        <w:t>2</w:t>
      </w:r>
      <w:r w:rsidRPr="00E45127">
        <w:t xml:space="preserve"> </w:t>
      </w:r>
      <w:r w:rsidRPr="00E45127" w:rsidR="00E573E8">
        <w:t xml:space="preserve">Complaints about SEN provision </w:t>
      </w:r>
    </w:p>
    <w:p w:rsidRPr="00E45127" w:rsidR="00E45127" w:rsidP="00E45127" w:rsidRDefault="00E45127" w14:paraId="6BE2F601" w14:textId="77777777">
      <w:pPr>
        <w:autoSpaceDE w:val="0"/>
        <w:autoSpaceDN w:val="0"/>
        <w:adjustRightInd w:val="0"/>
        <w:spacing w:after="15"/>
        <w:rPr>
          <w:rFonts w:eastAsia="Calibri" w:cs="Arial"/>
          <w:color w:val="000000"/>
          <w:sz w:val="22"/>
          <w:szCs w:val="22"/>
        </w:rPr>
      </w:pPr>
      <w:r w:rsidRPr="00E45127">
        <w:rPr>
          <w:rFonts w:eastAsia="Calibri" w:cs="Arial"/>
          <w:color w:val="000000"/>
          <w:sz w:val="22"/>
          <w:szCs w:val="22"/>
        </w:rPr>
        <w:t xml:space="preserve">The school’s complaints procedure is on the school website. </w:t>
      </w:r>
    </w:p>
    <w:p w:rsidRPr="00E45127" w:rsidR="00E45127" w:rsidP="00E45127" w:rsidRDefault="00E45127" w14:paraId="7D0487EF" w14:textId="77777777">
      <w:pPr>
        <w:autoSpaceDE w:val="0"/>
        <w:autoSpaceDN w:val="0"/>
        <w:adjustRightInd w:val="0"/>
        <w:rPr>
          <w:rFonts w:eastAsia="Calibri" w:cs="Arial"/>
          <w:color w:val="000000"/>
          <w:sz w:val="22"/>
          <w:szCs w:val="22"/>
        </w:rPr>
      </w:pPr>
      <w:r w:rsidRPr="00E45127">
        <w:rPr>
          <w:rFonts w:eastAsia="Calibri" w:cs="Arial"/>
          <w:color w:val="000000"/>
          <w:sz w:val="22"/>
          <w:szCs w:val="22"/>
        </w:rPr>
        <w:t xml:space="preserve">If a complaint relating to SEN provision cannot be resolved within school, the Local Authority provides a disagreement resolution service for parents of students with SEN. Advice on these services can be obtained from the Parent Partnership Service, (contact details available from school). Entering into the disagreement resolution process does not affect any right of appeal, which a parent may have to appeal to the SEN and Disability Tribunal. </w:t>
      </w:r>
    </w:p>
    <w:p w:rsidRPr="00E45127" w:rsidR="00E45127" w:rsidP="00EF5634" w:rsidRDefault="00E45127" w14:paraId="31DFDA87" w14:textId="77777777">
      <w:pPr>
        <w:pStyle w:val="ColorfulList-Accent11"/>
      </w:pPr>
    </w:p>
    <w:p w:rsidRPr="00E45127" w:rsidR="00456549" w:rsidP="0011435C" w:rsidRDefault="00456549" w14:paraId="0B16DB29" w14:textId="77777777">
      <w:pPr>
        <w:pStyle w:val="Heading1"/>
        <w:rPr>
          <w:sz w:val="22"/>
          <w:szCs w:val="22"/>
        </w:rPr>
      </w:pPr>
      <w:bookmarkStart w:name="_Toc362853010" w:id="9"/>
      <w:bookmarkStart w:name="_Toc492996808" w:id="10"/>
      <w:r w:rsidRPr="00E45127">
        <w:rPr>
          <w:sz w:val="22"/>
          <w:szCs w:val="22"/>
        </w:rPr>
        <w:t xml:space="preserve">6. </w:t>
      </w:r>
      <w:r w:rsidRPr="00E45127" w:rsidR="00E573E8">
        <w:rPr>
          <w:sz w:val="22"/>
          <w:szCs w:val="22"/>
        </w:rPr>
        <w:t>Monitoring arrangements</w:t>
      </w:r>
      <w:bookmarkEnd w:id="9"/>
      <w:bookmarkEnd w:id="10"/>
    </w:p>
    <w:p w:rsidRPr="00E45127" w:rsidR="00FC4D9C" w:rsidP="003C4B71" w:rsidRDefault="003C4B71" w14:paraId="06E26294" w14:textId="77777777">
      <w:pPr>
        <w:rPr>
          <w:rFonts w:cs="Arial"/>
          <w:sz w:val="22"/>
          <w:szCs w:val="22"/>
        </w:rPr>
      </w:pPr>
      <w:r w:rsidRPr="00E45127">
        <w:rPr>
          <w:rFonts w:cs="Arial"/>
          <w:sz w:val="22"/>
          <w:szCs w:val="22"/>
        </w:rPr>
        <w:t xml:space="preserve">This policy and information report will be reviewed by </w:t>
      </w:r>
      <w:r w:rsidRPr="00E45127" w:rsidR="00E45127">
        <w:rPr>
          <w:rFonts w:cs="Arial"/>
          <w:sz w:val="22"/>
          <w:szCs w:val="22"/>
        </w:rPr>
        <w:t>the governing body</w:t>
      </w:r>
      <w:r w:rsidRPr="00E45127" w:rsidR="00E45127">
        <w:rPr>
          <w:rFonts w:cs="Arial"/>
          <w:color w:val="F15F22"/>
          <w:sz w:val="22"/>
          <w:szCs w:val="22"/>
        </w:rPr>
        <w:t xml:space="preserve"> </w:t>
      </w:r>
      <w:r w:rsidRPr="00E45127">
        <w:rPr>
          <w:rFonts w:cs="Arial"/>
          <w:b/>
          <w:sz w:val="22"/>
          <w:szCs w:val="22"/>
        </w:rPr>
        <w:t>every year</w:t>
      </w:r>
      <w:r w:rsidRPr="00E45127">
        <w:rPr>
          <w:rFonts w:cs="Arial"/>
          <w:sz w:val="22"/>
          <w:szCs w:val="22"/>
        </w:rPr>
        <w:t xml:space="preserve">. It will also be updated if any changes to the information are made during the year. </w:t>
      </w:r>
    </w:p>
    <w:p w:rsidRPr="00E45127" w:rsidR="003C4B71" w:rsidP="003C4B71" w:rsidRDefault="003C4B71" w14:paraId="35EC8176" w14:textId="77777777">
      <w:pPr>
        <w:rPr>
          <w:rFonts w:cs="Arial"/>
          <w:sz w:val="22"/>
          <w:szCs w:val="22"/>
        </w:rPr>
      </w:pPr>
      <w:r w:rsidRPr="00E45127">
        <w:rPr>
          <w:rFonts w:cs="Arial"/>
          <w:sz w:val="22"/>
          <w:szCs w:val="22"/>
        </w:rPr>
        <w:t xml:space="preserve">It will be approved by the governing board. </w:t>
      </w:r>
    </w:p>
    <w:p w:rsidRPr="00E45127" w:rsidR="00456549" w:rsidP="0011435C" w:rsidRDefault="00456549" w14:paraId="4D2F6076" w14:textId="77777777">
      <w:pPr>
        <w:pStyle w:val="Heading1"/>
        <w:rPr>
          <w:sz w:val="22"/>
          <w:szCs w:val="22"/>
        </w:rPr>
      </w:pPr>
      <w:bookmarkStart w:name="_Toc362853011" w:id="11"/>
      <w:bookmarkStart w:name="_Toc492996809" w:id="12"/>
      <w:r w:rsidRPr="00E45127">
        <w:rPr>
          <w:sz w:val="22"/>
          <w:szCs w:val="22"/>
        </w:rPr>
        <w:lastRenderedPageBreak/>
        <w:t xml:space="preserve">7. </w:t>
      </w:r>
      <w:r w:rsidRPr="00E45127" w:rsidR="00E573E8">
        <w:rPr>
          <w:sz w:val="22"/>
          <w:szCs w:val="22"/>
        </w:rPr>
        <w:t>Links with other policies and documents</w:t>
      </w:r>
      <w:bookmarkEnd w:id="11"/>
      <w:bookmarkEnd w:id="12"/>
    </w:p>
    <w:p w:rsidRPr="00E45127" w:rsidR="00FC4D9C" w:rsidP="00FC4D9C" w:rsidRDefault="00FC4D9C" w14:paraId="2D946B7B" w14:textId="77777777">
      <w:pPr>
        <w:rPr>
          <w:sz w:val="22"/>
          <w:szCs w:val="22"/>
        </w:rPr>
      </w:pPr>
      <w:r w:rsidRPr="00E45127">
        <w:rPr>
          <w:sz w:val="22"/>
          <w:szCs w:val="22"/>
        </w:rPr>
        <w:t xml:space="preserve">This policy links to our policies on: </w:t>
      </w:r>
    </w:p>
    <w:p w:rsidRPr="00E45127" w:rsidR="003C4B71" w:rsidP="00891BCD" w:rsidRDefault="003C4B71" w14:paraId="31EC14A4" w14:textId="77777777">
      <w:pPr>
        <w:pStyle w:val="ListParagraph"/>
        <w:rPr>
          <w:sz w:val="22"/>
          <w:szCs w:val="22"/>
        </w:rPr>
      </w:pPr>
      <w:r w:rsidRPr="00E45127">
        <w:rPr>
          <w:sz w:val="22"/>
          <w:szCs w:val="22"/>
        </w:rPr>
        <w:t xml:space="preserve">Accessibility plan </w:t>
      </w:r>
    </w:p>
    <w:p w:rsidRPr="00E45127" w:rsidR="003C4B71" w:rsidP="00891BCD" w:rsidRDefault="003C4B71" w14:paraId="48E0B1F1" w14:textId="77777777">
      <w:pPr>
        <w:pStyle w:val="ListParagraph"/>
        <w:rPr>
          <w:sz w:val="22"/>
          <w:szCs w:val="22"/>
        </w:rPr>
      </w:pPr>
      <w:r w:rsidRPr="00E45127">
        <w:rPr>
          <w:sz w:val="22"/>
          <w:szCs w:val="22"/>
        </w:rPr>
        <w:t>Behaviour</w:t>
      </w:r>
    </w:p>
    <w:p w:rsidRPr="00E45127" w:rsidR="003C4B71" w:rsidP="00891BCD" w:rsidRDefault="003C4B71" w14:paraId="6F1746A3" w14:textId="77777777">
      <w:pPr>
        <w:pStyle w:val="ListParagraph"/>
        <w:rPr>
          <w:sz w:val="22"/>
          <w:szCs w:val="22"/>
        </w:rPr>
      </w:pPr>
      <w:r w:rsidRPr="00E45127">
        <w:rPr>
          <w:sz w:val="22"/>
          <w:szCs w:val="22"/>
        </w:rPr>
        <w:t xml:space="preserve">Equality information and objectives </w:t>
      </w:r>
    </w:p>
    <w:p w:rsidRPr="00E45127" w:rsidR="003C4B71" w:rsidP="00891BCD" w:rsidRDefault="003C4B71" w14:paraId="6AFDBE1E" w14:textId="77777777">
      <w:pPr>
        <w:pStyle w:val="ListParagraph"/>
        <w:rPr>
          <w:sz w:val="22"/>
          <w:szCs w:val="22"/>
        </w:rPr>
      </w:pPr>
      <w:r w:rsidRPr="00E45127">
        <w:rPr>
          <w:sz w:val="22"/>
          <w:szCs w:val="22"/>
        </w:rPr>
        <w:t>Supporting pupils with medical conditions</w:t>
      </w:r>
    </w:p>
    <w:p w:rsidRPr="00E45127" w:rsidR="003C4B71" w:rsidP="003C4B71" w:rsidRDefault="003C4B71" w14:paraId="23737C1D" w14:textId="77777777">
      <w:pPr>
        <w:rPr>
          <w:sz w:val="22"/>
          <w:szCs w:val="22"/>
        </w:rPr>
      </w:pPr>
    </w:p>
    <w:sectPr w:rsidRPr="00E45127" w:rsidR="003C4B71" w:rsidSect="002C03DF">
      <w:pgSz w:w="11900" w:h="16840" w:orient="portrait"/>
      <w:pgMar w:top="851" w:right="1134" w:bottom="1134" w:left="1134" w:header="567" w:footer="567" w:gutter="0"/>
      <w:cols w:space="708"/>
      <w:titlePg/>
      <w:docGrid w:linePitch="360"/>
      <w:headerReference w:type="default" r:id="R603a45b730a64615"/>
      <w:headerReference w:type="first" r:id="Rb4b63279705845d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152A" w:rsidP="00FE4EBF" w:rsidRDefault="0021152A" w14:paraId="3383AF11" w14:textId="77777777">
      <w:pPr>
        <w:spacing w:before="0" w:after="0"/>
      </w:pPr>
      <w:r>
        <w:separator/>
      </w:r>
    </w:p>
  </w:endnote>
  <w:endnote w:type="continuationSeparator" w:id="0">
    <w:p w:rsidR="0021152A" w:rsidP="00FE4EBF" w:rsidRDefault="0021152A" w14:paraId="72BD3301"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F33" w:rsidP="003F0736" w:rsidRDefault="00965F33" w14:paraId="32DE7B2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5F33" w:rsidP="00FE4EBF" w:rsidRDefault="00965F33" w14:paraId="1C2742F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F33" w:rsidP="003F0736" w:rsidRDefault="00965F33" w14:paraId="3190534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08C5">
      <w:rPr>
        <w:rStyle w:val="PageNumber"/>
        <w:noProof/>
      </w:rPr>
      <w:t>3</w:t>
    </w:r>
    <w:r>
      <w:rPr>
        <w:rStyle w:val="PageNumber"/>
      </w:rPr>
      <w:fldChar w:fldCharType="end"/>
    </w:r>
  </w:p>
  <w:p w:rsidR="00965F33" w:rsidP="00FE4EBF" w:rsidRDefault="00965F33" w14:paraId="08D80F55"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127" w:rsidP="00E45127" w:rsidRDefault="00E45127" w14:paraId="623B6E5F" w14:textId="77777777">
    <w:pPr>
      <w:pStyle w:val="Footer"/>
      <w:jc w:val="both"/>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152A" w:rsidP="00FE4EBF" w:rsidRDefault="0021152A" w14:paraId="2D6AC0AC" w14:textId="77777777">
      <w:pPr>
        <w:spacing w:before="0" w:after="0"/>
      </w:pPr>
      <w:r>
        <w:separator/>
      </w:r>
    </w:p>
  </w:footnote>
  <w:footnote w:type="continuationSeparator" w:id="0">
    <w:p w:rsidR="0021152A" w:rsidP="00FE4EBF" w:rsidRDefault="0021152A" w14:paraId="6B38CFEB" w14:textId="77777777">
      <w:pPr>
        <w:spacing w:before="0" w:after="0"/>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769A1570" w:rsidTr="769A1570" w14:paraId="6693B2F6">
      <w:tc>
        <w:tcPr>
          <w:tcW w:w="3210" w:type="dxa"/>
          <w:tcMar/>
        </w:tcPr>
        <w:p w:rsidR="769A1570" w:rsidP="769A1570" w:rsidRDefault="769A1570" w14:paraId="3BF2FEDD" w14:textId="79CFFF49">
          <w:pPr>
            <w:pStyle w:val="Header"/>
            <w:bidi w:val="0"/>
            <w:ind w:left="-115"/>
            <w:jc w:val="left"/>
          </w:pPr>
        </w:p>
      </w:tc>
      <w:tc>
        <w:tcPr>
          <w:tcW w:w="3210" w:type="dxa"/>
          <w:tcMar/>
        </w:tcPr>
        <w:p w:rsidR="769A1570" w:rsidP="769A1570" w:rsidRDefault="769A1570" w14:paraId="527C9844" w14:textId="2AB85EE3">
          <w:pPr>
            <w:pStyle w:val="Header"/>
            <w:bidi w:val="0"/>
            <w:jc w:val="center"/>
          </w:pPr>
        </w:p>
      </w:tc>
      <w:tc>
        <w:tcPr>
          <w:tcW w:w="3210" w:type="dxa"/>
          <w:tcMar/>
        </w:tcPr>
        <w:p w:rsidR="769A1570" w:rsidP="769A1570" w:rsidRDefault="769A1570" w14:paraId="5F27F9E3" w14:textId="1EE5728C">
          <w:pPr>
            <w:pStyle w:val="Header"/>
            <w:bidi w:val="0"/>
            <w:ind w:right="-115"/>
            <w:jc w:val="right"/>
          </w:pPr>
        </w:p>
      </w:tc>
    </w:tr>
  </w:tbl>
  <w:p w:rsidR="769A1570" w:rsidP="769A1570" w:rsidRDefault="769A1570" w14:paraId="01BC7E48" w14:textId="3316261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769A1570" w:rsidTr="769A1570" w14:paraId="47FC68FA">
      <w:tc>
        <w:tcPr>
          <w:tcW w:w="3210" w:type="dxa"/>
          <w:tcMar/>
        </w:tcPr>
        <w:p w:rsidR="769A1570" w:rsidP="769A1570" w:rsidRDefault="769A1570" w14:paraId="6048F15F" w14:textId="0F97E051">
          <w:pPr>
            <w:pStyle w:val="Header"/>
            <w:bidi w:val="0"/>
            <w:ind w:left="-115"/>
            <w:jc w:val="left"/>
          </w:pPr>
        </w:p>
      </w:tc>
      <w:tc>
        <w:tcPr>
          <w:tcW w:w="3210" w:type="dxa"/>
          <w:tcMar/>
        </w:tcPr>
        <w:p w:rsidR="769A1570" w:rsidP="769A1570" w:rsidRDefault="769A1570" w14:paraId="22C3FFB3" w14:textId="694F9F7F">
          <w:pPr>
            <w:pStyle w:val="Header"/>
            <w:bidi w:val="0"/>
            <w:jc w:val="center"/>
          </w:pPr>
        </w:p>
      </w:tc>
      <w:tc>
        <w:tcPr>
          <w:tcW w:w="3210" w:type="dxa"/>
          <w:tcMar/>
        </w:tcPr>
        <w:p w:rsidR="769A1570" w:rsidP="769A1570" w:rsidRDefault="769A1570" w14:paraId="4EE471C7" w14:textId="55FE4AC0">
          <w:pPr>
            <w:pStyle w:val="Header"/>
            <w:bidi w:val="0"/>
            <w:ind w:right="-115"/>
            <w:jc w:val="right"/>
          </w:pPr>
        </w:p>
      </w:tc>
    </w:tr>
  </w:tbl>
  <w:p w:rsidR="769A1570" w:rsidP="769A1570" w:rsidRDefault="769A1570" w14:paraId="12BB8359" w14:textId="26FE39BF">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769A1570" w:rsidTr="769A1570" w14:paraId="24308371">
      <w:tc>
        <w:tcPr>
          <w:tcW w:w="3210" w:type="dxa"/>
          <w:tcMar/>
        </w:tcPr>
        <w:p w:rsidR="769A1570" w:rsidP="769A1570" w:rsidRDefault="769A1570" w14:paraId="434F38BA" w14:textId="6224960A">
          <w:pPr>
            <w:pStyle w:val="Header"/>
            <w:bidi w:val="0"/>
            <w:ind w:left="-115"/>
            <w:jc w:val="left"/>
          </w:pPr>
        </w:p>
      </w:tc>
      <w:tc>
        <w:tcPr>
          <w:tcW w:w="3210" w:type="dxa"/>
          <w:tcMar/>
        </w:tcPr>
        <w:p w:rsidR="769A1570" w:rsidP="769A1570" w:rsidRDefault="769A1570" w14:paraId="36153CD9" w14:textId="671D29D3">
          <w:pPr>
            <w:pStyle w:val="Header"/>
            <w:bidi w:val="0"/>
            <w:jc w:val="center"/>
          </w:pPr>
        </w:p>
      </w:tc>
      <w:tc>
        <w:tcPr>
          <w:tcW w:w="3210" w:type="dxa"/>
          <w:tcMar/>
        </w:tcPr>
        <w:p w:rsidR="769A1570" w:rsidP="769A1570" w:rsidRDefault="769A1570" w14:paraId="4F49BE77" w14:textId="752CB753">
          <w:pPr>
            <w:pStyle w:val="Header"/>
            <w:bidi w:val="0"/>
            <w:ind w:right="-115"/>
            <w:jc w:val="right"/>
          </w:pPr>
        </w:p>
      </w:tc>
    </w:tr>
  </w:tbl>
  <w:p w:rsidR="769A1570" w:rsidP="769A1570" w:rsidRDefault="769A1570" w14:paraId="507B6EF0" w14:textId="67D0214F">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769A1570" w:rsidTr="769A1570" w14:paraId="174955FE">
      <w:tc>
        <w:tcPr>
          <w:tcW w:w="3210" w:type="dxa"/>
          <w:tcMar/>
        </w:tcPr>
        <w:p w:rsidR="769A1570" w:rsidP="769A1570" w:rsidRDefault="769A1570" w14:paraId="6AD4A0E8" w14:textId="2EFFD5A7">
          <w:pPr>
            <w:pStyle w:val="Header"/>
            <w:bidi w:val="0"/>
            <w:ind w:left="-115"/>
            <w:jc w:val="left"/>
          </w:pPr>
        </w:p>
      </w:tc>
      <w:tc>
        <w:tcPr>
          <w:tcW w:w="3210" w:type="dxa"/>
          <w:tcMar/>
        </w:tcPr>
        <w:p w:rsidR="769A1570" w:rsidP="769A1570" w:rsidRDefault="769A1570" w14:paraId="341B2A0D" w14:textId="532ACBF7">
          <w:pPr>
            <w:pStyle w:val="Header"/>
            <w:bidi w:val="0"/>
            <w:jc w:val="center"/>
          </w:pPr>
        </w:p>
      </w:tc>
      <w:tc>
        <w:tcPr>
          <w:tcW w:w="3210" w:type="dxa"/>
          <w:tcMar/>
        </w:tcPr>
        <w:p w:rsidR="769A1570" w:rsidP="769A1570" w:rsidRDefault="769A1570" w14:paraId="7680A148" w14:textId="760FA60D">
          <w:pPr>
            <w:pStyle w:val="Header"/>
            <w:bidi w:val="0"/>
            <w:ind w:right="-115"/>
            <w:jc w:val="right"/>
          </w:pPr>
        </w:p>
      </w:tc>
    </w:tr>
  </w:tbl>
  <w:p w:rsidR="769A1570" w:rsidP="769A1570" w:rsidRDefault="769A1570" w14:paraId="736972FB" w14:textId="5AAEB7A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DC1"/>
    <w:multiLevelType w:val="hybridMultilevel"/>
    <w:tmpl w:val="6B3A28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6A4FC1"/>
    <w:multiLevelType w:val="hybridMultilevel"/>
    <w:tmpl w:val="BC103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75B02"/>
    <w:multiLevelType w:val="hybridMultilevel"/>
    <w:tmpl w:val="8FC0567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0FD211DC"/>
    <w:multiLevelType w:val="hybridMultilevel"/>
    <w:tmpl w:val="1A92B51E"/>
    <w:lvl w:ilvl="0" w:tplc="66C87EBA">
      <w:start w:val="1"/>
      <w:numFmt w:val="bullet"/>
      <w:pStyle w:val="ListParagraph"/>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2E7917"/>
    <w:multiLevelType w:val="hybridMultilevel"/>
    <w:tmpl w:val="80D024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0A493A"/>
    <w:multiLevelType w:val="hybridMultilevel"/>
    <w:tmpl w:val="D94CD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300500F"/>
    <w:multiLevelType w:val="hybridMultilevel"/>
    <w:tmpl w:val="B9CA2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7D8094A"/>
    <w:multiLevelType w:val="hybridMultilevel"/>
    <w:tmpl w:val="24DA1C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9C25C0F"/>
    <w:multiLevelType w:val="hybridMultilevel"/>
    <w:tmpl w:val="CF522C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F0D03DA"/>
    <w:multiLevelType w:val="hybridMultilevel"/>
    <w:tmpl w:val="E0D4BF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9"/>
  </w:num>
  <w:num w:numId="4">
    <w:abstractNumId w:val="2"/>
  </w:num>
  <w:num w:numId="5">
    <w:abstractNumId w:val="4"/>
  </w:num>
  <w:num w:numId="6">
    <w:abstractNumId w:val="5"/>
  </w:num>
  <w:num w:numId="7">
    <w:abstractNumId w:val="8"/>
  </w:num>
  <w:num w:numId="8">
    <w:abstractNumId w:val="7"/>
  </w:num>
  <w:num w:numId="9">
    <w:abstractNumId w:val="6"/>
  </w:num>
  <w:num w:numId="10">
    <w:abstractNumId w:val="0"/>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420D"/>
    <w:rsid w:val="00035530"/>
    <w:rsid w:val="00072C8E"/>
    <w:rsid w:val="000A4735"/>
    <w:rsid w:val="000B2C8B"/>
    <w:rsid w:val="000E16F9"/>
    <w:rsid w:val="0011435C"/>
    <w:rsid w:val="00114978"/>
    <w:rsid w:val="001303E9"/>
    <w:rsid w:val="00173DAE"/>
    <w:rsid w:val="001B0588"/>
    <w:rsid w:val="001C1B9E"/>
    <w:rsid w:val="001E21A3"/>
    <w:rsid w:val="00204182"/>
    <w:rsid w:val="0021152A"/>
    <w:rsid w:val="0021273E"/>
    <w:rsid w:val="00214466"/>
    <w:rsid w:val="00223884"/>
    <w:rsid w:val="0022398E"/>
    <w:rsid w:val="00237AE7"/>
    <w:rsid w:val="00275C15"/>
    <w:rsid w:val="002941A9"/>
    <w:rsid w:val="002C03DF"/>
    <w:rsid w:val="002C1DB7"/>
    <w:rsid w:val="002C33DB"/>
    <w:rsid w:val="002D18CC"/>
    <w:rsid w:val="002D1DEA"/>
    <w:rsid w:val="002D3BE4"/>
    <w:rsid w:val="002D4C14"/>
    <w:rsid w:val="002F35F6"/>
    <w:rsid w:val="00330467"/>
    <w:rsid w:val="00351D3E"/>
    <w:rsid w:val="00375B8D"/>
    <w:rsid w:val="003816A9"/>
    <w:rsid w:val="003948C2"/>
    <w:rsid w:val="003C0861"/>
    <w:rsid w:val="003C4B71"/>
    <w:rsid w:val="003D2DD7"/>
    <w:rsid w:val="003D5D07"/>
    <w:rsid w:val="003F0736"/>
    <w:rsid w:val="00415566"/>
    <w:rsid w:val="004345CD"/>
    <w:rsid w:val="00452182"/>
    <w:rsid w:val="00456549"/>
    <w:rsid w:val="004671BA"/>
    <w:rsid w:val="00486E8B"/>
    <w:rsid w:val="004F59E0"/>
    <w:rsid w:val="0050218E"/>
    <w:rsid w:val="00507A48"/>
    <w:rsid w:val="00532F73"/>
    <w:rsid w:val="00542017"/>
    <w:rsid w:val="00546F9A"/>
    <w:rsid w:val="005470CA"/>
    <w:rsid w:val="0056634C"/>
    <w:rsid w:val="00592D87"/>
    <w:rsid w:val="005B3D72"/>
    <w:rsid w:val="005D0B69"/>
    <w:rsid w:val="005F5515"/>
    <w:rsid w:val="00625AEA"/>
    <w:rsid w:val="00643CCF"/>
    <w:rsid w:val="00655C88"/>
    <w:rsid w:val="00666271"/>
    <w:rsid w:val="006B0DAB"/>
    <w:rsid w:val="006B1917"/>
    <w:rsid w:val="006B55A9"/>
    <w:rsid w:val="006D1CC1"/>
    <w:rsid w:val="006D6E02"/>
    <w:rsid w:val="00710C0A"/>
    <w:rsid w:val="00761D98"/>
    <w:rsid w:val="00795C90"/>
    <w:rsid w:val="007D2EEC"/>
    <w:rsid w:val="007D3D39"/>
    <w:rsid w:val="00810677"/>
    <w:rsid w:val="0081600C"/>
    <w:rsid w:val="00856671"/>
    <w:rsid w:val="00860DF0"/>
    <w:rsid w:val="00862E1E"/>
    <w:rsid w:val="00874A5F"/>
    <w:rsid w:val="00891BCD"/>
    <w:rsid w:val="008B2C04"/>
    <w:rsid w:val="009257A8"/>
    <w:rsid w:val="00935EDC"/>
    <w:rsid w:val="009417CB"/>
    <w:rsid w:val="009469CE"/>
    <w:rsid w:val="00946CBD"/>
    <w:rsid w:val="00947F35"/>
    <w:rsid w:val="0095297D"/>
    <w:rsid w:val="0095732B"/>
    <w:rsid w:val="00965F33"/>
    <w:rsid w:val="0097666B"/>
    <w:rsid w:val="009A0C3F"/>
    <w:rsid w:val="009D45F3"/>
    <w:rsid w:val="009E7244"/>
    <w:rsid w:val="00A05E1E"/>
    <w:rsid w:val="00A06443"/>
    <w:rsid w:val="00A12A45"/>
    <w:rsid w:val="00A33276"/>
    <w:rsid w:val="00A77652"/>
    <w:rsid w:val="00AB1E76"/>
    <w:rsid w:val="00AC16F4"/>
    <w:rsid w:val="00AC7CBB"/>
    <w:rsid w:val="00AF4A77"/>
    <w:rsid w:val="00B00733"/>
    <w:rsid w:val="00B14C6C"/>
    <w:rsid w:val="00B17762"/>
    <w:rsid w:val="00B50738"/>
    <w:rsid w:val="00B72705"/>
    <w:rsid w:val="00B7574E"/>
    <w:rsid w:val="00B87717"/>
    <w:rsid w:val="00B90541"/>
    <w:rsid w:val="00B97964"/>
    <w:rsid w:val="00BD02B9"/>
    <w:rsid w:val="00BD55A3"/>
    <w:rsid w:val="00BE1264"/>
    <w:rsid w:val="00BE72EA"/>
    <w:rsid w:val="00C003A3"/>
    <w:rsid w:val="00C17EB9"/>
    <w:rsid w:val="00C42B76"/>
    <w:rsid w:val="00C46C6F"/>
    <w:rsid w:val="00C77356"/>
    <w:rsid w:val="00C82D41"/>
    <w:rsid w:val="00C848A1"/>
    <w:rsid w:val="00C9177C"/>
    <w:rsid w:val="00CB2C41"/>
    <w:rsid w:val="00CC64F8"/>
    <w:rsid w:val="00CD2FDD"/>
    <w:rsid w:val="00D27AF7"/>
    <w:rsid w:val="00D61C50"/>
    <w:rsid w:val="00D6261F"/>
    <w:rsid w:val="00D657BA"/>
    <w:rsid w:val="00D76A64"/>
    <w:rsid w:val="00D86E0C"/>
    <w:rsid w:val="00DA5265"/>
    <w:rsid w:val="00DC50E7"/>
    <w:rsid w:val="00DD6EFD"/>
    <w:rsid w:val="00DE0286"/>
    <w:rsid w:val="00DE1281"/>
    <w:rsid w:val="00DF1505"/>
    <w:rsid w:val="00E274BE"/>
    <w:rsid w:val="00E31611"/>
    <w:rsid w:val="00E450AB"/>
    <w:rsid w:val="00E45127"/>
    <w:rsid w:val="00E573E8"/>
    <w:rsid w:val="00E776DF"/>
    <w:rsid w:val="00E86FCE"/>
    <w:rsid w:val="00EC7B9B"/>
    <w:rsid w:val="00ED30F9"/>
    <w:rsid w:val="00ED4599"/>
    <w:rsid w:val="00EF5634"/>
    <w:rsid w:val="00F13F8A"/>
    <w:rsid w:val="00F308C5"/>
    <w:rsid w:val="00F37A75"/>
    <w:rsid w:val="00F43FD7"/>
    <w:rsid w:val="00F65CAE"/>
    <w:rsid w:val="00F66DD9"/>
    <w:rsid w:val="00F955D2"/>
    <w:rsid w:val="00FC4D9C"/>
    <w:rsid w:val="00FE4EBF"/>
    <w:rsid w:val="11C8DD4E"/>
    <w:rsid w:val="769A1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23C9804"/>
  <w14:defaultImageDpi w14:val="300"/>
  <w15:chartTrackingRefBased/>
  <w15:docId w15:val="{C7FF6402-602E-4F1A-9D59-6B3994004E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1435C"/>
    <w:rPr>
      <w:rFonts w:ascii="Arial" w:hAnsi="Arial" w:eastAsia="MS Gothic" w:cs="Times New Roman"/>
      <w:b/>
      <w:bCs/>
      <w:sz w:val="28"/>
      <w:szCs w:val="32"/>
    </w:rPr>
  </w:style>
  <w:style w:type="paragraph" w:styleId="ColorfulList-Accent11" w:customStyle="1">
    <w:name w:val="Colorful List - Accent 11"/>
    <w:basedOn w:val="Normal"/>
    <w:autoRedefine/>
    <w:uiPriority w:val="34"/>
    <w:rsid w:val="00EF5634"/>
    <w:pPr>
      <w:spacing w:before="0" w:after="160" w:line="259" w:lineRule="auto"/>
      <w:contextualSpacing/>
    </w:pPr>
    <w:rPr>
      <w:rFonts w:eastAsia="Times New Roman" w:cs="Arial"/>
      <w:b/>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styleId="FooterChar" w:customStyle="1">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styleId="HeaderChar" w:customStyle="1">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styleId="Caption1" w:customStyle="1">
    <w:name w:val="Caption 1"/>
    <w:basedOn w:val="Normal"/>
    <w:qFormat/>
    <w:rsid w:val="0095297D"/>
    <w:rPr>
      <w:i/>
      <w:color w:val="F15F22"/>
    </w:rPr>
  </w:style>
  <w:style w:type="paragraph" w:styleId="Title1" w:customStyle="1">
    <w:name w:val="Title 1"/>
    <w:basedOn w:val="Heading1"/>
    <w:link w:val="Title1Char"/>
    <w:autoRedefine/>
    <w:qFormat/>
    <w:rsid w:val="009469CE"/>
    <w:rPr>
      <w:sz w:val="56"/>
    </w:rPr>
  </w:style>
  <w:style w:type="character" w:styleId="Title1Char" w:customStyle="1">
    <w:name w:val="Title 1 Char"/>
    <w:link w:val="Title1"/>
    <w:rsid w:val="009469CE"/>
    <w:rPr>
      <w:rFonts w:ascii="Arial" w:hAnsi="Arial" w:eastAsia="MS Gothic"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styleId="BalloonTextChar" w:customStyle="1">
    <w:name w:val="Balloon Text Char"/>
    <w:link w:val="BalloonText"/>
    <w:uiPriority w:val="99"/>
    <w:semiHidden/>
    <w:rsid w:val="00795C90"/>
    <w:rPr>
      <w:rFonts w:ascii="Lucida Grande" w:hAnsi="Lucida Grande" w:cs="Lucida Grande"/>
      <w:sz w:val="18"/>
      <w:szCs w:val="18"/>
    </w:rPr>
  </w:style>
  <w:style w:type="character" w:styleId="apple-converted-space" w:customStyle="1">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character" w:styleId="UnresolvedMention">
    <w:name w:val="Unresolved Mention"/>
    <w:uiPriority w:val="99"/>
    <w:semiHidden/>
    <w:unhideWhenUsed/>
    <w:rsid w:val="00E45127"/>
    <w:rPr>
      <w:color w:val="605E5C"/>
      <w:shd w:val="clear" w:color="auto" w:fill="E1DFDD"/>
    </w:rPr>
  </w:style>
  <w:style w:type="paragraph" w:styleId="Text" w:customStyle="1">
    <w:name w:val="Text"/>
    <w:basedOn w:val="BodyText"/>
    <w:link w:val="TextChar"/>
    <w:qFormat/>
    <w:rsid w:val="00D27AF7"/>
    <w:pPr>
      <w:spacing w:before="0"/>
    </w:pPr>
    <w:rPr>
      <w:rFonts w:cs="Arial"/>
      <w:szCs w:val="20"/>
    </w:rPr>
  </w:style>
  <w:style w:type="character" w:styleId="TextChar" w:customStyle="1">
    <w:name w:val="Text Char"/>
    <w:link w:val="Text"/>
    <w:rsid w:val="00D27AF7"/>
    <w:rPr>
      <w:rFonts w:ascii="Arial" w:hAnsi="Arial" w:cs="Arial"/>
      <w:lang w:val="en-US" w:eastAsia="en-US"/>
    </w:rPr>
  </w:style>
  <w:style w:type="paragraph" w:styleId="BodyText">
    <w:name w:val="Body Text"/>
    <w:basedOn w:val="Normal"/>
    <w:link w:val="BodyTextChar"/>
    <w:uiPriority w:val="99"/>
    <w:semiHidden/>
    <w:unhideWhenUsed/>
    <w:rsid w:val="00D27AF7"/>
  </w:style>
  <w:style w:type="character" w:styleId="BodyTextChar" w:customStyle="1">
    <w:name w:val="Body Text Char"/>
    <w:link w:val="BodyText"/>
    <w:uiPriority w:val="99"/>
    <w:semiHidden/>
    <w:rsid w:val="00D27AF7"/>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image" Target="media/image2.jpeg"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www.legislation.gov.uk/uksi/2014/1530/contents/made" TargetMode="External" Id="rId17" /><Relationship Type="http://schemas.openxmlformats.org/officeDocument/2006/relationships/customXml" Target="../customXml/item2.xml" Id="rId2" /><Relationship Type="http://schemas.openxmlformats.org/officeDocument/2006/relationships/hyperlink" Target="http://www.legislation.gov.uk/ukpga/2014/6/part/3"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gov.uk/government/uploads/system/uploads/attachment_data/file/398815/SEND_Code_of_Practice_January_2015.pdf" TargetMode="External" Id="rId15" /><Relationship Type="http://schemas.openxmlformats.org/officeDocument/2006/relationships/endnotes" Target="endnotes.xml" Id="rId10" /><Relationship Type="http://schemas.openxmlformats.org/officeDocument/2006/relationships/image" Target="media/image3.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 Type="http://schemas.openxmlformats.org/officeDocument/2006/relationships/header" Target="header.xml" Id="R3aa93a67bf544799" /><Relationship Type="http://schemas.openxmlformats.org/officeDocument/2006/relationships/header" Target="header2.xml" Id="R009d3ba43d5e4d15" /><Relationship Type="http://schemas.openxmlformats.org/officeDocument/2006/relationships/header" Target="header3.xml" Id="R603a45b730a64615" /><Relationship Type="http://schemas.openxmlformats.org/officeDocument/2006/relationships/header" Target="header4.xml" Id="Rb4b63279705845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6cb6c50-0ee8-4175-b8a3-e2bf00a19e54" xsi:nil="true"/>
    <lcf76f155ced4ddcb4097134ff3c332f xmlns="9e448069-79f3-4ad7-b9b3-409927b56bc4">
      <Terms xmlns="http://schemas.microsoft.com/office/infopath/2007/PartnerControls"/>
    </lcf76f155ced4ddcb4097134ff3c332f>
    <_Flow_SignoffStatus xmlns="9e448069-79f3-4ad7-b9b3-409927b56bc4" xsi:nil="true"/>
  </documentManagement>
</p:properties>
</file>

<file path=customXml/itemProps1.xml><?xml version="1.0" encoding="utf-8"?>
<ds:datastoreItem xmlns:ds="http://schemas.openxmlformats.org/officeDocument/2006/customXml" ds:itemID="{4F684903-DB4F-4B83-991E-1806C2617D7E}">
  <ds:schemaRefs>
    <ds:schemaRef ds:uri="http://schemas.microsoft.com/sharepoint/v3/contenttype/forms"/>
  </ds:schemaRefs>
</ds:datastoreItem>
</file>

<file path=customXml/itemProps2.xml><?xml version="1.0" encoding="utf-8"?>
<ds:datastoreItem xmlns:ds="http://schemas.openxmlformats.org/officeDocument/2006/customXml" ds:itemID="{86258A57-6C0D-4FEE-95A7-3547B13EC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706F6-CB55-4C7F-A88F-AA1447DE056B}">
  <ds:schemaRefs>
    <ds:schemaRef ds:uri="http://schemas.openxmlformats.org/officeDocument/2006/bibliography"/>
  </ds:schemaRefs>
</ds:datastoreItem>
</file>

<file path=customXml/itemProps4.xml><?xml version="1.0" encoding="utf-8"?>
<ds:datastoreItem xmlns:ds="http://schemas.openxmlformats.org/officeDocument/2006/customXml" ds:itemID="{C8DB653C-2658-4EC4-A538-40AEE8216F2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Key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ATTRIDGE, Mrs M (mattridge)</cp:lastModifiedBy>
  <cp:revision>3</cp:revision>
  <dcterms:created xsi:type="dcterms:W3CDTF">2022-09-30T12:11:00Z</dcterms:created>
  <dcterms:modified xsi:type="dcterms:W3CDTF">2022-10-12T07:40:10Z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y fmtid="{D5CDD505-2E9C-101B-9397-08002B2CF9AE}" pid="3" name="MediaServiceImageTags">
    <vt:lpwstr/>
  </property>
</Properties>
</file>