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76613" w:rsidRDefault="005C2014">
      <w:r>
        <w:rPr>
          <w:noProof/>
          <w:lang w:eastAsia="en-GB"/>
        </w:rPr>
        <mc:AlternateContent>
          <mc:Choice Requires="wps">
            <w:drawing>
              <wp:anchor distT="0" distB="0" distL="114300" distR="114300" simplePos="0" relativeHeight="251659264" behindDoc="0" locked="0" layoutInCell="1" allowOverlap="1">
                <wp:simplePos x="0" y="0"/>
                <wp:positionH relativeFrom="column">
                  <wp:posOffset>5337544</wp:posOffset>
                </wp:positionH>
                <wp:positionV relativeFrom="paragraph">
                  <wp:posOffset>-148856</wp:posOffset>
                </wp:positionV>
                <wp:extent cx="4539305" cy="797441"/>
                <wp:effectExtent l="0" t="0" r="13970" b="22225"/>
                <wp:wrapNone/>
                <wp:docPr id="2" name="Text Box 2"/>
                <wp:cNvGraphicFramePr/>
                <a:graphic xmlns:a="http://schemas.openxmlformats.org/drawingml/2006/main">
                  <a:graphicData uri="http://schemas.microsoft.com/office/word/2010/wordprocessingShape">
                    <wps:wsp>
                      <wps:cNvSpPr txBox="1"/>
                      <wps:spPr>
                        <a:xfrm>
                          <a:off x="0" y="0"/>
                          <a:ext cx="4539305" cy="797441"/>
                        </a:xfrm>
                        <a:prstGeom prst="rect">
                          <a:avLst/>
                        </a:prstGeom>
                        <a:no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20.3pt;margin-top:-11.7pt;width:357.45pt;height:62.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" filled="f" strokeweight=".5pt">
                <v:textbox>
                  <w:txbxContent>
                    <w:p w:rsidR="005C2014" w:rsidRPr="00772CBF" w:rsidRDefault="005C2014">
                      <w:pPr>
                        <w:rPr>
                          <w:sz w:val="24"/>
                          <w:szCs w:val="24"/>
                        </w:rPr>
                      </w:pPr>
                      <w:r w:rsidRPr="00772CBF">
                        <w:rPr>
                          <w:sz w:val="24"/>
                          <w:szCs w:val="24"/>
                        </w:rPr>
                        <w:t xml:space="preserve">2 Week Independent Learning plan </w:t>
                      </w:r>
                    </w:p>
                    <w:p w:rsidR="005C2014" w:rsidRPr="00005F7F" w:rsidRDefault="005C2014">
                      <w:pPr>
                        <w:rPr>
                          <w:b/>
                          <w:sz w:val="24"/>
                          <w:szCs w:val="24"/>
                        </w:rPr>
                      </w:pPr>
                      <w:r w:rsidRPr="00005F7F">
                        <w:rPr>
                          <w:b/>
                          <w:sz w:val="24"/>
                          <w:szCs w:val="24"/>
                        </w:rPr>
                        <w:t>Email queries to: nbaker@waseleyhills.worcs.sch.uk</w:t>
                      </w:r>
                    </w:p>
                  </w:txbxContent>
                </v:textbox>
              </v:shape>
            </w:pict>
          </mc:Fallback>
        </mc:AlternateContent>
      </w:r>
      <w:r>
        <w:rPr>
          <w:noProof/>
          <w:lang w:eastAsia="en-GB"/>
        </w:rPr>
        <w:drawing>
          <wp:anchor distT="0" distB="0" distL="114300" distR="114300" simplePos="0" relativeHeight="251658240" behindDoc="0" locked="0" layoutInCell="1" allowOverlap="1" wp14:anchorId="2E2AC450" wp14:editId="39B9F820">
            <wp:simplePos x="0" y="0"/>
            <wp:positionH relativeFrom="column">
              <wp:posOffset>8994775</wp:posOffset>
            </wp:positionH>
            <wp:positionV relativeFrom="paragraph">
              <wp:posOffset>-42545</wp:posOffset>
            </wp:positionV>
            <wp:extent cx="742950" cy="64833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R Logo Squar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2950" cy="648335"/>
                    </a:xfrm>
                    <a:prstGeom prst="rect">
                      <a:avLst/>
                    </a:prstGeom>
                  </pic:spPr>
                </pic:pic>
              </a:graphicData>
            </a:graphic>
            <wp14:sizeRelH relativeFrom="page">
              <wp14:pctWidth>0</wp14:pctWidth>
            </wp14:sizeRelH>
            <wp14:sizeRelV relativeFrom="page">
              <wp14:pctHeight>0</wp14:pctHeight>
            </wp14:sizeRelV>
          </wp:anchor>
        </w:drawing>
      </w:r>
      <w:r>
        <w:t>Subject:</w:t>
      </w:r>
      <w:r>
        <w:tab/>
      </w:r>
      <w:r w:rsidR="00E416E2">
        <w:t xml:space="preserve"> RPE</w:t>
      </w:r>
      <w:r>
        <w:tab/>
      </w:r>
      <w:r>
        <w:tab/>
      </w:r>
    </w:p>
    <w:p w:rsidR="005C2014" w:rsidRDefault="005C2014">
      <w:r>
        <w:t>Teacher:</w:t>
      </w:r>
      <w:r w:rsidR="00E416E2">
        <w:t xml:space="preserve">  Mrs Bradley and Miss Bond</w:t>
      </w:r>
    </w:p>
    <w:p w:rsidR="005C2014" w:rsidRDefault="005C2014">
      <w:r>
        <w:t>Year:</w:t>
      </w:r>
      <w:r w:rsidR="00772CBF">
        <w:tab/>
      </w:r>
      <w:r w:rsidR="00E416E2">
        <w:t>8</w:t>
      </w:r>
      <w:r w:rsidR="00772CBF">
        <w:tab/>
      </w:r>
      <w:r w:rsidR="00772CBF">
        <w:tab/>
      </w:r>
      <w:r w:rsidR="00772CBF">
        <w:tab/>
        <w:t>Topic/theme:</w:t>
      </w:r>
      <w:r w:rsidR="00E416E2">
        <w:t xml:space="preserve"> Easter </w:t>
      </w:r>
    </w:p>
    <w:tbl>
      <w:tblPr>
        <w:tblStyle w:val="TableGrid"/>
        <w:tblW w:w="15526" w:type="dxa"/>
        <w:tblLook w:val="04A0" w:firstRow="1" w:lastRow="0" w:firstColumn="1" w:lastColumn="0" w:noHBand="0" w:noVBand="1"/>
      </w:tblPr>
      <w:tblGrid>
        <w:gridCol w:w="958"/>
        <w:gridCol w:w="5490"/>
        <w:gridCol w:w="5250"/>
        <w:gridCol w:w="3828"/>
      </w:tblGrid>
      <w:tr w:rsidR="00AC4883" w:rsidTr="005C2014">
        <w:trPr>
          <w:trHeight w:val="611"/>
        </w:trPr>
        <w:tc>
          <w:tcPr>
            <w:tcW w:w="967" w:type="dxa"/>
          </w:tcPr>
          <w:p w:rsidR="005C2014" w:rsidRDefault="005C2014">
            <w:r>
              <w:t xml:space="preserve">Lesson </w:t>
            </w:r>
          </w:p>
        </w:tc>
        <w:tc>
          <w:tcPr>
            <w:tcW w:w="5719" w:type="dxa"/>
          </w:tcPr>
          <w:p w:rsidR="005C2014" w:rsidRDefault="005C2014" w:rsidP="005C2014">
            <w:r>
              <w:t>What you need to take fr</w:t>
            </w:r>
            <w:r w:rsidR="00E30D30">
              <w:t>o</w:t>
            </w:r>
            <w:r>
              <w:t xml:space="preserve">m this lesson </w:t>
            </w:r>
          </w:p>
        </w:tc>
        <w:tc>
          <w:tcPr>
            <w:tcW w:w="4957" w:type="dxa"/>
          </w:tcPr>
          <w:p w:rsidR="005C2014" w:rsidRDefault="005C2014">
            <w:r>
              <w:t>Resource to use or hyperlink</w:t>
            </w:r>
          </w:p>
        </w:tc>
        <w:tc>
          <w:tcPr>
            <w:tcW w:w="3883" w:type="dxa"/>
          </w:tcPr>
          <w:p w:rsidR="005C2014" w:rsidRDefault="005C2014">
            <w:r>
              <w:t xml:space="preserve">Suggested task </w:t>
            </w:r>
          </w:p>
        </w:tc>
      </w:tr>
      <w:tr w:rsidR="00AC4883" w:rsidTr="005C2014">
        <w:trPr>
          <w:trHeight w:val="1443"/>
        </w:trPr>
        <w:tc>
          <w:tcPr>
            <w:tcW w:w="967" w:type="dxa"/>
          </w:tcPr>
          <w:p w:rsidR="005C2014" w:rsidRDefault="005C2014" w:rsidP="005C2014">
            <w:pPr>
              <w:jc w:val="center"/>
            </w:pPr>
            <w:r>
              <w:t>1</w:t>
            </w:r>
          </w:p>
        </w:tc>
        <w:tc>
          <w:tcPr>
            <w:tcW w:w="5719" w:type="dxa"/>
          </w:tcPr>
          <w:p w:rsidR="001B1D20" w:rsidRPr="001B1D20" w:rsidRDefault="001B1D20">
            <w:pPr>
              <w:rPr>
                <w:b/>
              </w:rPr>
            </w:pPr>
            <w:r w:rsidRPr="001B1D20">
              <w:rPr>
                <w:b/>
              </w:rPr>
              <w:t>The Garden of Gethsemane</w:t>
            </w:r>
          </w:p>
          <w:p w:rsidR="001B1D20" w:rsidRDefault="001B1D20" w:rsidP="001B1D20">
            <w:pPr>
              <w:pStyle w:val="ListParagraph"/>
              <w:numPr>
                <w:ilvl w:val="0"/>
                <w:numId w:val="2"/>
              </w:numPr>
            </w:pPr>
            <w:r>
              <w:t>How did Jesus feel?</w:t>
            </w:r>
          </w:p>
          <w:p w:rsidR="001B1D20" w:rsidRDefault="001B1D20" w:rsidP="001B1D20">
            <w:pPr>
              <w:pStyle w:val="ListParagraph"/>
              <w:numPr>
                <w:ilvl w:val="0"/>
                <w:numId w:val="2"/>
              </w:numPr>
            </w:pPr>
            <w:r>
              <w:t>What did he say?</w:t>
            </w:r>
          </w:p>
          <w:p w:rsidR="005C2014" w:rsidRDefault="001B1D20" w:rsidP="001B1D20">
            <w:pPr>
              <w:pStyle w:val="ListParagraph"/>
              <w:numPr>
                <w:ilvl w:val="0"/>
                <w:numId w:val="2"/>
              </w:numPr>
            </w:pPr>
            <w:r>
              <w:t xml:space="preserve">What might this tell us about Jesus?  </w:t>
            </w:r>
          </w:p>
        </w:tc>
        <w:tc>
          <w:tcPr>
            <w:tcW w:w="4957" w:type="dxa"/>
          </w:tcPr>
          <w:p w:rsidR="005C2014" w:rsidRDefault="00B51F4B">
            <w:hyperlink r:id="rId7" w:history="1">
              <w:r w:rsidR="001B1D20" w:rsidRPr="001B1D20">
                <w:rPr>
                  <w:color w:val="0000FF"/>
                  <w:u w:val="single"/>
                </w:rPr>
                <w:t>https://www.youtube.com/watch?v=zxGp7e5LgXU</w:t>
              </w:r>
            </w:hyperlink>
          </w:p>
          <w:p w:rsidR="001B1D20" w:rsidRDefault="001B1D20"/>
          <w:p w:rsidR="001B1D20" w:rsidRDefault="001B1D20">
            <w:r>
              <w:t>BBC The Passion – Watch from 9.44  - 19.39</w:t>
            </w:r>
          </w:p>
        </w:tc>
        <w:tc>
          <w:tcPr>
            <w:tcW w:w="3883" w:type="dxa"/>
          </w:tcPr>
          <w:p w:rsidR="005C2014" w:rsidRDefault="001B1D20">
            <w:r>
              <w:t xml:space="preserve">Watch the section of the drama. Write a diary entry from the perspective of one of Jesus’ Disciples. Try to include; what happened, what Jesus said/how he might have felt, what the Disciples did, what Judas did and how Jesus was then arrested. </w:t>
            </w:r>
          </w:p>
        </w:tc>
      </w:tr>
      <w:tr w:rsidR="00AC4883" w:rsidTr="005C2014">
        <w:trPr>
          <w:trHeight w:val="1541"/>
        </w:trPr>
        <w:tc>
          <w:tcPr>
            <w:tcW w:w="967" w:type="dxa"/>
          </w:tcPr>
          <w:p w:rsidR="005C2014" w:rsidRDefault="005C2014" w:rsidP="005C2014">
            <w:pPr>
              <w:jc w:val="center"/>
            </w:pPr>
            <w:r>
              <w:t>2</w:t>
            </w:r>
          </w:p>
        </w:tc>
        <w:tc>
          <w:tcPr>
            <w:tcW w:w="5719" w:type="dxa"/>
          </w:tcPr>
          <w:p w:rsidR="005C2014" w:rsidRPr="001B1D20" w:rsidRDefault="001B1D20">
            <w:pPr>
              <w:rPr>
                <w:b/>
              </w:rPr>
            </w:pPr>
            <w:r w:rsidRPr="001B1D20">
              <w:rPr>
                <w:b/>
              </w:rPr>
              <w:t>Good Friday</w:t>
            </w:r>
          </w:p>
          <w:p w:rsidR="001B1D20" w:rsidRDefault="001B1D20" w:rsidP="001B1D20">
            <w:pPr>
              <w:pStyle w:val="ListParagraph"/>
              <w:numPr>
                <w:ilvl w:val="0"/>
                <w:numId w:val="3"/>
              </w:numPr>
            </w:pPr>
            <w:r>
              <w:t>What happened on this day?</w:t>
            </w:r>
          </w:p>
          <w:p w:rsidR="001B1D20" w:rsidRDefault="001B1D20" w:rsidP="001B1D20">
            <w:pPr>
              <w:pStyle w:val="ListParagraph"/>
              <w:numPr>
                <w:ilvl w:val="0"/>
                <w:numId w:val="3"/>
              </w:numPr>
            </w:pPr>
            <w:r>
              <w:t>How is this remembered by Christians today?</w:t>
            </w:r>
          </w:p>
          <w:p w:rsidR="001B1D20" w:rsidRDefault="001B1D20" w:rsidP="001B1D20">
            <w:pPr>
              <w:pStyle w:val="ListParagraph"/>
              <w:numPr>
                <w:ilvl w:val="0"/>
                <w:numId w:val="3"/>
              </w:numPr>
            </w:pPr>
            <w:r>
              <w:t xml:space="preserve">Why </w:t>
            </w:r>
            <w:proofErr w:type="gramStart"/>
            <w:r>
              <w:t>is this day</w:t>
            </w:r>
            <w:proofErr w:type="gramEnd"/>
            <w:r>
              <w:t xml:space="preserve"> called ‘Good Friday’? </w:t>
            </w:r>
          </w:p>
        </w:tc>
        <w:tc>
          <w:tcPr>
            <w:tcW w:w="4957" w:type="dxa"/>
          </w:tcPr>
          <w:p w:rsidR="00AC4883" w:rsidRDefault="00B51F4B">
            <w:hyperlink r:id="rId8" w:history="1">
              <w:r w:rsidR="001B1D20" w:rsidRPr="00676501">
                <w:rPr>
                  <w:rStyle w:val="Hyperlink"/>
                </w:rPr>
                <w:t>https://www.whyeaster.com/customs/goodfriday.shtml</w:t>
              </w:r>
            </w:hyperlink>
          </w:p>
          <w:p w:rsidR="00AC4883" w:rsidRDefault="00AC4883"/>
          <w:p w:rsidR="00AC4883" w:rsidRDefault="001B1D20" w:rsidP="00AC4883">
            <w:r>
              <w:t xml:space="preserve"> </w:t>
            </w:r>
            <w:hyperlink r:id="rId9" w:history="1">
              <w:r w:rsidR="00AC4883" w:rsidRPr="001B1D20">
                <w:rPr>
                  <w:color w:val="0000FF"/>
                  <w:u w:val="single"/>
                </w:rPr>
                <w:t>https://www.youtube.com/watch?v=zxGp7e5LgXU</w:t>
              </w:r>
            </w:hyperlink>
          </w:p>
          <w:p w:rsidR="005C2014" w:rsidRDefault="005C2014"/>
        </w:tc>
        <w:tc>
          <w:tcPr>
            <w:tcW w:w="3883" w:type="dxa"/>
          </w:tcPr>
          <w:p w:rsidR="005C2014" w:rsidRDefault="001B1D20">
            <w:r>
              <w:t xml:space="preserve">Read the information from the link. </w:t>
            </w:r>
          </w:p>
          <w:p w:rsidR="00AC4883" w:rsidRDefault="00AC4883">
            <w:r>
              <w:t xml:space="preserve">Answer the three questions below, using examples from the information. </w:t>
            </w:r>
          </w:p>
          <w:p w:rsidR="001B1D20" w:rsidRDefault="001B1D20" w:rsidP="00AC4883">
            <w:pPr>
              <w:pStyle w:val="ListParagraph"/>
              <w:numPr>
                <w:ilvl w:val="0"/>
                <w:numId w:val="5"/>
              </w:numPr>
            </w:pPr>
            <w:r>
              <w:t>What happened on this day?</w:t>
            </w:r>
          </w:p>
          <w:p w:rsidR="001B1D20" w:rsidRDefault="001B1D20" w:rsidP="00AC4883">
            <w:pPr>
              <w:pStyle w:val="ListParagraph"/>
              <w:numPr>
                <w:ilvl w:val="0"/>
                <w:numId w:val="5"/>
              </w:numPr>
            </w:pPr>
            <w:r>
              <w:t>How is this remembered by Christians today?</w:t>
            </w:r>
          </w:p>
          <w:p w:rsidR="00AC4883" w:rsidRDefault="00AC4883" w:rsidP="00AC4883">
            <w:pPr>
              <w:pStyle w:val="ListParagraph"/>
              <w:numPr>
                <w:ilvl w:val="0"/>
                <w:numId w:val="5"/>
              </w:numPr>
            </w:pPr>
            <w:r>
              <w:t xml:space="preserve">Why </w:t>
            </w:r>
            <w:proofErr w:type="gramStart"/>
            <w:r>
              <w:t>is this day</w:t>
            </w:r>
            <w:proofErr w:type="gramEnd"/>
            <w:r>
              <w:t xml:space="preserve"> called ‘Good Friday’?</w:t>
            </w:r>
          </w:p>
          <w:p w:rsidR="00AC4883" w:rsidRDefault="00AC4883" w:rsidP="00AC4883">
            <w:r>
              <w:t xml:space="preserve">Make a list of some of the different ways that Christians remember the events of Good Friday </w:t>
            </w:r>
          </w:p>
          <w:p w:rsidR="00AC4883" w:rsidRDefault="00AC4883" w:rsidP="00AC4883">
            <w:r>
              <w:t xml:space="preserve">Watch the crucifixion scene from The Passion. </w:t>
            </w:r>
          </w:p>
        </w:tc>
      </w:tr>
      <w:tr w:rsidR="00AC4883" w:rsidTr="005C2014">
        <w:trPr>
          <w:trHeight w:val="1541"/>
        </w:trPr>
        <w:tc>
          <w:tcPr>
            <w:tcW w:w="967" w:type="dxa"/>
          </w:tcPr>
          <w:p w:rsidR="005C2014" w:rsidRDefault="005C2014" w:rsidP="005C2014">
            <w:pPr>
              <w:jc w:val="center"/>
            </w:pPr>
            <w:r>
              <w:t>3</w:t>
            </w:r>
          </w:p>
        </w:tc>
        <w:tc>
          <w:tcPr>
            <w:tcW w:w="5719" w:type="dxa"/>
          </w:tcPr>
          <w:p w:rsidR="00AC4883" w:rsidRDefault="00AC4883" w:rsidP="00AC4883">
            <w:pPr>
              <w:rPr>
                <w:b/>
              </w:rPr>
            </w:pPr>
            <w:r w:rsidRPr="00AC4883">
              <w:rPr>
                <w:b/>
              </w:rPr>
              <w:t>Good Friday traditions around the world</w:t>
            </w:r>
          </w:p>
          <w:p w:rsidR="00AC4883" w:rsidRPr="00AC4883" w:rsidRDefault="00AC4883" w:rsidP="00AC4883">
            <w:pPr>
              <w:rPr>
                <w:b/>
              </w:rPr>
            </w:pPr>
          </w:p>
          <w:p w:rsidR="00AC4883" w:rsidRDefault="00AC4883" w:rsidP="00AC4883">
            <w:pPr>
              <w:pStyle w:val="ListParagraph"/>
              <w:numPr>
                <w:ilvl w:val="0"/>
                <w:numId w:val="6"/>
              </w:numPr>
            </w:pPr>
            <w:r>
              <w:t>How do different Christians around the world remember the events of Good Friday? What do they do? How is Jesus remembered?</w:t>
            </w:r>
          </w:p>
          <w:p w:rsidR="00AC4883" w:rsidRDefault="00AC4883" w:rsidP="00AC4883">
            <w:pPr>
              <w:pStyle w:val="ListParagraph"/>
              <w:numPr>
                <w:ilvl w:val="0"/>
                <w:numId w:val="6"/>
              </w:numPr>
            </w:pPr>
            <w:r>
              <w:t>What are the similarities and differences?</w:t>
            </w:r>
          </w:p>
          <w:p w:rsidR="00AC4883" w:rsidRDefault="00AC4883" w:rsidP="00AC4883">
            <w:pPr>
              <w:pStyle w:val="ListParagraph"/>
              <w:numPr>
                <w:ilvl w:val="0"/>
                <w:numId w:val="6"/>
              </w:numPr>
            </w:pPr>
            <w:r>
              <w:t>Have you ever visited any of these countries?</w:t>
            </w:r>
          </w:p>
        </w:tc>
        <w:tc>
          <w:tcPr>
            <w:tcW w:w="4957" w:type="dxa"/>
          </w:tcPr>
          <w:p w:rsidR="005C2014" w:rsidRDefault="00B51F4B">
            <w:hyperlink r:id="rId10" w:history="1">
              <w:r w:rsidR="00AC4883" w:rsidRPr="00676501">
                <w:rPr>
                  <w:rStyle w:val="Hyperlink"/>
                </w:rPr>
                <w:t>https://www.thedailymeal.com/holidays/good-friday-traditions-gallery</w:t>
              </w:r>
            </w:hyperlink>
            <w:r w:rsidR="00AC4883">
              <w:t xml:space="preserve"> </w:t>
            </w:r>
          </w:p>
        </w:tc>
        <w:tc>
          <w:tcPr>
            <w:tcW w:w="3883" w:type="dxa"/>
          </w:tcPr>
          <w:p w:rsidR="005C2014" w:rsidRDefault="00AC4883">
            <w:r>
              <w:t xml:space="preserve">Research how Christians around the world remember the events of Good Friday. </w:t>
            </w:r>
          </w:p>
          <w:p w:rsidR="00AC4883" w:rsidRDefault="00AC4883"/>
          <w:p w:rsidR="00AC4883" w:rsidRDefault="00AC4883">
            <w:r>
              <w:t xml:space="preserve">Create a poster showing some of the different celebrations/commemorations that take place around the world. Use colour and images as well as key terms. </w:t>
            </w:r>
          </w:p>
          <w:p w:rsidR="00AC4883" w:rsidRDefault="00AC4883"/>
          <w:p w:rsidR="00AC4883" w:rsidRDefault="00AC4883">
            <w:r>
              <w:t xml:space="preserve">Create a table showing some of the </w:t>
            </w:r>
            <w:r>
              <w:lastRenderedPageBreak/>
              <w:t xml:space="preserve">similarities and differences between these events. </w:t>
            </w:r>
          </w:p>
          <w:p w:rsidR="00AC4883" w:rsidRDefault="00AC4883"/>
          <w:p w:rsidR="00AC4883" w:rsidRDefault="00AC4883">
            <w:r>
              <w:t xml:space="preserve">What did you find interesting? What surprised you? </w:t>
            </w:r>
          </w:p>
        </w:tc>
      </w:tr>
      <w:tr w:rsidR="00AC4883" w:rsidTr="005C2014">
        <w:trPr>
          <w:trHeight w:val="1443"/>
        </w:trPr>
        <w:tc>
          <w:tcPr>
            <w:tcW w:w="967" w:type="dxa"/>
          </w:tcPr>
          <w:p w:rsidR="005C2014" w:rsidRDefault="005C2014" w:rsidP="005C2014">
            <w:pPr>
              <w:jc w:val="center"/>
            </w:pPr>
            <w:r>
              <w:lastRenderedPageBreak/>
              <w:t>4</w:t>
            </w:r>
          </w:p>
        </w:tc>
        <w:tc>
          <w:tcPr>
            <w:tcW w:w="5719" w:type="dxa"/>
          </w:tcPr>
          <w:p w:rsidR="005C2014" w:rsidRPr="00E416E2" w:rsidRDefault="005458C6">
            <w:pPr>
              <w:rPr>
                <w:b/>
              </w:rPr>
            </w:pPr>
            <w:r w:rsidRPr="00E416E2">
              <w:rPr>
                <w:b/>
              </w:rPr>
              <w:t xml:space="preserve">The Resurrection  </w:t>
            </w:r>
          </w:p>
          <w:p w:rsidR="00E416E2" w:rsidRDefault="00E416E2"/>
          <w:p w:rsidR="00E416E2" w:rsidRDefault="00E416E2" w:rsidP="00E416E2">
            <w:pPr>
              <w:pStyle w:val="ListParagraph"/>
              <w:numPr>
                <w:ilvl w:val="0"/>
                <w:numId w:val="6"/>
              </w:numPr>
            </w:pPr>
            <w:r>
              <w:t>What do learn about Jesus from this day?</w:t>
            </w:r>
          </w:p>
          <w:p w:rsidR="00E416E2" w:rsidRDefault="00E416E2" w:rsidP="00E416E2">
            <w:pPr>
              <w:pStyle w:val="ListParagraph"/>
              <w:numPr>
                <w:ilvl w:val="0"/>
                <w:numId w:val="6"/>
              </w:numPr>
            </w:pPr>
            <w:r>
              <w:t xml:space="preserve">What does the Resurrection teach a Christian? </w:t>
            </w:r>
          </w:p>
        </w:tc>
        <w:tc>
          <w:tcPr>
            <w:tcW w:w="4957" w:type="dxa"/>
          </w:tcPr>
          <w:p w:rsidR="005C2014" w:rsidRDefault="00B51F4B">
            <w:hyperlink r:id="rId11" w:history="1">
              <w:r w:rsidR="005458C6" w:rsidRPr="00676501">
                <w:rPr>
                  <w:rStyle w:val="Hyperlink"/>
                </w:rPr>
                <w:t>https://www.biblestudytools.com/bible-stories/the-resurrection-of-jesus-bible-story.html</w:t>
              </w:r>
            </w:hyperlink>
            <w:r w:rsidR="005458C6">
              <w:t xml:space="preserve"> </w:t>
            </w:r>
          </w:p>
        </w:tc>
        <w:tc>
          <w:tcPr>
            <w:tcW w:w="3883" w:type="dxa"/>
          </w:tcPr>
          <w:p w:rsidR="005458C6" w:rsidRDefault="005458C6">
            <w:r>
              <w:t>Read what happened on the Sunday when Jesus’ tomb wa</w:t>
            </w:r>
            <w:r w:rsidR="00E416E2">
              <w:t>s found empty. The link provides</w:t>
            </w:r>
            <w:r>
              <w:t xml:space="preserve"> you with 4 accounts; Matthew, Mark, Luke and John (4 of Jesus’ Disciples).  </w:t>
            </w:r>
          </w:p>
          <w:p w:rsidR="005458C6" w:rsidRDefault="005458C6"/>
          <w:p w:rsidR="005458C6" w:rsidRDefault="005458C6" w:rsidP="005458C6">
            <w:pPr>
              <w:pStyle w:val="ListParagraph"/>
              <w:numPr>
                <w:ilvl w:val="0"/>
                <w:numId w:val="6"/>
              </w:numPr>
            </w:pPr>
            <w:r>
              <w:t>What is similar?</w:t>
            </w:r>
          </w:p>
          <w:p w:rsidR="005458C6" w:rsidRDefault="005458C6" w:rsidP="005458C6">
            <w:pPr>
              <w:pStyle w:val="ListParagraph"/>
              <w:numPr>
                <w:ilvl w:val="0"/>
                <w:numId w:val="6"/>
              </w:numPr>
            </w:pPr>
            <w:r>
              <w:t xml:space="preserve">What is different? </w:t>
            </w:r>
          </w:p>
          <w:p w:rsidR="005458C6" w:rsidRDefault="005458C6" w:rsidP="005458C6">
            <w:pPr>
              <w:pStyle w:val="ListParagraph"/>
              <w:numPr>
                <w:ilvl w:val="0"/>
                <w:numId w:val="6"/>
              </w:numPr>
            </w:pPr>
            <w:r>
              <w:t>Why might each account not be exactly the same?</w:t>
            </w:r>
          </w:p>
          <w:p w:rsidR="005458C6" w:rsidRDefault="005458C6" w:rsidP="00E416E2">
            <w:r>
              <w:t>Create a storyboard showing th</w:t>
            </w:r>
            <w:r w:rsidR="00E416E2">
              <w:t xml:space="preserve">e events of this day from either (or all) perspective. </w:t>
            </w:r>
          </w:p>
        </w:tc>
      </w:tr>
      <w:tr w:rsidR="00AC4883" w:rsidTr="005C2014">
        <w:trPr>
          <w:trHeight w:val="1639"/>
        </w:trPr>
        <w:tc>
          <w:tcPr>
            <w:tcW w:w="967" w:type="dxa"/>
          </w:tcPr>
          <w:p w:rsidR="005C2014" w:rsidRDefault="005C2014" w:rsidP="005C2014">
            <w:pPr>
              <w:jc w:val="center"/>
            </w:pPr>
            <w:r>
              <w:t>5</w:t>
            </w:r>
          </w:p>
        </w:tc>
        <w:tc>
          <w:tcPr>
            <w:tcW w:w="5719" w:type="dxa"/>
          </w:tcPr>
          <w:p w:rsidR="005C2014" w:rsidRPr="00E416E2" w:rsidRDefault="00E416E2">
            <w:pPr>
              <w:rPr>
                <w:b/>
              </w:rPr>
            </w:pPr>
            <w:r w:rsidRPr="00E416E2">
              <w:rPr>
                <w:b/>
              </w:rPr>
              <w:t xml:space="preserve">Holy Week Overview </w:t>
            </w:r>
          </w:p>
          <w:p w:rsidR="00E416E2" w:rsidRDefault="00E416E2"/>
          <w:p w:rsidR="00E416E2" w:rsidRDefault="00E416E2" w:rsidP="00E416E2">
            <w:pPr>
              <w:pStyle w:val="ListParagraph"/>
              <w:numPr>
                <w:ilvl w:val="0"/>
                <w:numId w:val="6"/>
              </w:numPr>
            </w:pPr>
            <w:r>
              <w:t>To reflect on Jesus’ last week</w:t>
            </w:r>
          </w:p>
          <w:p w:rsidR="00E416E2" w:rsidRDefault="00E416E2" w:rsidP="00E416E2">
            <w:pPr>
              <w:pStyle w:val="ListParagraph"/>
              <w:numPr>
                <w:ilvl w:val="0"/>
                <w:numId w:val="6"/>
              </w:numPr>
            </w:pPr>
            <w:r>
              <w:t xml:space="preserve">To consider how Jesus’ actions might have led to his death </w:t>
            </w:r>
          </w:p>
        </w:tc>
        <w:tc>
          <w:tcPr>
            <w:tcW w:w="4957" w:type="dxa"/>
          </w:tcPr>
          <w:p w:rsidR="005C2014" w:rsidRDefault="00E416E2">
            <w:r>
              <w:t xml:space="preserve"> </w:t>
            </w:r>
            <w:hyperlink r:id="rId12" w:history="1">
              <w:r w:rsidRPr="00E416E2">
                <w:rPr>
                  <w:color w:val="0000FF"/>
                  <w:u w:val="single"/>
                </w:rPr>
                <w:t>https://www.britannica.com/topic/Holy-Week</w:t>
              </w:r>
            </w:hyperlink>
            <w:r>
              <w:t xml:space="preserve"> </w:t>
            </w:r>
          </w:p>
          <w:p w:rsidR="00E416E2" w:rsidRDefault="00E416E2"/>
          <w:p w:rsidR="00E416E2" w:rsidRDefault="00B51F4B">
            <w:hyperlink r:id="rId13" w:history="1">
              <w:r w:rsidR="00E416E2" w:rsidRPr="00E416E2">
                <w:rPr>
                  <w:color w:val="0000FF"/>
                  <w:u w:val="single"/>
                </w:rPr>
                <w:t>https://www.twinkl.co.uk/resource/holy-week-display-banner-t2-re-694</w:t>
              </w:r>
            </w:hyperlink>
            <w:r w:rsidR="00E416E2">
              <w:t xml:space="preserve"> </w:t>
            </w:r>
          </w:p>
        </w:tc>
        <w:tc>
          <w:tcPr>
            <w:tcW w:w="3883" w:type="dxa"/>
          </w:tcPr>
          <w:p w:rsidR="005C2014" w:rsidRDefault="00E416E2">
            <w:r>
              <w:t xml:space="preserve">Remind yourself on the events of Holy Week using the link provided. </w:t>
            </w:r>
          </w:p>
          <w:p w:rsidR="00E416E2" w:rsidRDefault="00E416E2"/>
          <w:p w:rsidR="00E416E2" w:rsidRDefault="00E416E2">
            <w:r>
              <w:t xml:space="preserve">Design a ‘Holy Week Banner’ incorporating the events of this week in images and key words. See the example that I have provided to help with this. </w:t>
            </w:r>
          </w:p>
        </w:tc>
      </w:tr>
    </w:tbl>
    <w:p w:rsidR="005C2014" w:rsidRDefault="005C2014">
      <w:r>
        <w:t xml:space="preserve">Don’t forget you can access the school drives and resources form the school website: </w:t>
      </w:r>
      <w:hyperlink r:id="rId14" w:history="1">
        <w:r>
          <w:rPr>
            <w:rStyle w:val="Hyperlink"/>
          </w:rPr>
          <w:t>https://www.waseleyhills.worcs.sch.uk/</w:t>
        </w:r>
      </w:hyperlink>
    </w:p>
    <w:p w:rsidR="00E30D30" w:rsidRPr="00005F7F" w:rsidRDefault="00E30D30">
      <w:pPr>
        <w:rPr>
          <w:sz w:val="28"/>
          <w:szCs w:val="28"/>
        </w:rPr>
      </w:pPr>
      <w:r w:rsidRPr="00005F7F">
        <w:rPr>
          <w:sz w:val="28"/>
          <w:szCs w:val="28"/>
        </w:rPr>
        <w:t>Staff Guidance:</w:t>
      </w:r>
    </w:p>
    <w:p w:rsidR="00005F7F" w:rsidRPr="00005F7F" w:rsidRDefault="00005F7F">
      <w:pPr>
        <w:rPr>
          <w:b/>
          <w:sz w:val="28"/>
          <w:szCs w:val="28"/>
          <w:u w:val="single"/>
        </w:rPr>
      </w:pPr>
      <w:r w:rsidRPr="00005F7F">
        <w:rPr>
          <w:b/>
          <w:sz w:val="28"/>
          <w:szCs w:val="28"/>
          <w:u w:val="single"/>
        </w:rPr>
        <w:t>Generic task sheet to be issued</w:t>
      </w:r>
      <w:r w:rsidR="00A24991">
        <w:rPr>
          <w:b/>
          <w:sz w:val="28"/>
          <w:szCs w:val="28"/>
          <w:u w:val="single"/>
        </w:rPr>
        <w:t xml:space="preserve"> – attached version will be copied ready for distribution</w:t>
      </w:r>
      <w:r w:rsidRPr="00005F7F">
        <w:rPr>
          <w:b/>
          <w:sz w:val="28"/>
          <w:szCs w:val="28"/>
          <w:u w:val="single"/>
        </w:rPr>
        <w:t>:</w:t>
      </w:r>
    </w:p>
    <w:p w:rsidR="00005F7F" w:rsidRDefault="00005F7F">
      <w:pPr>
        <w:rPr>
          <w:sz w:val="28"/>
          <w:szCs w:val="28"/>
        </w:rPr>
      </w:pPr>
      <w:r>
        <w:rPr>
          <w:sz w:val="28"/>
          <w:szCs w:val="28"/>
        </w:rPr>
        <w:t xml:space="preserve">An overall task sheet will be set for KS3 and 4 pupils – this will be distributed via tutors or teachers if/when the time comes.  I will also put this on the VLE and ShowMyHomework. </w:t>
      </w:r>
    </w:p>
    <w:p w:rsidR="00005F7F" w:rsidRDefault="00005F7F">
      <w:pPr>
        <w:rPr>
          <w:b/>
          <w:sz w:val="28"/>
          <w:szCs w:val="28"/>
          <w:u w:val="single"/>
        </w:rPr>
      </w:pPr>
    </w:p>
    <w:p w:rsidR="00005F7F" w:rsidRPr="00005F7F" w:rsidRDefault="00A24991">
      <w:pPr>
        <w:rPr>
          <w:b/>
          <w:sz w:val="28"/>
          <w:szCs w:val="28"/>
          <w:u w:val="single"/>
        </w:rPr>
      </w:pPr>
      <w:r>
        <w:rPr>
          <w:b/>
          <w:sz w:val="28"/>
          <w:szCs w:val="28"/>
          <w:u w:val="single"/>
        </w:rPr>
        <w:lastRenderedPageBreak/>
        <w:t xml:space="preserve">Setting </w:t>
      </w:r>
      <w:r w:rsidR="00005F7F" w:rsidRPr="00005F7F">
        <w:rPr>
          <w:b/>
          <w:sz w:val="28"/>
          <w:szCs w:val="28"/>
          <w:u w:val="single"/>
        </w:rPr>
        <w:t>Subject Specific Tasks</w:t>
      </w:r>
      <w:r>
        <w:rPr>
          <w:b/>
          <w:sz w:val="28"/>
          <w:szCs w:val="28"/>
          <w:u w:val="single"/>
        </w:rPr>
        <w:t xml:space="preserve"> via SMHWK – two week template provided in attached file</w:t>
      </w:r>
      <w:r w:rsidR="00005F7F" w:rsidRPr="00005F7F">
        <w:rPr>
          <w:b/>
          <w:sz w:val="28"/>
          <w:szCs w:val="28"/>
          <w:u w:val="single"/>
        </w:rPr>
        <w:t>:</w:t>
      </w:r>
    </w:p>
    <w:p w:rsidR="00A24991" w:rsidRDefault="00A24991">
      <w:pPr>
        <w:rPr>
          <w:sz w:val="28"/>
          <w:szCs w:val="28"/>
        </w:rPr>
      </w:pPr>
      <w:r>
        <w:rPr>
          <w:sz w:val="28"/>
          <w:szCs w:val="28"/>
        </w:rPr>
        <w:t xml:space="preserve">We have developed a simple template to help set independent work quickly and in a structure that is simple for pupils to understand. Please see the attached sheet and follow the instructions should we close. </w:t>
      </w:r>
    </w:p>
    <w:p w:rsidR="00E30D30" w:rsidRPr="00005F7F" w:rsidRDefault="00E30D30">
      <w:pPr>
        <w:rPr>
          <w:sz w:val="28"/>
          <w:szCs w:val="28"/>
        </w:rPr>
      </w:pPr>
      <w:r w:rsidRPr="00005F7F">
        <w:rPr>
          <w:sz w:val="28"/>
          <w:szCs w:val="28"/>
        </w:rPr>
        <w:t xml:space="preserve">Complete the template and set via SMHWK – deadline date two weeks form when set </w:t>
      </w:r>
      <w:r w:rsidR="00005F7F">
        <w:rPr>
          <w:sz w:val="28"/>
          <w:szCs w:val="28"/>
        </w:rPr>
        <w:t>t</w:t>
      </w:r>
      <w:r w:rsidRPr="00005F7F">
        <w:rPr>
          <w:sz w:val="28"/>
          <w:szCs w:val="28"/>
        </w:rPr>
        <w:t xml:space="preserve">o ensure it remains live. </w:t>
      </w:r>
    </w:p>
    <w:p w:rsidR="00E30D30" w:rsidRPr="00005F7F" w:rsidRDefault="00E30D30" w:rsidP="00E30D30">
      <w:pPr>
        <w:pStyle w:val="ListParagraph"/>
        <w:numPr>
          <w:ilvl w:val="0"/>
          <w:numId w:val="1"/>
        </w:numPr>
        <w:rPr>
          <w:sz w:val="28"/>
          <w:szCs w:val="28"/>
        </w:rPr>
      </w:pPr>
      <w:r w:rsidRPr="00005F7F">
        <w:rPr>
          <w:sz w:val="28"/>
          <w:szCs w:val="28"/>
        </w:rPr>
        <w:t xml:space="preserve">Keep it simple – less is more when it comes to instructions </w:t>
      </w:r>
      <w:r w:rsidRPr="00005F7F">
        <w:rPr>
          <w:sz w:val="28"/>
          <w:szCs w:val="28"/>
        </w:rPr>
        <w:sym w:font="Wingdings" w:char="F04A"/>
      </w:r>
      <w:r w:rsidRPr="00005F7F">
        <w:rPr>
          <w:sz w:val="28"/>
          <w:szCs w:val="28"/>
        </w:rPr>
        <w:t xml:space="preserve"> </w:t>
      </w:r>
    </w:p>
    <w:p w:rsidR="00E30D30" w:rsidRPr="00005F7F" w:rsidRDefault="00E30D30" w:rsidP="00E30D30">
      <w:pPr>
        <w:pStyle w:val="ListParagraph"/>
        <w:numPr>
          <w:ilvl w:val="0"/>
          <w:numId w:val="1"/>
        </w:numPr>
        <w:rPr>
          <w:sz w:val="28"/>
          <w:szCs w:val="28"/>
        </w:rPr>
      </w:pPr>
      <w:r w:rsidRPr="00005F7F">
        <w:rPr>
          <w:sz w:val="28"/>
          <w:szCs w:val="28"/>
        </w:rPr>
        <w:t>Consider the use of youtube or other resources that are already available.</w:t>
      </w:r>
    </w:p>
    <w:p w:rsidR="00E30D30" w:rsidRPr="00005F7F" w:rsidRDefault="00E30D30" w:rsidP="00E30D30">
      <w:pPr>
        <w:pStyle w:val="ListParagraph"/>
        <w:numPr>
          <w:ilvl w:val="0"/>
          <w:numId w:val="1"/>
        </w:numPr>
        <w:rPr>
          <w:sz w:val="28"/>
          <w:szCs w:val="28"/>
        </w:rPr>
      </w:pPr>
      <w:r w:rsidRPr="00005F7F">
        <w:rPr>
          <w:sz w:val="28"/>
          <w:szCs w:val="28"/>
        </w:rPr>
        <w:t>Only provide a maximum of three URL links per lesson.  This should be enough for pupils to engage with the theme.</w:t>
      </w:r>
    </w:p>
    <w:p w:rsidR="00E30D30" w:rsidRPr="00005F7F" w:rsidRDefault="00E30D30" w:rsidP="00E30D30">
      <w:pPr>
        <w:pStyle w:val="ListParagraph"/>
        <w:numPr>
          <w:ilvl w:val="0"/>
          <w:numId w:val="1"/>
        </w:numPr>
        <w:rPr>
          <w:sz w:val="28"/>
          <w:szCs w:val="28"/>
        </w:rPr>
      </w:pPr>
      <w:r w:rsidRPr="00005F7F">
        <w:rPr>
          <w:sz w:val="28"/>
          <w:szCs w:val="28"/>
        </w:rPr>
        <w:t>Outline the main ‘take home’ message you want pupils to focus on using the resources.</w:t>
      </w:r>
    </w:p>
    <w:p w:rsidR="00E30D30" w:rsidRPr="00005F7F" w:rsidRDefault="00E30D30" w:rsidP="00E30D30">
      <w:pPr>
        <w:pStyle w:val="ListParagraph"/>
        <w:numPr>
          <w:ilvl w:val="0"/>
          <w:numId w:val="1"/>
        </w:numPr>
        <w:rPr>
          <w:sz w:val="28"/>
          <w:szCs w:val="28"/>
        </w:rPr>
      </w:pPr>
      <w:r w:rsidRPr="00005F7F">
        <w:rPr>
          <w:sz w:val="28"/>
          <w:szCs w:val="28"/>
        </w:rPr>
        <w:t>Keep the task simple – straight forward questions or activities based on the resources</w:t>
      </w:r>
    </w:p>
    <w:p w:rsidR="00E30D30" w:rsidRDefault="00E30D30" w:rsidP="00E30D30">
      <w:pPr>
        <w:pStyle w:val="ListParagraph"/>
        <w:numPr>
          <w:ilvl w:val="0"/>
          <w:numId w:val="1"/>
        </w:numPr>
        <w:rPr>
          <w:sz w:val="28"/>
          <w:szCs w:val="28"/>
        </w:rPr>
      </w:pPr>
      <w:r w:rsidRPr="00005F7F">
        <w:rPr>
          <w:sz w:val="28"/>
          <w:szCs w:val="28"/>
        </w:rPr>
        <w:t xml:space="preserve">FUN – this is a good opportunity to share some fun task which include modelling, creative writing, revision card making etc. (remember pupils may have access to limited resources at home). </w:t>
      </w:r>
    </w:p>
    <w:p w:rsidR="00A24991" w:rsidRPr="00A24991" w:rsidRDefault="00A24991" w:rsidP="00A24991">
      <w:pPr>
        <w:rPr>
          <w:sz w:val="28"/>
          <w:szCs w:val="28"/>
        </w:rPr>
      </w:pPr>
      <w:r>
        <w:rPr>
          <w:sz w:val="28"/>
          <w:szCs w:val="28"/>
        </w:rPr>
        <w:t>Please note you can set additional tasks for pupils particularly GCSE and A Level but please keep these straightforward, avoid overloading SMHWK as it may disengage or stress pupils if they become confused, and keep it simple (avoid attached lesson PowerPoints and large documents).</w:t>
      </w:r>
    </w:p>
    <w:p w:rsidR="00005F7F" w:rsidRDefault="00005F7F" w:rsidP="00005F7F">
      <w:pPr>
        <w:rPr>
          <w:sz w:val="28"/>
          <w:szCs w:val="28"/>
        </w:rPr>
      </w:pPr>
    </w:p>
    <w:p w:rsidR="00005F7F" w:rsidRPr="00005F7F" w:rsidRDefault="00005F7F" w:rsidP="00005F7F">
      <w:pPr>
        <w:rPr>
          <w:sz w:val="28"/>
          <w:szCs w:val="28"/>
        </w:rPr>
      </w:pPr>
    </w:p>
    <w:p w:rsidR="00005F7F" w:rsidRPr="00005F7F" w:rsidRDefault="00005F7F" w:rsidP="00005F7F">
      <w:pPr>
        <w:rPr>
          <w:sz w:val="28"/>
          <w:szCs w:val="28"/>
        </w:rPr>
      </w:pPr>
    </w:p>
    <w:p w:rsidR="00E30D30" w:rsidRPr="00005F7F" w:rsidRDefault="00E30D30" w:rsidP="00E30D30">
      <w:pPr>
        <w:rPr>
          <w:sz w:val="28"/>
          <w:szCs w:val="28"/>
        </w:rPr>
      </w:pPr>
    </w:p>
    <w:p w:rsidR="00E30D30" w:rsidRDefault="00E30D30" w:rsidP="00E30D30"/>
    <w:p w:rsidR="00E30D30" w:rsidRDefault="00E30D30" w:rsidP="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p w:rsidR="00E30D30" w:rsidRDefault="00E30D30"/>
    <w:sectPr w:rsidR="00E30D30" w:rsidSect="005C201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734E4"/>
    <w:multiLevelType w:val="hybridMultilevel"/>
    <w:tmpl w:val="79647A60"/>
    <w:lvl w:ilvl="0" w:tplc="4E9E85B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2C523F"/>
    <w:multiLevelType w:val="hybridMultilevel"/>
    <w:tmpl w:val="175EB6C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7A6782E"/>
    <w:multiLevelType w:val="hybridMultilevel"/>
    <w:tmpl w:val="902A423C"/>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3DE413D"/>
    <w:multiLevelType w:val="hybridMultilevel"/>
    <w:tmpl w:val="1C16FB22"/>
    <w:lvl w:ilvl="0" w:tplc="4E9E85B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125" w:hanging="360"/>
      </w:pPr>
      <w:rPr>
        <w:rFonts w:ascii="Courier New" w:hAnsi="Courier New" w:cs="Courier New" w:hint="default"/>
      </w:rPr>
    </w:lvl>
    <w:lvl w:ilvl="2" w:tplc="08090005" w:tentative="1">
      <w:start w:val="1"/>
      <w:numFmt w:val="bullet"/>
      <w:lvlText w:val=""/>
      <w:lvlJc w:val="left"/>
      <w:pPr>
        <w:ind w:left="1845" w:hanging="360"/>
      </w:pPr>
      <w:rPr>
        <w:rFonts w:ascii="Wingdings" w:hAnsi="Wingdings" w:hint="default"/>
      </w:rPr>
    </w:lvl>
    <w:lvl w:ilvl="3" w:tplc="08090001" w:tentative="1">
      <w:start w:val="1"/>
      <w:numFmt w:val="bullet"/>
      <w:lvlText w:val=""/>
      <w:lvlJc w:val="left"/>
      <w:pPr>
        <w:ind w:left="2565" w:hanging="360"/>
      </w:pPr>
      <w:rPr>
        <w:rFonts w:ascii="Symbol" w:hAnsi="Symbol" w:hint="default"/>
      </w:rPr>
    </w:lvl>
    <w:lvl w:ilvl="4" w:tplc="08090003" w:tentative="1">
      <w:start w:val="1"/>
      <w:numFmt w:val="bullet"/>
      <w:lvlText w:val="o"/>
      <w:lvlJc w:val="left"/>
      <w:pPr>
        <w:ind w:left="3285" w:hanging="360"/>
      </w:pPr>
      <w:rPr>
        <w:rFonts w:ascii="Courier New" w:hAnsi="Courier New" w:cs="Courier New" w:hint="default"/>
      </w:rPr>
    </w:lvl>
    <w:lvl w:ilvl="5" w:tplc="08090005" w:tentative="1">
      <w:start w:val="1"/>
      <w:numFmt w:val="bullet"/>
      <w:lvlText w:val=""/>
      <w:lvlJc w:val="left"/>
      <w:pPr>
        <w:ind w:left="4005" w:hanging="360"/>
      </w:pPr>
      <w:rPr>
        <w:rFonts w:ascii="Wingdings" w:hAnsi="Wingdings" w:hint="default"/>
      </w:rPr>
    </w:lvl>
    <w:lvl w:ilvl="6" w:tplc="08090001" w:tentative="1">
      <w:start w:val="1"/>
      <w:numFmt w:val="bullet"/>
      <w:lvlText w:val=""/>
      <w:lvlJc w:val="left"/>
      <w:pPr>
        <w:ind w:left="4725" w:hanging="360"/>
      </w:pPr>
      <w:rPr>
        <w:rFonts w:ascii="Symbol" w:hAnsi="Symbol" w:hint="default"/>
      </w:rPr>
    </w:lvl>
    <w:lvl w:ilvl="7" w:tplc="08090003" w:tentative="1">
      <w:start w:val="1"/>
      <w:numFmt w:val="bullet"/>
      <w:lvlText w:val="o"/>
      <w:lvlJc w:val="left"/>
      <w:pPr>
        <w:ind w:left="5445" w:hanging="360"/>
      </w:pPr>
      <w:rPr>
        <w:rFonts w:ascii="Courier New" w:hAnsi="Courier New" w:cs="Courier New" w:hint="default"/>
      </w:rPr>
    </w:lvl>
    <w:lvl w:ilvl="8" w:tplc="08090005" w:tentative="1">
      <w:start w:val="1"/>
      <w:numFmt w:val="bullet"/>
      <w:lvlText w:val=""/>
      <w:lvlJc w:val="left"/>
      <w:pPr>
        <w:ind w:left="6165" w:hanging="360"/>
      </w:pPr>
      <w:rPr>
        <w:rFonts w:ascii="Wingdings" w:hAnsi="Wingdings" w:hint="default"/>
      </w:rPr>
    </w:lvl>
  </w:abstractNum>
  <w:abstractNum w:abstractNumId="4">
    <w:nsid w:val="44DD2174"/>
    <w:multiLevelType w:val="hybridMultilevel"/>
    <w:tmpl w:val="4224D900"/>
    <w:lvl w:ilvl="0" w:tplc="4E9E85B6">
      <w:numFmt w:val="bullet"/>
      <w:lvlText w:val="-"/>
      <w:lvlJc w:val="left"/>
      <w:pPr>
        <w:ind w:left="810" w:hanging="360"/>
      </w:pPr>
      <w:rPr>
        <w:rFonts w:ascii="Calibri" w:eastAsiaTheme="minorHAnsi" w:hAnsi="Calibri" w:cstheme="minorBidi"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5">
    <w:nsid w:val="7D7A7EA8"/>
    <w:multiLevelType w:val="hybridMultilevel"/>
    <w:tmpl w:val="A16C4C06"/>
    <w:lvl w:ilvl="0" w:tplc="4E9E85B6">
      <w:numFmt w:val="bullet"/>
      <w:lvlText w:val="-"/>
      <w:lvlJc w:val="left"/>
      <w:pPr>
        <w:ind w:left="405"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014"/>
    <w:rsid w:val="00005F7F"/>
    <w:rsid w:val="00062625"/>
    <w:rsid w:val="000D66CC"/>
    <w:rsid w:val="00117936"/>
    <w:rsid w:val="00187F55"/>
    <w:rsid w:val="001B1D20"/>
    <w:rsid w:val="001C45CD"/>
    <w:rsid w:val="00234EF1"/>
    <w:rsid w:val="00261449"/>
    <w:rsid w:val="005458C6"/>
    <w:rsid w:val="00551ADB"/>
    <w:rsid w:val="005C00EF"/>
    <w:rsid w:val="005C2014"/>
    <w:rsid w:val="005E0023"/>
    <w:rsid w:val="00772CBF"/>
    <w:rsid w:val="007A77F7"/>
    <w:rsid w:val="00876613"/>
    <w:rsid w:val="008942FE"/>
    <w:rsid w:val="009651A3"/>
    <w:rsid w:val="00A24991"/>
    <w:rsid w:val="00AC4883"/>
    <w:rsid w:val="00B51F4B"/>
    <w:rsid w:val="00C47238"/>
    <w:rsid w:val="00CE0732"/>
    <w:rsid w:val="00E30D30"/>
    <w:rsid w:val="00E416E2"/>
    <w:rsid w:val="00E73376"/>
    <w:rsid w:val="00EC08D6"/>
    <w:rsid w:val="00EC3285"/>
    <w:rsid w:val="00FA5D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C20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20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014"/>
    <w:rPr>
      <w:rFonts w:ascii="Tahoma" w:hAnsi="Tahoma" w:cs="Tahoma"/>
      <w:sz w:val="16"/>
      <w:szCs w:val="16"/>
    </w:rPr>
  </w:style>
  <w:style w:type="character" w:styleId="Hyperlink">
    <w:name w:val="Hyperlink"/>
    <w:basedOn w:val="DefaultParagraphFont"/>
    <w:uiPriority w:val="99"/>
    <w:unhideWhenUsed/>
    <w:rsid w:val="005C2014"/>
    <w:rPr>
      <w:color w:val="0000FF"/>
      <w:u w:val="single"/>
    </w:rPr>
  </w:style>
  <w:style w:type="paragraph" w:styleId="ListParagraph">
    <w:name w:val="List Paragraph"/>
    <w:basedOn w:val="Normal"/>
    <w:uiPriority w:val="34"/>
    <w:qFormat/>
    <w:rsid w:val="00E30D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44253">
      <w:bodyDiv w:val="1"/>
      <w:marLeft w:val="0"/>
      <w:marRight w:val="0"/>
      <w:marTop w:val="0"/>
      <w:marBottom w:val="0"/>
      <w:divBdr>
        <w:top w:val="none" w:sz="0" w:space="0" w:color="auto"/>
        <w:left w:val="none" w:sz="0" w:space="0" w:color="auto"/>
        <w:bottom w:val="none" w:sz="0" w:space="0" w:color="auto"/>
        <w:right w:val="none" w:sz="0" w:space="0" w:color="auto"/>
      </w:divBdr>
    </w:div>
    <w:div w:id="358120852">
      <w:bodyDiv w:val="1"/>
      <w:marLeft w:val="0"/>
      <w:marRight w:val="0"/>
      <w:marTop w:val="0"/>
      <w:marBottom w:val="0"/>
      <w:divBdr>
        <w:top w:val="none" w:sz="0" w:space="0" w:color="auto"/>
        <w:left w:val="none" w:sz="0" w:space="0" w:color="auto"/>
        <w:bottom w:val="none" w:sz="0" w:space="0" w:color="auto"/>
        <w:right w:val="none" w:sz="0" w:space="0" w:color="auto"/>
      </w:divBdr>
    </w:div>
    <w:div w:id="1238436071">
      <w:bodyDiv w:val="1"/>
      <w:marLeft w:val="0"/>
      <w:marRight w:val="0"/>
      <w:marTop w:val="0"/>
      <w:marBottom w:val="0"/>
      <w:divBdr>
        <w:top w:val="none" w:sz="0" w:space="0" w:color="auto"/>
        <w:left w:val="none" w:sz="0" w:space="0" w:color="auto"/>
        <w:bottom w:val="none" w:sz="0" w:space="0" w:color="auto"/>
        <w:right w:val="none" w:sz="0" w:space="0" w:color="auto"/>
      </w:divBdr>
    </w:div>
    <w:div w:id="1794639421">
      <w:bodyDiv w:val="1"/>
      <w:marLeft w:val="0"/>
      <w:marRight w:val="0"/>
      <w:marTop w:val="0"/>
      <w:marBottom w:val="0"/>
      <w:divBdr>
        <w:top w:val="none" w:sz="0" w:space="0" w:color="auto"/>
        <w:left w:val="none" w:sz="0" w:space="0" w:color="auto"/>
        <w:bottom w:val="none" w:sz="0" w:space="0" w:color="auto"/>
        <w:right w:val="none" w:sz="0" w:space="0" w:color="auto"/>
      </w:divBdr>
    </w:div>
    <w:div w:id="194577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hyeaster.com/customs/goodfriday.shtml" TargetMode="External"/><Relationship Id="rId13" Type="http://schemas.openxmlformats.org/officeDocument/2006/relationships/hyperlink" Target="https://www.twinkl.co.uk/resource/holy-week-display-banner-t2-re-694" TargetMode="External"/><Relationship Id="rId3" Type="http://schemas.microsoft.com/office/2007/relationships/stylesWithEffects" Target="stylesWithEffects.xml"/><Relationship Id="rId7" Type="http://schemas.openxmlformats.org/officeDocument/2006/relationships/hyperlink" Target="https://www.youtube.com/watch?v=zxGp7e5LgXU" TargetMode="External"/><Relationship Id="rId12" Type="http://schemas.openxmlformats.org/officeDocument/2006/relationships/hyperlink" Target="https://www.britannica.com/topic/Holy-Week"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www.biblestudytools.com/bible-stories/the-resurrection-of-jesus-bible-story.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thedailymeal.com/holidays/good-friday-traditions-gallery" TargetMode="External"/><Relationship Id="rId4" Type="http://schemas.openxmlformats.org/officeDocument/2006/relationships/settings" Target="settings.xml"/><Relationship Id="rId9" Type="http://schemas.openxmlformats.org/officeDocument/2006/relationships/hyperlink" Target="https://www.youtube.com/watch?v=zxGp7e5LgXU" TargetMode="External"/><Relationship Id="rId14" Type="http://schemas.openxmlformats.org/officeDocument/2006/relationships/hyperlink" Target="https://www.waseleyhills.worc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774</Words>
  <Characters>4415</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Waseley Hills High School</Company>
  <LinksUpToDate>false</LinksUpToDate>
  <CharactersWithSpaces>5179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 Mr N (nbaker)</dc:creator>
  <cp:lastModifiedBy>BOND, Miss K (kbond)</cp:lastModifiedBy>
  <cp:revision>2</cp:revision>
  <cp:lastPrinted>2020-03-13T16:13:00Z</cp:lastPrinted>
  <dcterms:created xsi:type="dcterms:W3CDTF">2020-03-17T13:23:00Z</dcterms:created>
  <dcterms:modified xsi:type="dcterms:W3CDTF">2020-03-17T13:23:00Z</dcterms:modified>
</cp:coreProperties>
</file>