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w:t>
      </w:r>
      <w:r w:rsidR="002A0402">
        <w:t>10</w:t>
      </w:r>
      <w:r w:rsidR="005966FB">
        <w:t xml:space="preserve"> </w:t>
      </w:r>
      <w:r w:rsidR="00204D6A">
        <w:t>Higher</w:t>
      </w:r>
      <w:r w:rsidR="00772CBF">
        <w:tab/>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7D4CB2" w:rsidP="004B70A5">
            <w:r>
              <w:t xml:space="preserve">Practice </w:t>
            </w:r>
            <w:r w:rsidR="00EE1B5D">
              <w:t xml:space="preserve">with </w:t>
            </w:r>
            <w:r w:rsidR="004B70A5">
              <w:t>solving equations</w:t>
            </w:r>
          </w:p>
        </w:tc>
        <w:tc>
          <w:tcPr>
            <w:tcW w:w="4957" w:type="dxa"/>
          </w:tcPr>
          <w:p w:rsidR="005C2014" w:rsidRDefault="007D4CB2">
            <w:r>
              <w:t xml:space="preserve">Home Access +  </w:t>
            </w:r>
          </w:p>
          <w:p w:rsidR="007D4CB2" w:rsidRDefault="002954A6">
            <w:r>
              <w:rPr>
                <w:rFonts w:ascii="Tahoma" w:hAnsi="Tahoma" w:cs="Tahoma"/>
                <w:color w:val="000000"/>
                <w:sz w:val="20"/>
                <w:szCs w:val="20"/>
              </w:rPr>
              <w:t>Coursework/</w:t>
            </w:r>
            <w:r w:rsidR="002A0402">
              <w:t>Maths/School Closure work/Year 10</w:t>
            </w:r>
            <w:r w:rsidR="009E5B6F">
              <w:t>/</w:t>
            </w:r>
            <w:r w:rsidR="00204D6A">
              <w:t>Higher</w:t>
            </w:r>
            <w:r w:rsidR="007D4CB2">
              <w:t>/Lesson 1</w:t>
            </w:r>
          </w:p>
          <w:p w:rsidR="007D4CB2" w:rsidRDefault="007D4CB2"/>
          <w:p w:rsidR="007D4CB2" w:rsidRDefault="007D4CB2">
            <w:r>
              <w:t>Corbett Maths can be used for the video link</w:t>
            </w:r>
          </w:p>
        </w:tc>
        <w:tc>
          <w:tcPr>
            <w:tcW w:w="3883" w:type="dxa"/>
          </w:tcPr>
          <w:p w:rsidR="005C2014" w:rsidRDefault="004B70A5">
            <w:r>
              <w:t>Both resources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7D4CB2" w:rsidP="004B70A5">
            <w:r>
              <w:t xml:space="preserve">Practice with </w:t>
            </w:r>
            <w:r w:rsidR="009E5B6F">
              <w:t>factor</w:t>
            </w:r>
            <w:r w:rsidR="004B70A5">
              <w:t>ising quadratics</w:t>
            </w:r>
          </w:p>
        </w:tc>
        <w:tc>
          <w:tcPr>
            <w:tcW w:w="4957" w:type="dxa"/>
          </w:tcPr>
          <w:p w:rsidR="009E5B6F" w:rsidRDefault="009E5B6F" w:rsidP="009E5B6F">
            <w:r>
              <w:t xml:space="preserve">Home Access +  </w:t>
            </w:r>
          </w:p>
          <w:p w:rsidR="009E5B6F" w:rsidRDefault="002954A6" w:rsidP="009E5B6F">
            <w:r>
              <w:rPr>
                <w:rFonts w:ascii="Tahoma" w:hAnsi="Tahoma" w:cs="Tahoma"/>
                <w:color w:val="000000"/>
                <w:sz w:val="20"/>
                <w:szCs w:val="20"/>
              </w:rPr>
              <w:t>Coursework/</w:t>
            </w:r>
            <w:r w:rsidR="002A0402">
              <w:t>Maths/School Closure work/Year10</w:t>
            </w:r>
            <w:r w:rsidR="009E5B6F">
              <w:t>/</w:t>
            </w:r>
            <w:r w:rsidR="00204D6A">
              <w:t>Higher</w:t>
            </w:r>
            <w:r w:rsidR="009E5B6F">
              <w:t>/Lesson 2</w:t>
            </w:r>
          </w:p>
          <w:p w:rsidR="009E5B6F" w:rsidRDefault="009E5B6F" w:rsidP="009E5B6F"/>
          <w:p w:rsidR="005C2014" w:rsidRDefault="009E5B6F" w:rsidP="009E5B6F">
            <w:r>
              <w:t>Corbett Maths can be used for the video link</w:t>
            </w:r>
          </w:p>
        </w:tc>
        <w:tc>
          <w:tcPr>
            <w:tcW w:w="3883" w:type="dxa"/>
          </w:tcPr>
          <w:p w:rsidR="005C2014" w:rsidRDefault="004B70A5">
            <w:r>
              <w:t>Both resources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7D4CB2" w:rsidP="004B70A5">
            <w:r>
              <w:t xml:space="preserve">Practice with </w:t>
            </w:r>
            <w:r w:rsidR="004B70A5">
              <w:t>solving quadratics (factorising and completing the square)</w:t>
            </w:r>
          </w:p>
        </w:tc>
        <w:tc>
          <w:tcPr>
            <w:tcW w:w="4957" w:type="dxa"/>
          </w:tcPr>
          <w:p w:rsidR="009E5B6F" w:rsidRDefault="009E5B6F" w:rsidP="009E5B6F">
            <w:r>
              <w:t xml:space="preserve">Home Access +  </w:t>
            </w:r>
          </w:p>
          <w:p w:rsidR="009E5B6F" w:rsidRDefault="002954A6" w:rsidP="009E5B6F">
            <w:r>
              <w:rPr>
                <w:rFonts w:ascii="Tahoma" w:hAnsi="Tahoma" w:cs="Tahoma"/>
                <w:color w:val="000000"/>
                <w:sz w:val="20"/>
                <w:szCs w:val="20"/>
              </w:rPr>
              <w:t>Coursework/</w:t>
            </w:r>
            <w:r w:rsidR="002A0402">
              <w:t>Maths/School Closure work/Year 10</w:t>
            </w:r>
            <w:r w:rsidR="00204D6A">
              <w:t>/Higher</w:t>
            </w:r>
            <w:r w:rsidR="009E5B6F">
              <w:t>/Lesson 3</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9E5B6F" w:rsidP="004B70A5">
            <w:r>
              <w:t xml:space="preserve">Practice with </w:t>
            </w:r>
            <w:r w:rsidR="004B70A5">
              <w:t>questions on similar shapes</w:t>
            </w:r>
          </w:p>
        </w:tc>
        <w:tc>
          <w:tcPr>
            <w:tcW w:w="4957" w:type="dxa"/>
          </w:tcPr>
          <w:p w:rsidR="009E5B6F" w:rsidRDefault="009E5B6F" w:rsidP="009E5B6F">
            <w:r>
              <w:t xml:space="preserve">Home Access +  </w:t>
            </w:r>
          </w:p>
          <w:p w:rsidR="009E5B6F" w:rsidRDefault="002954A6" w:rsidP="009E5B6F">
            <w:r>
              <w:rPr>
                <w:rFonts w:ascii="Tahoma" w:hAnsi="Tahoma" w:cs="Tahoma"/>
                <w:color w:val="000000"/>
                <w:sz w:val="20"/>
                <w:szCs w:val="20"/>
              </w:rPr>
              <w:t>Coursework/</w:t>
            </w:r>
            <w:r w:rsidR="002A0402">
              <w:t>Maths/School Closure work/Year 10</w:t>
            </w:r>
            <w:r w:rsidR="009E5B6F">
              <w:t>/</w:t>
            </w:r>
            <w:r w:rsidR="00204D6A">
              <w:t>Higher</w:t>
            </w:r>
            <w:r w:rsidR="009E5B6F">
              <w:t>/Lesson 4</w:t>
            </w:r>
          </w:p>
          <w:p w:rsidR="009E5B6F" w:rsidRDefault="009E5B6F" w:rsidP="009E5B6F"/>
          <w:p w:rsidR="005C2014" w:rsidRDefault="009E5B6F" w:rsidP="009E5B6F">
            <w:r>
              <w:t>Corbett Maths can be used for the video link</w:t>
            </w:r>
          </w:p>
        </w:tc>
        <w:tc>
          <w:tcPr>
            <w:tcW w:w="3883" w:type="dxa"/>
          </w:tcPr>
          <w:p w:rsidR="005C2014" w:rsidRDefault="004B70A5">
            <w:r>
              <w:t>Both resources</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7D4CB2" w:rsidP="004B70A5">
            <w:r>
              <w:t xml:space="preserve">Practice with </w:t>
            </w:r>
            <w:r w:rsidR="004B70A5">
              <w:t>percentages and multipliers</w:t>
            </w:r>
          </w:p>
        </w:tc>
        <w:tc>
          <w:tcPr>
            <w:tcW w:w="4957" w:type="dxa"/>
          </w:tcPr>
          <w:p w:rsidR="009E5B6F" w:rsidRDefault="009E5B6F" w:rsidP="009E5B6F">
            <w:r>
              <w:t xml:space="preserve">Home Access +  </w:t>
            </w:r>
          </w:p>
          <w:p w:rsidR="009E5B6F" w:rsidRDefault="002954A6" w:rsidP="009E5B6F">
            <w:r>
              <w:rPr>
                <w:rFonts w:ascii="Tahoma" w:hAnsi="Tahoma" w:cs="Tahoma"/>
                <w:color w:val="000000"/>
                <w:sz w:val="20"/>
                <w:szCs w:val="20"/>
              </w:rPr>
              <w:t>Coursework/</w:t>
            </w:r>
            <w:bookmarkStart w:id="0" w:name="_GoBack"/>
            <w:bookmarkEnd w:id="0"/>
            <w:r w:rsidR="002A0402">
              <w:t>Maths/School Closure work/Year 10</w:t>
            </w:r>
            <w:r w:rsidR="009E5B6F">
              <w:t>/</w:t>
            </w:r>
            <w:r w:rsidR="00204D6A">
              <w:t>Higher</w:t>
            </w:r>
            <w:r w:rsidR="009E5B6F">
              <w:t>/Lesson 5</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3962"/>
    <w:rsid w:val="001C45CD"/>
    <w:rsid w:val="00204D6A"/>
    <w:rsid w:val="00234EF1"/>
    <w:rsid w:val="00261449"/>
    <w:rsid w:val="002954A6"/>
    <w:rsid w:val="002A0402"/>
    <w:rsid w:val="004B70A5"/>
    <w:rsid w:val="00551ADB"/>
    <w:rsid w:val="005966FB"/>
    <w:rsid w:val="005C00EF"/>
    <w:rsid w:val="005C2014"/>
    <w:rsid w:val="005E0023"/>
    <w:rsid w:val="00772CBF"/>
    <w:rsid w:val="007A77F7"/>
    <w:rsid w:val="007D4CB2"/>
    <w:rsid w:val="00876613"/>
    <w:rsid w:val="008942FE"/>
    <w:rsid w:val="009651A3"/>
    <w:rsid w:val="0096730F"/>
    <w:rsid w:val="009E5B6F"/>
    <w:rsid w:val="00A24991"/>
    <w:rsid w:val="00C47238"/>
    <w:rsid w:val="00CE0732"/>
    <w:rsid w:val="00E30D30"/>
    <w:rsid w:val="00E73376"/>
    <w:rsid w:val="00EC08D6"/>
    <w:rsid w:val="00EC3285"/>
    <w:rsid w:val="00EE1B5D"/>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cp:revision>
  <cp:lastPrinted>2020-03-13T16:13:00Z</cp:lastPrinted>
  <dcterms:created xsi:type="dcterms:W3CDTF">2020-03-18T22:33:00Z</dcterms:created>
  <dcterms:modified xsi:type="dcterms:W3CDTF">2020-03-24T11:08:00Z</dcterms:modified>
</cp:coreProperties>
</file>