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2732" w14:textId="77777777" w:rsidR="00AF670B" w:rsidRPr="00230D18" w:rsidRDefault="00230D18">
      <w:pPr>
        <w:spacing w:after="96" w:line="259" w:lineRule="auto"/>
        <w:ind w:left="0" w:right="0" w:firstLine="0"/>
        <w:rPr>
          <w:color w:val="auto"/>
        </w:rPr>
      </w:pPr>
      <w:r w:rsidRPr="00230D18">
        <w:rPr>
          <w:color w:val="auto"/>
        </w:rPr>
        <w:t xml:space="preserve"> </w:t>
      </w:r>
    </w:p>
    <w:p w14:paraId="6C337E81" w14:textId="0E703AE0" w:rsidR="00AF670B" w:rsidRPr="00230D18" w:rsidRDefault="00230D18">
      <w:pPr>
        <w:spacing w:after="94" w:line="259" w:lineRule="auto"/>
        <w:ind w:left="0" w:right="0" w:firstLine="0"/>
        <w:rPr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12C1EF4C" wp14:editId="2F6267FF">
            <wp:simplePos x="0" y="0"/>
            <wp:positionH relativeFrom="column">
              <wp:posOffset>1581150</wp:posOffset>
            </wp:positionH>
            <wp:positionV relativeFrom="paragraph">
              <wp:posOffset>161925</wp:posOffset>
            </wp:positionV>
            <wp:extent cx="2924175" cy="2222992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468" cy="2225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0D18">
        <w:rPr>
          <w:color w:val="auto"/>
        </w:rPr>
        <w:t xml:space="preserve"> </w:t>
      </w:r>
    </w:p>
    <w:p w14:paraId="0E8916CC" w14:textId="6BE36A41" w:rsidR="00AF670B" w:rsidRPr="00230D18" w:rsidRDefault="00230D18">
      <w:pPr>
        <w:spacing w:after="96" w:line="259" w:lineRule="auto"/>
        <w:ind w:left="0" w:right="0" w:firstLine="0"/>
        <w:rPr>
          <w:color w:val="auto"/>
        </w:rPr>
      </w:pPr>
      <w:r w:rsidRPr="00230D18">
        <w:rPr>
          <w:color w:val="auto"/>
        </w:rPr>
        <w:t xml:space="preserve"> </w:t>
      </w:r>
    </w:p>
    <w:p w14:paraId="3C3C545F" w14:textId="77777777" w:rsidR="00AF670B" w:rsidRPr="00230D18" w:rsidRDefault="00230D18">
      <w:pPr>
        <w:spacing w:after="96" w:line="259" w:lineRule="auto"/>
        <w:ind w:left="0" w:right="0" w:firstLine="0"/>
        <w:rPr>
          <w:color w:val="auto"/>
        </w:rPr>
      </w:pPr>
      <w:r w:rsidRPr="00230D18">
        <w:rPr>
          <w:color w:val="auto"/>
        </w:rPr>
        <w:t xml:space="preserve"> </w:t>
      </w:r>
    </w:p>
    <w:p w14:paraId="717D8631" w14:textId="77777777" w:rsidR="00AF670B" w:rsidRPr="00230D18" w:rsidRDefault="00230D18">
      <w:pPr>
        <w:spacing w:after="94" w:line="259" w:lineRule="auto"/>
        <w:ind w:left="0" w:right="0" w:firstLine="0"/>
        <w:rPr>
          <w:color w:val="auto"/>
        </w:rPr>
      </w:pPr>
      <w:r w:rsidRPr="00230D18">
        <w:rPr>
          <w:color w:val="auto"/>
        </w:rPr>
        <w:t xml:space="preserve"> </w:t>
      </w:r>
    </w:p>
    <w:p w14:paraId="77920327" w14:textId="77777777" w:rsidR="00AF670B" w:rsidRPr="00230D18" w:rsidRDefault="00230D18">
      <w:pPr>
        <w:spacing w:after="96" w:line="259" w:lineRule="auto"/>
        <w:ind w:left="0" w:right="0" w:firstLine="0"/>
        <w:rPr>
          <w:color w:val="auto"/>
        </w:rPr>
      </w:pPr>
      <w:r w:rsidRPr="00230D18">
        <w:rPr>
          <w:color w:val="auto"/>
        </w:rPr>
        <w:t xml:space="preserve"> </w:t>
      </w:r>
    </w:p>
    <w:p w14:paraId="378FEB06" w14:textId="77777777" w:rsidR="00AF670B" w:rsidRPr="00230D18" w:rsidRDefault="00230D18">
      <w:pPr>
        <w:spacing w:after="96" w:line="259" w:lineRule="auto"/>
        <w:ind w:left="0" w:right="0" w:firstLine="0"/>
        <w:rPr>
          <w:color w:val="auto"/>
        </w:rPr>
      </w:pPr>
      <w:r w:rsidRPr="00230D18">
        <w:rPr>
          <w:color w:val="auto"/>
        </w:rPr>
        <w:t xml:space="preserve"> </w:t>
      </w:r>
    </w:p>
    <w:p w14:paraId="273828C3" w14:textId="77777777" w:rsidR="00AF670B" w:rsidRPr="00230D18" w:rsidRDefault="00230D18">
      <w:pPr>
        <w:spacing w:after="94" w:line="259" w:lineRule="auto"/>
        <w:ind w:left="0" w:right="0" w:firstLine="0"/>
        <w:rPr>
          <w:color w:val="auto"/>
        </w:rPr>
      </w:pPr>
      <w:r w:rsidRPr="00230D18">
        <w:rPr>
          <w:color w:val="auto"/>
        </w:rPr>
        <w:t xml:space="preserve"> </w:t>
      </w:r>
    </w:p>
    <w:p w14:paraId="308083AD" w14:textId="77777777" w:rsidR="00AF670B" w:rsidRPr="00230D18" w:rsidRDefault="00230D18">
      <w:pPr>
        <w:spacing w:after="96" w:line="259" w:lineRule="auto"/>
        <w:ind w:left="0" w:right="0" w:firstLine="0"/>
        <w:rPr>
          <w:color w:val="auto"/>
        </w:rPr>
      </w:pPr>
      <w:r w:rsidRPr="00230D18">
        <w:rPr>
          <w:color w:val="auto"/>
        </w:rPr>
        <w:t xml:space="preserve"> </w:t>
      </w:r>
    </w:p>
    <w:p w14:paraId="4D485E96" w14:textId="77777777" w:rsidR="00AF670B" w:rsidRPr="00230D18" w:rsidRDefault="00230D18">
      <w:pPr>
        <w:spacing w:after="94" w:line="259" w:lineRule="auto"/>
        <w:ind w:left="0" w:right="0" w:firstLine="0"/>
        <w:rPr>
          <w:color w:val="auto"/>
        </w:rPr>
      </w:pPr>
      <w:r w:rsidRPr="00230D18">
        <w:rPr>
          <w:color w:val="auto"/>
        </w:rPr>
        <w:t xml:space="preserve"> </w:t>
      </w:r>
    </w:p>
    <w:p w14:paraId="6C61790E" w14:textId="77777777" w:rsidR="00AF670B" w:rsidRPr="00230D18" w:rsidRDefault="00230D18">
      <w:pPr>
        <w:spacing w:after="96" w:line="259" w:lineRule="auto"/>
        <w:ind w:left="0" w:right="0" w:firstLine="0"/>
        <w:rPr>
          <w:color w:val="auto"/>
        </w:rPr>
      </w:pPr>
      <w:r w:rsidRPr="00230D18">
        <w:rPr>
          <w:color w:val="auto"/>
        </w:rPr>
        <w:t xml:space="preserve"> </w:t>
      </w:r>
    </w:p>
    <w:p w14:paraId="726E02BF" w14:textId="77777777" w:rsidR="00AF670B" w:rsidRPr="00230D18" w:rsidRDefault="00230D18">
      <w:pPr>
        <w:spacing w:after="96" w:line="259" w:lineRule="auto"/>
        <w:ind w:left="0" w:right="0" w:firstLine="0"/>
        <w:rPr>
          <w:color w:val="auto"/>
        </w:rPr>
      </w:pPr>
      <w:r w:rsidRPr="00230D18">
        <w:rPr>
          <w:color w:val="auto"/>
        </w:rPr>
        <w:t xml:space="preserve"> </w:t>
      </w:r>
    </w:p>
    <w:p w14:paraId="016C528D" w14:textId="77777777" w:rsidR="00AF670B" w:rsidRPr="00230D18" w:rsidRDefault="00230D18">
      <w:pPr>
        <w:spacing w:after="94" w:line="259" w:lineRule="auto"/>
        <w:ind w:left="0" w:right="0" w:firstLine="0"/>
        <w:rPr>
          <w:color w:val="auto"/>
        </w:rPr>
      </w:pPr>
      <w:r w:rsidRPr="00230D18">
        <w:rPr>
          <w:color w:val="auto"/>
        </w:rPr>
        <w:t xml:space="preserve"> </w:t>
      </w:r>
    </w:p>
    <w:p w14:paraId="3EDC5D95" w14:textId="18FD24DB" w:rsidR="00AF670B" w:rsidRPr="00230D18" w:rsidRDefault="00230D18" w:rsidP="00230D18">
      <w:pPr>
        <w:spacing w:after="596" w:line="259" w:lineRule="auto"/>
        <w:ind w:left="0" w:right="0" w:firstLine="0"/>
        <w:jc w:val="center"/>
        <w:rPr>
          <w:color w:val="auto"/>
        </w:rPr>
      </w:pPr>
      <w:r w:rsidRPr="00230D18">
        <w:rPr>
          <w:b/>
          <w:color w:val="auto"/>
          <w:sz w:val="72"/>
        </w:rPr>
        <w:t>COMPLAINTS POLICY</w:t>
      </w:r>
    </w:p>
    <w:p w14:paraId="26FEF5E2" w14:textId="427B9E6E" w:rsidR="00AF670B" w:rsidRPr="00230D18" w:rsidRDefault="00230D18" w:rsidP="00230D18">
      <w:pPr>
        <w:spacing w:after="0" w:line="265" w:lineRule="auto"/>
        <w:ind w:left="-5" w:right="4626"/>
        <w:jc w:val="center"/>
        <w:rPr>
          <w:color w:val="auto"/>
        </w:rPr>
      </w:pPr>
      <w:r w:rsidRPr="00230D18">
        <w:rPr>
          <w:b/>
          <w:color w:val="auto"/>
          <w:sz w:val="72"/>
        </w:rPr>
        <w:t xml:space="preserve">(Exams) </w:t>
      </w:r>
      <w:r w:rsidRPr="00230D18">
        <w:rPr>
          <w:color w:val="auto"/>
          <w:sz w:val="72"/>
        </w:rPr>
        <w:t>2025/26</w:t>
      </w:r>
    </w:p>
    <w:p w14:paraId="1E2BABAE" w14:textId="77777777" w:rsidR="00AF670B" w:rsidRPr="00230D18" w:rsidRDefault="00230D18">
      <w:pPr>
        <w:spacing w:after="137" w:line="259" w:lineRule="auto"/>
        <w:ind w:left="0" w:right="0" w:firstLine="0"/>
        <w:rPr>
          <w:color w:val="auto"/>
        </w:rPr>
      </w:pPr>
      <w:r w:rsidRPr="00230D18">
        <w:rPr>
          <w:color w:val="auto"/>
        </w:rPr>
        <w:t xml:space="preserve"> </w:t>
      </w:r>
    </w:p>
    <w:p w14:paraId="0C65FE1E" w14:textId="77777777" w:rsidR="00AF670B" w:rsidRPr="00230D18" w:rsidRDefault="00230D18">
      <w:pPr>
        <w:spacing w:after="135" w:line="259" w:lineRule="auto"/>
        <w:ind w:left="0" w:right="0" w:firstLine="0"/>
        <w:rPr>
          <w:color w:val="auto"/>
        </w:rPr>
      </w:pPr>
      <w:r w:rsidRPr="00230D18">
        <w:rPr>
          <w:color w:val="auto"/>
        </w:rPr>
        <w:t xml:space="preserve"> </w:t>
      </w:r>
    </w:p>
    <w:tbl>
      <w:tblPr>
        <w:tblStyle w:val="TableGrid"/>
        <w:tblpPr w:leftFromText="180" w:rightFromText="180" w:vertAnchor="text" w:horzAnchor="page" w:tblpX="3391" w:tblpY="174"/>
        <w:tblW w:w="3965" w:type="dxa"/>
        <w:tblInd w:w="0" w:type="dxa"/>
        <w:tblCellMar>
          <w:top w:w="0" w:type="dxa"/>
          <w:left w:w="106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2004"/>
        <w:gridCol w:w="1961"/>
      </w:tblGrid>
      <w:tr w:rsidR="00230D18" w:rsidRPr="00230D18" w14:paraId="1B6B0990" w14:textId="77777777" w:rsidTr="00230D18">
        <w:trPr>
          <w:trHeight w:val="533"/>
        </w:trPr>
        <w:tc>
          <w:tcPr>
            <w:tcW w:w="3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02736B9" w14:textId="77777777" w:rsidR="00230D18" w:rsidRPr="00230D18" w:rsidRDefault="00230D18" w:rsidP="00230D18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230D18">
              <w:rPr>
                <w:color w:val="auto"/>
                <w:sz w:val="20"/>
              </w:rPr>
              <w:t xml:space="preserve">Approved/reviewed by </w:t>
            </w:r>
          </w:p>
        </w:tc>
      </w:tr>
      <w:tr w:rsidR="00230D18" w:rsidRPr="00230D18" w14:paraId="5133EEEA" w14:textId="77777777" w:rsidTr="00230D18">
        <w:trPr>
          <w:trHeight w:val="571"/>
        </w:trPr>
        <w:tc>
          <w:tcPr>
            <w:tcW w:w="3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A8F2F" w14:textId="745903D2" w:rsidR="00230D18" w:rsidRPr="00230D18" w:rsidRDefault="00230D18" w:rsidP="00230D18">
            <w:pPr>
              <w:spacing w:after="0" w:line="259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Andrew Grant </w:t>
            </w:r>
          </w:p>
        </w:tc>
      </w:tr>
      <w:tr w:rsidR="00230D18" w:rsidRPr="00230D18" w14:paraId="2BCE4534" w14:textId="77777777" w:rsidTr="00230D18">
        <w:trPr>
          <w:trHeight w:val="559"/>
        </w:trPr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0617620" w14:textId="77777777" w:rsidR="00230D18" w:rsidRPr="00230D18" w:rsidRDefault="00230D18" w:rsidP="00230D18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230D18">
              <w:rPr>
                <w:color w:val="auto"/>
                <w:sz w:val="20"/>
              </w:rPr>
              <w:t xml:space="preserve">Date of next review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D91C6" w14:textId="77777777" w:rsidR="00230D18" w:rsidRPr="00230D18" w:rsidRDefault="00230D18" w:rsidP="00230D18">
            <w:pPr>
              <w:spacing w:after="0" w:line="259" w:lineRule="auto"/>
              <w:ind w:left="5" w:right="0" w:firstLine="0"/>
              <w:rPr>
                <w:color w:val="auto"/>
              </w:rPr>
            </w:pPr>
            <w:r w:rsidRPr="00230D18">
              <w:rPr>
                <w:color w:val="auto"/>
              </w:rPr>
              <w:t xml:space="preserve">October 2026 </w:t>
            </w:r>
          </w:p>
        </w:tc>
      </w:tr>
    </w:tbl>
    <w:p w14:paraId="3FD27873" w14:textId="77777777" w:rsidR="00AF670B" w:rsidRPr="00230D18" w:rsidRDefault="00230D18">
      <w:pPr>
        <w:spacing w:after="135" w:line="259" w:lineRule="auto"/>
        <w:ind w:left="0" w:right="0" w:firstLine="0"/>
        <w:rPr>
          <w:color w:val="auto"/>
        </w:rPr>
      </w:pPr>
      <w:r w:rsidRPr="00230D18">
        <w:rPr>
          <w:color w:val="auto"/>
        </w:rPr>
        <w:t xml:space="preserve"> </w:t>
      </w:r>
    </w:p>
    <w:p w14:paraId="0863AC6C" w14:textId="77777777" w:rsidR="00AF670B" w:rsidRPr="00230D18" w:rsidRDefault="00230D18">
      <w:pPr>
        <w:spacing w:after="135" w:line="259" w:lineRule="auto"/>
        <w:ind w:left="0" w:right="0" w:firstLine="0"/>
        <w:rPr>
          <w:color w:val="auto"/>
        </w:rPr>
      </w:pPr>
      <w:r w:rsidRPr="00230D18">
        <w:rPr>
          <w:color w:val="auto"/>
        </w:rPr>
        <w:t xml:space="preserve"> </w:t>
      </w:r>
    </w:p>
    <w:p w14:paraId="72DA5A23" w14:textId="77777777" w:rsidR="00AF670B" w:rsidRPr="00230D18" w:rsidRDefault="00230D18">
      <w:pPr>
        <w:spacing w:after="137" w:line="259" w:lineRule="auto"/>
        <w:ind w:left="0" w:right="0" w:firstLine="0"/>
        <w:rPr>
          <w:color w:val="auto"/>
        </w:rPr>
      </w:pPr>
      <w:r w:rsidRPr="00230D18">
        <w:rPr>
          <w:color w:val="auto"/>
        </w:rPr>
        <w:t xml:space="preserve"> </w:t>
      </w:r>
    </w:p>
    <w:p w14:paraId="3DC0E5AE" w14:textId="77777777" w:rsidR="00AF670B" w:rsidRPr="00230D18" w:rsidRDefault="00230D18">
      <w:pPr>
        <w:spacing w:after="135" w:line="259" w:lineRule="auto"/>
        <w:ind w:left="0" w:right="0" w:firstLine="0"/>
        <w:rPr>
          <w:color w:val="auto"/>
        </w:rPr>
      </w:pPr>
      <w:r w:rsidRPr="00230D18">
        <w:rPr>
          <w:color w:val="auto"/>
        </w:rPr>
        <w:t xml:space="preserve"> </w:t>
      </w:r>
    </w:p>
    <w:p w14:paraId="2C380C85" w14:textId="77777777" w:rsidR="00AF670B" w:rsidRPr="00230D18" w:rsidRDefault="00230D18">
      <w:pPr>
        <w:spacing w:after="135" w:line="259" w:lineRule="auto"/>
        <w:ind w:left="0" w:right="0" w:firstLine="0"/>
        <w:rPr>
          <w:color w:val="auto"/>
        </w:rPr>
      </w:pPr>
      <w:r w:rsidRPr="00230D18">
        <w:rPr>
          <w:color w:val="auto"/>
        </w:rPr>
        <w:t xml:space="preserve"> </w:t>
      </w:r>
    </w:p>
    <w:p w14:paraId="7D4508A7" w14:textId="77777777" w:rsidR="00AF670B" w:rsidRPr="00230D18" w:rsidRDefault="00230D18">
      <w:pPr>
        <w:spacing w:after="135" w:line="259" w:lineRule="auto"/>
        <w:ind w:left="0" w:right="0" w:firstLine="0"/>
        <w:rPr>
          <w:color w:val="auto"/>
        </w:rPr>
      </w:pPr>
      <w:r w:rsidRPr="00230D18">
        <w:rPr>
          <w:color w:val="auto"/>
        </w:rPr>
        <w:t xml:space="preserve"> </w:t>
      </w:r>
    </w:p>
    <w:p w14:paraId="5C69F3AA" w14:textId="0C8D8C63" w:rsidR="00AF670B" w:rsidRPr="00230D18" w:rsidRDefault="00AF670B" w:rsidP="00230D18">
      <w:pPr>
        <w:spacing w:after="0" w:line="259" w:lineRule="auto"/>
        <w:ind w:left="0" w:firstLine="0"/>
        <w:jc w:val="center"/>
        <w:rPr>
          <w:color w:val="auto"/>
        </w:rPr>
      </w:pPr>
    </w:p>
    <w:p w14:paraId="54D163C9" w14:textId="7CAB709C" w:rsidR="00AF670B" w:rsidRPr="00230D18" w:rsidRDefault="00230D18" w:rsidP="00230D18">
      <w:pPr>
        <w:spacing w:after="265" w:line="259" w:lineRule="auto"/>
        <w:ind w:left="0" w:right="0" w:firstLine="0"/>
        <w:rPr>
          <w:color w:val="auto"/>
        </w:rPr>
      </w:pPr>
      <w:r w:rsidRPr="00230D18">
        <w:rPr>
          <w:b/>
          <w:color w:val="auto"/>
          <w:sz w:val="24"/>
        </w:rPr>
        <w:t xml:space="preserve"> </w:t>
      </w:r>
    </w:p>
    <w:p w14:paraId="317D817F" w14:textId="77777777" w:rsidR="00AF670B" w:rsidRPr="00230D18" w:rsidRDefault="00230D18" w:rsidP="00230D18">
      <w:pPr>
        <w:pStyle w:val="Heading1"/>
        <w:spacing w:after="0"/>
        <w:ind w:left="0" w:firstLine="0"/>
        <w:rPr>
          <w:color w:val="auto"/>
        </w:rPr>
      </w:pPr>
      <w:r w:rsidRPr="00230D18">
        <w:rPr>
          <w:color w:val="auto"/>
        </w:rPr>
        <w:t xml:space="preserve">Key staff involved in the policy </w:t>
      </w:r>
    </w:p>
    <w:tbl>
      <w:tblPr>
        <w:tblStyle w:val="TableGrid"/>
        <w:tblW w:w="10027" w:type="dxa"/>
        <w:tblInd w:w="12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65"/>
        <w:gridCol w:w="7962"/>
      </w:tblGrid>
      <w:tr w:rsidR="00230D18" w:rsidRPr="00230D18" w14:paraId="455A699A" w14:textId="77777777">
        <w:trPr>
          <w:trHeight w:val="497"/>
        </w:trPr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6DDBEAD" w14:textId="77777777" w:rsidR="00AF670B" w:rsidRPr="00230D18" w:rsidRDefault="00230D18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230D18">
              <w:rPr>
                <w:color w:val="auto"/>
                <w:sz w:val="20"/>
              </w:rPr>
              <w:t xml:space="preserve">Role 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3E8CF02" w14:textId="77777777" w:rsidR="00AF670B" w:rsidRPr="00230D18" w:rsidRDefault="00230D18">
            <w:pPr>
              <w:spacing w:after="0" w:line="259" w:lineRule="auto"/>
              <w:ind w:left="1" w:right="0" w:firstLine="0"/>
              <w:rPr>
                <w:color w:val="auto"/>
              </w:rPr>
            </w:pPr>
            <w:r w:rsidRPr="00230D18">
              <w:rPr>
                <w:color w:val="auto"/>
                <w:sz w:val="20"/>
              </w:rPr>
              <w:t xml:space="preserve">Name(s) </w:t>
            </w:r>
          </w:p>
        </w:tc>
      </w:tr>
      <w:tr w:rsidR="00230D18" w:rsidRPr="00230D18" w14:paraId="157EB8B8" w14:textId="77777777">
        <w:trPr>
          <w:trHeight w:val="528"/>
        </w:trPr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205BF" w14:textId="77777777" w:rsidR="00AF670B" w:rsidRPr="00230D18" w:rsidRDefault="00230D18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230D18">
              <w:rPr>
                <w:color w:val="auto"/>
                <w:sz w:val="20"/>
              </w:rPr>
              <w:t xml:space="preserve">Head of centre 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35131" w14:textId="047DB502" w:rsidR="00AF670B" w:rsidRPr="00230D18" w:rsidRDefault="00230D18">
            <w:pPr>
              <w:spacing w:after="0" w:line="259" w:lineRule="auto"/>
              <w:ind w:left="1" w:right="0" w:firstLine="0"/>
              <w:rPr>
                <w:color w:val="auto"/>
              </w:rPr>
            </w:pPr>
            <w:r w:rsidRPr="00230D18">
              <w:rPr>
                <w:color w:val="auto"/>
              </w:rPr>
              <w:t xml:space="preserve">Mr </w:t>
            </w:r>
            <w:r>
              <w:rPr>
                <w:color w:val="auto"/>
              </w:rPr>
              <w:t xml:space="preserve">Lee </w:t>
            </w:r>
            <w:proofErr w:type="spellStart"/>
            <w:r>
              <w:rPr>
                <w:color w:val="auto"/>
              </w:rPr>
              <w:t>Fazackerely</w:t>
            </w:r>
            <w:proofErr w:type="spellEnd"/>
          </w:p>
        </w:tc>
      </w:tr>
      <w:tr w:rsidR="00230D18" w:rsidRPr="00230D18" w14:paraId="1A7F7B5E" w14:textId="77777777">
        <w:trPr>
          <w:trHeight w:val="526"/>
        </w:trPr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11E3F" w14:textId="77777777" w:rsidR="00AF670B" w:rsidRPr="00230D18" w:rsidRDefault="00230D18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230D18">
              <w:rPr>
                <w:color w:val="auto"/>
                <w:sz w:val="20"/>
              </w:rPr>
              <w:t xml:space="preserve">Exams officer </w:t>
            </w:r>
          </w:p>
        </w:tc>
        <w:tc>
          <w:tcPr>
            <w:tcW w:w="7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22198" w14:textId="6936776E" w:rsidR="00AF670B" w:rsidRPr="00230D18" w:rsidRDefault="00230D18">
            <w:pPr>
              <w:spacing w:after="0" w:line="259" w:lineRule="auto"/>
              <w:ind w:left="1" w:right="0" w:firstLine="0"/>
              <w:rPr>
                <w:color w:val="auto"/>
              </w:rPr>
            </w:pPr>
            <w:r w:rsidRPr="00230D18">
              <w:rPr>
                <w:color w:val="auto"/>
              </w:rPr>
              <w:t>Mr</w:t>
            </w:r>
            <w:r>
              <w:rPr>
                <w:color w:val="auto"/>
              </w:rPr>
              <w:t xml:space="preserve"> Andrew Grant </w:t>
            </w:r>
          </w:p>
        </w:tc>
      </w:tr>
    </w:tbl>
    <w:p w14:paraId="1555063E" w14:textId="77777777" w:rsidR="00AF670B" w:rsidRPr="00230D18" w:rsidRDefault="00230D18">
      <w:pPr>
        <w:spacing w:after="0" w:line="259" w:lineRule="auto"/>
        <w:ind w:left="0" w:right="0" w:firstLine="0"/>
        <w:rPr>
          <w:color w:val="auto"/>
        </w:rPr>
      </w:pPr>
      <w:r w:rsidRPr="00230D18">
        <w:rPr>
          <w:b/>
          <w:color w:val="auto"/>
          <w:sz w:val="28"/>
        </w:rPr>
        <w:t xml:space="preserve"> </w:t>
      </w:r>
      <w:r w:rsidRPr="00230D18">
        <w:rPr>
          <w:b/>
          <w:color w:val="auto"/>
          <w:sz w:val="28"/>
        </w:rPr>
        <w:tab/>
        <w:t xml:space="preserve"> </w:t>
      </w:r>
      <w:r w:rsidRPr="00230D18">
        <w:rPr>
          <w:color w:val="auto"/>
        </w:rPr>
        <w:br w:type="page"/>
      </w:r>
    </w:p>
    <w:p w14:paraId="79DD3776" w14:textId="77777777" w:rsidR="00AF670B" w:rsidRPr="00230D18" w:rsidRDefault="00230D18">
      <w:pPr>
        <w:pStyle w:val="Heading1"/>
        <w:ind w:left="-5"/>
        <w:rPr>
          <w:color w:val="auto"/>
        </w:rPr>
      </w:pPr>
      <w:r w:rsidRPr="00230D18">
        <w:rPr>
          <w:color w:val="auto"/>
        </w:rPr>
        <w:lastRenderedPageBreak/>
        <w:t>Purpose of the policy</w:t>
      </w:r>
      <w:r w:rsidRPr="00230D18">
        <w:rPr>
          <w:b w:val="0"/>
          <w:color w:val="auto"/>
        </w:rPr>
        <w:t xml:space="preserve"> </w:t>
      </w:r>
    </w:p>
    <w:p w14:paraId="36A599E3" w14:textId="530FB523" w:rsidR="00AF670B" w:rsidRPr="00230D18" w:rsidRDefault="00230D18">
      <w:pPr>
        <w:spacing w:after="248"/>
        <w:ind w:right="390"/>
        <w:rPr>
          <w:color w:val="auto"/>
        </w:rPr>
      </w:pPr>
      <w:r w:rsidRPr="00230D18">
        <w:rPr>
          <w:color w:val="auto"/>
        </w:rPr>
        <w:t>This policy confirms</w:t>
      </w:r>
      <w:r>
        <w:rPr>
          <w:color w:val="auto"/>
        </w:rPr>
        <w:t xml:space="preserve"> West Lancashire Community </w:t>
      </w:r>
      <w:r w:rsidRPr="00230D18">
        <w:rPr>
          <w:color w:val="auto"/>
        </w:rPr>
        <w:t>High School’s</w:t>
      </w:r>
      <w:r w:rsidRPr="00230D18">
        <w:rPr>
          <w:color w:val="auto"/>
        </w:rPr>
        <w:t xml:space="preserve"> </w:t>
      </w:r>
      <w:r w:rsidRPr="00230D18">
        <w:rPr>
          <w:color w:val="auto"/>
        </w:rPr>
        <w:t xml:space="preserve">compliance with JCQ’s </w:t>
      </w:r>
      <w:r w:rsidRPr="00230D18">
        <w:rPr>
          <w:b/>
          <w:color w:val="auto"/>
        </w:rPr>
        <w:t>General Regulations for Approved Centres</w:t>
      </w:r>
      <w:r w:rsidRPr="00230D18">
        <w:rPr>
          <w:color w:val="auto"/>
        </w:rPr>
        <w:t xml:space="preserve"> (5.3, 5.8)</w:t>
      </w:r>
      <w:r w:rsidRPr="00230D18">
        <w:rPr>
          <w:color w:val="auto"/>
          <w:sz w:val="23"/>
        </w:rPr>
        <w:t xml:space="preserve"> </w:t>
      </w:r>
      <w:r w:rsidRPr="00230D18">
        <w:rPr>
          <w:color w:val="auto"/>
        </w:rPr>
        <w:t xml:space="preserve">in drawing to the attention of candidates and their parents/carers our written complaints policy which covers general complaints regarding the centre’s delivery or administration of a qualification and our internal appeals procedure. </w:t>
      </w:r>
    </w:p>
    <w:p w14:paraId="0A0D6239" w14:textId="77777777" w:rsidR="00AF670B" w:rsidRPr="00230D18" w:rsidRDefault="00230D18">
      <w:pPr>
        <w:pStyle w:val="Heading1"/>
        <w:ind w:left="-5"/>
        <w:rPr>
          <w:color w:val="auto"/>
        </w:rPr>
      </w:pPr>
      <w:r w:rsidRPr="00230D18">
        <w:rPr>
          <w:color w:val="auto"/>
        </w:rPr>
        <w:t>Grounds for complaint</w:t>
      </w:r>
      <w:r w:rsidRPr="00230D18">
        <w:rPr>
          <w:color w:val="auto"/>
        </w:rPr>
        <w:t xml:space="preserve"> </w:t>
      </w:r>
    </w:p>
    <w:p w14:paraId="3E7DE67F" w14:textId="77777777" w:rsidR="00AF670B" w:rsidRPr="00230D18" w:rsidRDefault="00230D18">
      <w:pPr>
        <w:spacing w:after="108"/>
        <w:ind w:right="390"/>
        <w:rPr>
          <w:color w:val="auto"/>
        </w:rPr>
      </w:pPr>
      <w:r w:rsidRPr="00230D18">
        <w:rPr>
          <w:color w:val="auto"/>
        </w:rPr>
        <w:t xml:space="preserve">A candidate (or their parent/carer) may make a complaint on the grounds below (this is not an exhaustive list). </w:t>
      </w:r>
    </w:p>
    <w:p w14:paraId="7F005C0B" w14:textId="77777777" w:rsidR="00AF670B" w:rsidRPr="00230D18" w:rsidRDefault="00230D18">
      <w:pPr>
        <w:spacing w:after="95" w:line="259" w:lineRule="auto"/>
        <w:ind w:left="-5" w:right="0"/>
        <w:rPr>
          <w:color w:val="auto"/>
        </w:rPr>
      </w:pPr>
      <w:r w:rsidRPr="00230D18">
        <w:rPr>
          <w:b/>
          <w:color w:val="auto"/>
        </w:rPr>
        <w:t xml:space="preserve">Teaching and learning </w:t>
      </w:r>
    </w:p>
    <w:p w14:paraId="4BD7FDE4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 xml:space="preserve">Please see the general complaints policy found in the policies section of the school website.   </w:t>
      </w:r>
    </w:p>
    <w:p w14:paraId="3834033F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 xml:space="preserve">Candidate not informed of their centre assessed marks prior to marks being submitted to the awarding body </w:t>
      </w:r>
    </w:p>
    <w:p w14:paraId="3E6D658C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>Candidate not informed of their centre assessed mark</w:t>
      </w:r>
      <w:r w:rsidRPr="00230D18">
        <w:rPr>
          <w:color w:val="auto"/>
        </w:rPr>
        <w:t>s in sufficient time to request/appeal a review of marking prior to marks being submitted to the awarding body</w:t>
      </w:r>
      <w:r w:rsidRPr="00230D18">
        <w:rPr>
          <w:color w:val="auto"/>
          <w:sz w:val="23"/>
        </w:rPr>
        <w:t xml:space="preserve"> </w:t>
      </w:r>
    </w:p>
    <w:p w14:paraId="05DD87A7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 xml:space="preserve">Candidate not given sufficient time to review materials to make a decision whether to request a review of centre assessed marks </w:t>
      </w:r>
      <w:r w:rsidRPr="00230D18">
        <w:rPr>
          <w:color w:val="auto"/>
          <w:sz w:val="23"/>
        </w:rPr>
        <w:t xml:space="preserve"> </w:t>
      </w:r>
    </w:p>
    <w:p w14:paraId="1EA9B257" w14:textId="77777777" w:rsidR="00AF670B" w:rsidRPr="00230D18" w:rsidRDefault="00230D18">
      <w:pPr>
        <w:numPr>
          <w:ilvl w:val="0"/>
          <w:numId w:val="1"/>
        </w:numPr>
        <w:spacing w:after="113" w:line="236" w:lineRule="auto"/>
        <w:ind w:right="390" w:hanging="360"/>
        <w:rPr>
          <w:color w:val="auto"/>
        </w:rPr>
      </w:pPr>
      <w:r w:rsidRPr="00230D18">
        <w:rPr>
          <w:color w:val="auto"/>
        </w:rPr>
        <w:t>Candidate unha</w:t>
      </w:r>
      <w:r w:rsidRPr="00230D18">
        <w:rPr>
          <w:color w:val="auto"/>
        </w:rPr>
        <w:t>ppy with internal assessment decision (complainant to refer via their subject teacher</w:t>
      </w:r>
      <w:r w:rsidRPr="00230D18">
        <w:rPr>
          <w:color w:val="auto"/>
        </w:rPr>
        <w:t xml:space="preserve"> </w:t>
      </w:r>
      <w:r w:rsidRPr="00230D18">
        <w:rPr>
          <w:color w:val="auto"/>
        </w:rPr>
        <w:t xml:space="preserve">to the centre’s </w:t>
      </w:r>
      <w:r w:rsidRPr="00230D18">
        <w:rPr>
          <w:color w:val="auto"/>
          <w:sz w:val="23"/>
        </w:rPr>
        <w:t>internal appeals procedure</w:t>
      </w:r>
      <w:r w:rsidRPr="00230D18">
        <w:rPr>
          <w:color w:val="auto"/>
        </w:rPr>
        <w:t xml:space="preserve">) </w:t>
      </w:r>
      <w:r w:rsidRPr="00230D18">
        <w:rPr>
          <w:b/>
          <w:color w:val="auto"/>
        </w:rPr>
        <w:t xml:space="preserve">Access arrangements and special consideration </w:t>
      </w:r>
    </w:p>
    <w:p w14:paraId="6F2B6E92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 xml:space="preserve">Candidate not assessed by the centre’s appointed assessor </w:t>
      </w:r>
    </w:p>
    <w:p w14:paraId="703DD55E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>Candidate not involv</w:t>
      </w:r>
      <w:r w:rsidRPr="00230D18">
        <w:rPr>
          <w:color w:val="auto"/>
        </w:rPr>
        <w:t xml:space="preserve">ed in decisions made regarding their access arrangements </w:t>
      </w:r>
    </w:p>
    <w:p w14:paraId="0F2F5A95" w14:textId="77777777" w:rsidR="00AF670B" w:rsidRPr="00230D18" w:rsidRDefault="00230D18">
      <w:pPr>
        <w:numPr>
          <w:ilvl w:val="0"/>
          <w:numId w:val="1"/>
        </w:numPr>
        <w:spacing w:after="4" w:line="236" w:lineRule="auto"/>
        <w:ind w:right="390" w:hanging="360"/>
        <w:rPr>
          <w:color w:val="auto"/>
        </w:rPr>
      </w:pPr>
      <w:r w:rsidRPr="00230D18">
        <w:rPr>
          <w:color w:val="auto"/>
        </w:rPr>
        <w:t xml:space="preserve">Candidate was not informed that an application for access arrangements was to be processed using </w:t>
      </w:r>
      <w:r w:rsidRPr="00230D18">
        <w:rPr>
          <w:color w:val="auto"/>
          <w:sz w:val="23"/>
        </w:rPr>
        <w:t>Access arrangements online</w:t>
      </w:r>
      <w:r w:rsidRPr="00230D18">
        <w:rPr>
          <w:color w:val="auto"/>
        </w:rPr>
        <w:t xml:space="preserve">, complying with the UK GDPR and the Data Protection Act 2018  </w:t>
      </w:r>
    </w:p>
    <w:p w14:paraId="26B2BB1B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>Candidate n</w:t>
      </w:r>
      <w:r w:rsidRPr="00230D18">
        <w:rPr>
          <w:color w:val="auto"/>
        </w:rPr>
        <w:t xml:space="preserve">ot informed/adequately informed of the arrangements in place and the subjects or components of subjects where the arrangements would not apply </w:t>
      </w:r>
    </w:p>
    <w:p w14:paraId="31C0BE65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 xml:space="preserve">Exam information not appropriately adapted for a disabled candidate to access it </w:t>
      </w:r>
    </w:p>
    <w:p w14:paraId="4A54FC63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>Approved access arrangement(s)</w:t>
      </w:r>
      <w:r w:rsidRPr="00230D18">
        <w:rPr>
          <w:color w:val="auto"/>
        </w:rPr>
        <w:t xml:space="preserve"> not put in place at the time of an exam/assessment </w:t>
      </w:r>
      <w:r w:rsidRPr="00230D18">
        <w:rPr>
          <w:color w:val="auto"/>
          <w:sz w:val="23"/>
        </w:rPr>
        <w:t xml:space="preserve"> </w:t>
      </w:r>
    </w:p>
    <w:p w14:paraId="396337AF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>Appropriate arrangements not put in place at the time of an exam/assessment as a consequence of a temporary injury or impairment</w:t>
      </w:r>
      <w:r w:rsidRPr="00230D18">
        <w:rPr>
          <w:color w:val="auto"/>
          <w:sz w:val="23"/>
        </w:rPr>
        <w:t xml:space="preserve"> </w:t>
      </w:r>
    </w:p>
    <w:p w14:paraId="2E5C069F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>Candidate unhappy with centre decision relating to access arrangements o</w:t>
      </w:r>
      <w:r w:rsidRPr="00230D18">
        <w:rPr>
          <w:color w:val="auto"/>
        </w:rPr>
        <w:t>r special consideration (complainant to refer via the Learning Support Team</w:t>
      </w:r>
      <w:r w:rsidRPr="00230D18">
        <w:rPr>
          <w:color w:val="auto"/>
        </w:rPr>
        <w:t xml:space="preserve"> </w:t>
      </w:r>
      <w:r w:rsidRPr="00230D18">
        <w:rPr>
          <w:color w:val="auto"/>
        </w:rPr>
        <w:t xml:space="preserve">to the centre’s </w:t>
      </w:r>
      <w:r w:rsidRPr="00230D18">
        <w:rPr>
          <w:color w:val="auto"/>
          <w:sz w:val="23"/>
        </w:rPr>
        <w:t xml:space="preserve">internal </w:t>
      </w:r>
    </w:p>
    <w:p w14:paraId="1B76D7A2" w14:textId="77777777" w:rsidR="00AF670B" w:rsidRPr="00230D18" w:rsidRDefault="00230D18">
      <w:pPr>
        <w:spacing w:after="0" w:line="259" w:lineRule="auto"/>
        <w:ind w:left="705" w:right="0" w:firstLine="0"/>
        <w:rPr>
          <w:color w:val="auto"/>
        </w:rPr>
      </w:pPr>
      <w:r w:rsidRPr="00230D18">
        <w:rPr>
          <w:color w:val="auto"/>
          <w:sz w:val="23"/>
        </w:rPr>
        <w:t>appeals procedure</w:t>
      </w:r>
      <w:r w:rsidRPr="00230D18">
        <w:rPr>
          <w:color w:val="auto"/>
        </w:rPr>
        <w:t xml:space="preserve">) </w:t>
      </w:r>
    </w:p>
    <w:p w14:paraId="393B1B79" w14:textId="77777777" w:rsidR="00AF670B" w:rsidRPr="00230D18" w:rsidRDefault="00230D18">
      <w:pPr>
        <w:numPr>
          <w:ilvl w:val="0"/>
          <w:numId w:val="1"/>
        </w:numPr>
        <w:spacing w:line="348" w:lineRule="auto"/>
        <w:ind w:right="390" w:hanging="360"/>
        <w:rPr>
          <w:color w:val="auto"/>
        </w:rPr>
      </w:pPr>
      <w:r w:rsidRPr="00230D18">
        <w:rPr>
          <w:color w:val="auto"/>
        </w:rPr>
        <w:t xml:space="preserve">Centre fails to adhere to its </w:t>
      </w:r>
      <w:r w:rsidRPr="00230D18">
        <w:rPr>
          <w:color w:val="auto"/>
          <w:sz w:val="23"/>
        </w:rPr>
        <w:t>internal appeals procedure</w:t>
      </w:r>
      <w:r w:rsidRPr="00230D18">
        <w:rPr>
          <w:color w:val="auto"/>
        </w:rPr>
        <w:t xml:space="preserve"> </w:t>
      </w:r>
      <w:r w:rsidRPr="00230D18">
        <w:rPr>
          <w:b/>
          <w:color w:val="auto"/>
        </w:rPr>
        <w:t xml:space="preserve">Entries </w:t>
      </w:r>
    </w:p>
    <w:p w14:paraId="2B99BE96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 xml:space="preserve">Failure to clearly explain a decision of early entry for a qualification to candidate (or parent/carer) </w:t>
      </w:r>
    </w:p>
    <w:p w14:paraId="44313ADD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 xml:space="preserve">Candidate entered for a wrong exam/assessment </w:t>
      </w:r>
    </w:p>
    <w:p w14:paraId="2FABF6DE" w14:textId="77777777" w:rsidR="00AF670B" w:rsidRPr="00230D18" w:rsidRDefault="00230D18">
      <w:pPr>
        <w:numPr>
          <w:ilvl w:val="0"/>
          <w:numId w:val="1"/>
        </w:numPr>
        <w:spacing w:line="348" w:lineRule="auto"/>
        <w:ind w:right="390" w:hanging="360"/>
        <w:rPr>
          <w:color w:val="auto"/>
        </w:rPr>
      </w:pPr>
      <w:r w:rsidRPr="00230D18">
        <w:rPr>
          <w:color w:val="auto"/>
        </w:rPr>
        <w:t xml:space="preserve">Candidate entered for a wrong tier of entry </w:t>
      </w:r>
      <w:r w:rsidRPr="00230D18">
        <w:rPr>
          <w:b/>
          <w:color w:val="auto"/>
        </w:rPr>
        <w:t xml:space="preserve">Conducting examinations </w:t>
      </w:r>
    </w:p>
    <w:p w14:paraId="732A8088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>Failure to adequately brief candida</w:t>
      </w:r>
      <w:r w:rsidRPr="00230D18">
        <w:rPr>
          <w:color w:val="auto"/>
        </w:rPr>
        <w:t xml:space="preserve">te on exam timetable/exam regulations prior to exam/assessment taking place </w:t>
      </w:r>
    </w:p>
    <w:p w14:paraId="4091D219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 xml:space="preserve">Room in which exam held did not provide candidate with appropriate conditions for taking the exam </w:t>
      </w:r>
    </w:p>
    <w:p w14:paraId="3535EA1D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 xml:space="preserve">Inadequate invigilation in exam room </w:t>
      </w:r>
    </w:p>
    <w:p w14:paraId="70633CFD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>Failure to conduct exam according to the r</w:t>
      </w:r>
      <w:r w:rsidRPr="00230D18">
        <w:rPr>
          <w:color w:val="auto"/>
        </w:rPr>
        <w:t xml:space="preserve">egulations </w:t>
      </w:r>
    </w:p>
    <w:p w14:paraId="2A27A9AD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 xml:space="preserve">Disruption during exam/assessment  </w:t>
      </w:r>
    </w:p>
    <w:p w14:paraId="4EA51DC0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 xml:space="preserve">Alleged, suspected or actual malpractice incident not investigated/reported </w:t>
      </w:r>
    </w:p>
    <w:p w14:paraId="2F7328AA" w14:textId="1CA4DD74" w:rsidR="00AF670B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 xml:space="preserve">Eligible application for special consideration for a candidate not submitted/not submitted to timescale </w:t>
      </w:r>
    </w:p>
    <w:p w14:paraId="7BD06788" w14:textId="77777777" w:rsidR="00230D18" w:rsidRPr="00230D18" w:rsidRDefault="00230D18" w:rsidP="00230D18">
      <w:pPr>
        <w:ind w:right="390"/>
        <w:rPr>
          <w:color w:val="auto"/>
        </w:rPr>
      </w:pPr>
    </w:p>
    <w:p w14:paraId="6FEBDA65" w14:textId="77777777" w:rsidR="00AF670B" w:rsidRPr="00230D18" w:rsidRDefault="00230D18">
      <w:pPr>
        <w:spacing w:after="95" w:line="259" w:lineRule="auto"/>
        <w:ind w:left="-5" w:right="0"/>
        <w:rPr>
          <w:color w:val="auto"/>
        </w:rPr>
      </w:pPr>
      <w:r w:rsidRPr="00230D18">
        <w:rPr>
          <w:b/>
          <w:color w:val="auto"/>
        </w:rPr>
        <w:lastRenderedPageBreak/>
        <w:t xml:space="preserve">Results and Post-results </w:t>
      </w:r>
      <w:r w:rsidRPr="00230D18">
        <w:rPr>
          <w:color w:val="auto"/>
        </w:rPr>
        <w:t xml:space="preserve"> </w:t>
      </w:r>
    </w:p>
    <w:p w14:paraId="46265053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 xml:space="preserve">Candidate not having access to a member of senior staff after the publication of results to discuss/make decision on the submission of a review/enquiry </w:t>
      </w:r>
    </w:p>
    <w:p w14:paraId="46E44EE7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 xml:space="preserve">Candidate request for return of work after moderation and work not available/disposed of earlier than </w:t>
      </w:r>
      <w:r w:rsidRPr="00230D18">
        <w:rPr>
          <w:color w:val="auto"/>
        </w:rPr>
        <w:t xml:space="preserve">allowed in the regulations </w:t>
      </w:r>
    </w:p>
    <w:p w14:paraId="3FB3CA16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>Candidate (or parent/carer) unhappy with a centre decision not to support a clerical re-check, a review of marking, a review of moderation or an appeal (complainant to refer via Headteacher</w:t>
      </w:r>
      <w:r w:rsidRPr="00230D18">
        <w:rPr>
          <w:color w:val="auto"/>
        </w:rPr>
        <w:t xml:space="preserve"> </w:t>
      </w:r>
      <w:r w:rsidRPr="00230D18">
        <w:rPr>
          <w:color w:val="auto"/>
        </w:rPr>
        <w:t xml:space="preserve">to the centre’s </w:t>
      </w:r>
      <w:r w:rsidRPr="00230D18">
        <w:rPr>
          <w:color w:val="auto"/>
          <w:sz w:val="23"/>
        </w:rPr>
        <w:t>internal appeals proce</w:t>
      </w:r>
      <w:r w:rsidRPr="00230D18">
        <w:rPr>
          <w:color w:val="auto"/>
          <w:sz w:val="23"/>
        </w:rPr>
        <w:t>dure</w:t>
      </w:r>
      <w:r w:rsidRPr="00230D18">
        <w:rPr>
          <w:color w:val="auto"/>
        </w:rPr>
        <w:t xml:space="preserve">) </w:t>
      </w:r>
    </w:p>
    <w:p w14:paraId="6F5C837C" w14:textId="77777777" w:rsidR="00AF670B" w:rsidRPr="00230D18" w:rsidRDefault="00230D18">
      <w:pPr>
        <w:numPr>
          <w:ilvl w:val="0"/>
          <w:numId w:val="1"/>
        </w:numPr>
        <w:ind w:right="390" w:hanging="360"/>
        <w:rPr>
          <w:color w:val="auto"/>
        </w:rPr>
      </w:pPr>
      <w:r w:rsidRPr="00230D18">
        <w:rPr>
          <w:color w:val="auto"/>
        </w:rPr>
        <w:t xml:space="preserve">Centre applied for the wrong post-results service/for the wrong script for a candidate </w:t>
      </w:r>
    </w:p>
    <w:p w14:paraId="4B2D0F8D" w14:textId="77777777" w:rsidR="00AF670B" w:rsidRPr="00230D18" w:rsidRDefault="00230D18">
      <w:pPr>
        <w:numPr>
          <w:ilvl w:val="0"/>
          <w:numId w:val="1"/>
        </w:numPr>
        <w:spacing w:after="221"/>
        <w:ind w:right="390" w:hanging="360"/>
        <w:rPr>
          <w:color w:val="auto"/>
        </w:rPr>
      </w:pPr>
      <w:r w:rsidRPr="00230D18">
        <w:rPr>
          <w:color w:val="auto"/>
        </w:rPr>
        <w:t xml:space="preserve">Centre missed awarding body deadline to apply for a post-results service </w:t>
      </w:r>
    </w:p>
    <w:p w14:paraId="1ABA7675" w14:textId="77777777" w:rsidR="00AF670B" w:rsidRPr="00230D18" w:rsidRDefault="00230D18">
      <w:pPr>
        <w:pStyle w:val="Heading1"/>
        <w:ind w:left="-5"/>
        <w:rPr>
          <w:color w:val="auto"/>
        </w:rPr>
      </w:pPr>
      <w:r w:rsidRPr="00230D18">
        <w:rPr>
          <w:color w:val="auto"/>
        </w:rPr>
        <w:t xml:space="preserve">Raising a concern/complaint </w:t>
      </w:r>
    </w:p>
    <w:p w14:paraId="7E5F1EFF" w14:textId="71821E15" w:rsidR="00AF670B" w:rsidRPr="00230D18" w:rsidRDefault="00230D18">
      <w:pPr>
        <w:spacing w:after="108"/>
        <w:ind w:right="390"/>
        <w:rPr>
          <w:color w:val="auto"/>
        </w:rPr>
      </w:pPr>
      <w:r w:rsidRPr="00230D18">
        <w:rPr>
          <w:color w:val="auto"/>
        </w:rPr>
        <w:t xml:space="preserve">If a candidate (or their parent/carer) has a general concern or complaint about the centre’s delivery or administration of a qualification they are following, </w:t>
      </w:r>
      <w:r>
        <w:rPr>
          <w:color w:val="auto"/>
        </w:rPr>
        <w:t xml:space="preserve">West Lancashire Community </w:t>
      </w:r>
      <w:r w:rsidRPr="00230D18">
        <w:rPr>
          <w:color w:val="auto"/>
        </w:rPr>
        <w:t>High School encourages the candidate to try to resolve this informally in the first in</w:t>
      </w:r>
      <w:r w:rsidRPr="00230D18">
        <w:rPr>
          <w:color w:val="auto"/>
        </w:rPr>
        <w:t xml:space="preserve">stance, refer to the school’s complaint’s policy </w:t>
      </w:r>
    </w:p>
    <w:p w14:paraId="22351B31" w14:textId="77777777" w:rsidR="00AF670B" w:rsidRPr="00230D18" w:rsidRDefault="00230D18">
      <w:pPr>
        <w:spacing w:after="110"/>
        <w:ind w:right="390"/>
        <w:rPr>
          <w:color w:val="auto"/>
        </w:rPr>
      </w:pPr>
      <w:r w:rsidRPr="00230D18">
        <w:rPr>
          <w:color w:val="auto"/>
        </w:rPr>
        <w:t xml:space="preserve">If a complaint fails to be resolved informally, the candidate (or their parent/carer) is then at liberty to make a formal complaint. </w:t>
      </w:r>
    </w:p>
    <w:p w14:paraId="6A60F8B2" w14:textId="77777777" w:rsidR="00AF670B" w:rsidRPr="00230D18" w:rsidRDefault="00230D18">
      <w:pPr>
        <w:spacing w:after="95" w:line="259" w:lineRule="auto"/>
        <w:ind w:left="-5" w:right="0"/>
        <w:rPr>
          <w:color w:val="auto"/>
        </w:rPr>
      </w:pPr>
      <w:r w:rsidRPr="00230D18">
        <w:rPr>
          <w:b/>
          <w:color w:val="auto"/>
        </w:rPr>
        <w:t xml:space="preserve">How to make a formal complaint </w:t>
      </w:r>
    </w:p>
    <w:p w14:paraId="2531B2F6" w14:textId="77777777" w:rsidR="00AF670B" w:rsidRPr="00230D18" w:rsidRDefault="00230D18">
      <w:pPr>
        <w:spacing w:after="261" w:line="236" w:lineRule="auto"/>
        <w:ind w:left="715" w:right="468" w:hanging="370"/>
        <w:jc w:val="both"/>
        <w:rPr>
          <w:color w:val="auto"/>
        </w:rPr>
      </w:pPr>
      <w:r w:rsidRPr="00230D18">
        <w:rPr>
          <w:rFonts w:ascii="Segoe UI Symbol" w:eastAsia="Segoe UI Symbol" w:hAnsi="Segoe UI Symbol" w:cs="Segoe UI Symbol"/>
          <w:color w:val="auto"/>
        </w:rPr>
        <w:t>•</w:t>
      </w:r>
      <w:r w:rsidRPr="00230D18">
        <w:rPr>
          <w:rFonts w:ascii="Arial" w:eastAsia="Arial" w:hAnsi="Arial" w:cs="Arial"/>
          <w:color w:val="auto"/>
        </w:rPr>
        <w:t xml:space="preserve"> </w:t>
      </w:r>
      <w:r w:rsidRPr="00230D18">
        <w:rPr>
          <w:color w:val="auto"/>
        </w:rPr>
        <w:t>See the general complaints policy on the school website which outlines how to submit a formal complaint, including the complaints form. Any complaints will be investigated in line with school policy</w:t>
      </w:r>
      <w:r w:rsidRPr="00230D18">
        <w:rPr>
          <w:b/>
          <w:color w:val="auto"/>
        </w:rPr>
        <w:t xml:space="preserve"> </w:t>
      </w:r>
    </w:p>
    <w:p w14:paraId="7EAB493A" w14:textId="77777777" w:rsidR="00AF670B" w:rsidRPr="00230D18" w:rsidRDefault="00230D18">
      <w:pPr>
        <w:pStyle w:val="Heading1"/>
        <w:spacing w:after="238"/>
        <w:ind w:left="-5"/>
        <w:rPr>
          <w:color w:val="auto"/>
        </w:rPr>
      </w:pPr>
      <w:r w:rsidRPr="00230D18">
        <w:rPr>
          <w:color w:val="auto"/>
        </w:rPr>
        <w:t xml:space="preserve">Internal appeals procedure </w:t>
      </w:r>
    </w:p>
    <w:p w14:paraId="0C252950" w14:textId="77777777" w:rsidR="00AF670B" w:rsidRPr="00230D18" w:rsidRDefault="00230D18">
      <w:pPr>
        <w:ind w:right="390"/>
        <w:rPr>
          <w:color w:val="auto"/>
        </w:rPr>
      </w:pPr>
      <w:r w:rsidRPr="00230D18">
        <w:rPr>
          <w:color w:val="auto"/>
        </w:rPr>
        <w:t>The school also has an inter</w:t>
      </w:r>
      <w:r w:rsidRPr="00230D18">
        <w:rPr>
          <w:color w:val="auto"/>
        </w:rPr>
        <w:t>nal appeals procedure.</w:t>
      </w:r>
      <w:r w:rsidRPr="00230D18">
        <w:rPr>
          <w:b/>
          <w:color w:val="auto"/>
          <w:sz w:val="28"/>
        </w:rPr>
        <w:t xml:space="preserve">  </w:t>
      </w:r>
    </w:p>
    <w:sectPr w:rsidR="00AF670B" w:rsidRPr="00230D18">
      <w:footerReference w:type="even" r:id="rId8"/>
      <w:footerReference w:type="default" r:id="rId9"/>
      <w:footerReference w:type="first" r:id="rId10"/>
      <w:pgSz w:w="11906" w:h="16838"/>
      <w:pgMar w:top="772" w:right="693" w:bottom="34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13BC" w14:textId="77777777" w:rsidR="00000000" w:rsidRDefault="00230D18">
      <w:pPr>
        <w:spacing w:after="0" w:line="240" w:lineRule="auto"/>
      </w:pPr>
      <w:r>
        <w:separator/>
      </w:r>
    </w:p>
  </w:endnote>
  <w:endnote w:type="continuationSeparator" w:id="0">
    <w:p w14:paraId="6A4EDFC2" w14:textId="77777777" w:rsidR="00000000" w:rsidRDefault="00230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E213" w14:textId="77777777" w:rsidR="00AF670B" w:rsidRDefault="00230D18">
    <w:pPr>
      <w:spacing w:after="0" w:line="259" w:lineRule="auto"/>
      <w:ind w:left="0" w:right="44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4BCB" w14:textId="77777777" w:rsidR="00AF670B" w:rsidRDefault="00230D18">
    <w:pPr>
      <w:spacing w:after="0" w:line="259" w:lineRule="auto"/>
      <w:ind w:left="0" w:right="44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D57C" w14:textId="77777777" w:rsidR="00AF670B" w:rsidRDefault="00AF670B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EA3A1" w14:textId="77777777" w:rsidR="00000000" w:rsidRDefault="00230D18">
      <w:pPr>
        <w:spacing w:after="0" w:line="240" w:lineRule="auto"/>
      </w:pPr>
      <w:r>
        <w:separator/>
      </w:r>
    </w:p>
  </w:footnote>
  <w:footnote w:type="continuationSeparator" w:id="0">
    <w:p w14:paraId="4AFA9BAB" w14:textId="77777777" w:rsidR="00000000" w:rsidRDefault="00230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2D4B"/>
    <w:multiLevelType w:val="hybridMultilevel"/>
    <w:tmpl w:val="994A4E30"/>
    <w:lvl w:ilvl="0" w:tplc="12BC0BF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33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F8A2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D21B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DA74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33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9C71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BEB2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04D5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33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E90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72D6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33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0B"/>
    <w:rsid w:val="00230D18"/>
    <w:rsid w:val="00A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84E3"/>
  <w15:docId w15:val="{8CA0D391-6E78-49F6-AFBC-B4FDD7B1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442" w:hanging="10"/>
    </w:pPr>
    <w:rPr>
      <w:rFonts w:ascii="Tahoma" w:eastAsia="Tahoma" w:hAnsi="Tahoma" w:cs="Tahom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5"/>
      <w:ind w:left="10" w:hanging="10"/>
      <w:outlineLvl w:val="0"/>
    </w:pPr>
    <w:rPr>
      <w:rFonts w:ascii="Tahoma" w:eastAsia="Tahoma" w:hAnsi="Tahoma" w:cs="Tahoma"/>
      <w:b/>
      <w:color w:val="00339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3399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This policy is reviewed annually to ensure compliance with current regulations</dc:subject>
  <dc:creator>localuser</dc:creator>
  <cp:keywords/>
  <cp:lastModifiedBy>head, deputy</cp:lastModifiedBy>
  <cp:revision>2</cp:revision>
  <dcterms:created xsi:type="dcterms:W3CDTF">2026-05-19T13:39:00Z</dcterms:created>
  <dcterms:modified xsi:type="dcterms:W3CDTF">2026-05-19T13:39:00Z</dcterms:modified>
</cp:coreProperties>
</file>