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A9D69" w14:textId="0C85A6EB" w:rsidR="00C45D18" w:rsidRPr="00924488" w:rsidRDefault="00B1722A">
      <w:pPr>
        <w:spacing w:after="21" w:line="216" w:lineRule="auto"/>
        <w:ind w:left="2" w:right="6170" w:firstLine="0"/>
        <w:jc w:val="left"/>
        <w:rPr>
          <w:color w:val="auto"/>
        </w:rPr>
      </w:pPr>
      <w:r w:rsidRPr="00924488">
        <w:rPr>
          <w:b/>
          <w:color w:val="auto"/>
          <w:sz w:val="20"/>
        </w:rPr>
        <w:t xml:space="preserve"> </w:t>
      </w:r>
      <w:r w:rsidRPr="00924488">
        <w:rPr>
          <w:color w:val="auto"/>
          <w:sz w:val="18"/>
        </w:rPr>
        <w:t xml:space="preserve"> </w:t>
      </w:r>
    </w:p>
    <w:p w14:paraId="3C9CB977" w14:textId="46130195" w:rsidR="00C45D18" w:rsidRPr="00924488" w:rsidRDefault="00924488">
      <w:pPr>
        <w:spacing w:after="0" w:line="259" w:lineRule="auto"/>
        <w:ind w:left="2" w:firstLine="0"/>
        <w:jc w:val="left"/>
        <w:rPr>
          <w:color w:val="auto"/>
        </w:rPr>
      </w:pPr>
      <w:r>
        <w:rPr>
          <w:noProof/>
          <w:color w:val="auto"/>
        </w:rPr>
        <w:drawing>
          <wp:anchor distT="0" distB="0" distL="114300" distR="114300" simplePos="0" relativeHeight="251658240" behindDoc="0" locked="0" layoutInCell="1" allowOverlap="1" wp14:anchorId="2E5C7750" wp14:editId="5E87CA85">
            <wp:simplePos x="0" y="0"/>
            <wp:positionH relativeFrom="column">
              <wp:posOffset>1809750</wp:posOffset>
            </wp:positionH>
            <wp:positionV relativeFrom="paragraph">
              <wp:posOffset>34925</wp:posOffset>
            </wp:positionV>
            <wp:extent cx="2380587" cy="18097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0587" cy="1809750"/>
                    </a:xfrm>
                    <a:prstGeom prst="rect">
                      <a:avLst/>
                    </a:prstGeom>
                  </pic:spPr>
                </pic:pic>
              </a:graphicData>
            </a:graphic>
            <wp14:sizeRelH relativeFrom="margin">
              <wp14:pctWidth>0</wp14:pctWidth>
            </wp14:sizeRelH>
            <wp14:sizeRelV relativeFrom="margin">
              <wp14:pctHeight>0</wp14:pctHeight>
            </wp14:sizeRelV>
          </wp:anchor>
        </w:drawing>
      </w:r>
    </w:p>
    <w:p w14:paraId="6383D083" w14:textId="4784B891" w:rsidR="00C45D18" w:rsidRPr="00924488" w:rsidRDefault="00B1722A">
      <w:pPr>
        <w:spacing w:after="0" w:line="259" w:lineRule="auto"/>
        <w:ind w:left="2" w:firstLine="0"/>
        <w:jc w:val="left"/>
        <w:rPr>
          <w:color w:val="auto"/>
        </w:rPr>
      </w:pPr>
      <w:r w:rsidRPr="00924488">
        <w:rPr>
          <w:color w:val="auto"/>
        </w:rPr>
        <w:t xml:space="preserve"> </w:t>
      </w:r>
    </w:p>
    <w:p w14:paraId="52E319F7" w14:textId="143EDAAE" w:rsidR="00C45D18" w:rsidRPr="00924488" w:rsidRDefault="00B1722A">
      <w:pPr>
        <w:spacing w:after="0" w:line="259" w:lineRule="auto"/>
        <w:ind w:left="2" w:firstLine="0"/>
        <w:jc w:val="left"/>
        <w:rPr>
          <w:color w:val="auto"/>
        </w:rPr>
      </w:pPr>
      <w:r w:rsidRPr="00924488">
        <w:rPr>
          <w:color w:val="auto"/>
        </w:rPr>
        <w:t xml:space="preserve"> </w:t>
      </w:r>
    </w:p>
    <w:p w14:paraId="6D67F38B" w14:textId="0E945E21" w:rsidR="00C45D18" w:rsidRPr="00924488" w:rsidRDefault="00B1722A">
      <w:pPr>
        <w:spacing w:after="0" w:line="259" w:lineRule="auto"/>
        <w:ind w:left="2" w:firstLine="0"/>
        <w:jc w:val="left"/>
        <w:rPr>
          <w:color w:val="auto"/>
        </w:rPr>
      </w:pPr>
      <w:r w:rsidRPr="00924488">
        <w:rPr>
          <w:color w:val="auto"/>
        </w:rPr>
        <w:t xml:space="preserve"> </w:t>
      </w:r>
    </w:p>
    <w:p w14:paraId="47F6FB08" w14:textId="67C0BABD" w:rsidR="00C45D18" w:rsidRPr="00924488" w:rsidRDefault="00B1722A">
      <w:pPr>
        <w:spacing w:after="0" w:line="259" w:lineRule="auto"/>
        <w:ind w:left="2" w:firstLine="0"/>
        <w:jc w:val="left"/>
        <w:rPr>
          <w:color w:val="auto"/>
        </w:rPr>
      </w:pPr>
      <w:r w:rsidRPr="00924488">
        <w:rPr>
          <w:color w:val="auto"/>
        </w:rPr>
        <w:t xml:space="preserve"> </w:t>
      </w:r>
    </w:p>
    <w:p w14:paraId="69092C28" w14:textId="0DAA05A8" w:rsidR="00C45D18" w:rsidRPr="00924488" w:rsidRDefault="00B1722A">
      <w:pPr>
        <w:spacing w:after="0" w:line="259" w:lineRule="auto"/>
        <w:ind w:left="2" w:firstLine="0"/>
        <w:jc w:val="left"/>
        <w:rPr>
          <w:color w:val="auto"/>
        </w:rPr>
      </w:pPr>
      <w:r w:rsidRPr="00924488">
        <w:rPr>
          <w:color w:val="auto"/>
        </w:rPr>
        <w:t xml:space="preserve"> </w:t>
      </w:r>
    </w:p>
    <w:p w14:paraId="1FEFFAF6" w14:textId="019E86EF" w:rsidR="00C45D18" w:rsidRPr="00924488" w:rsidRDefault="00B1722A">
      <w:pPr>
        <w:spacing w:after="0" w:line="259" w:lineRule="auto"/>
        <w:ind w:left="2" w:firstLine="0"/>
        <w:jc w:val="left"/>
        <w:rPr>
          <w:color w:val="auto"/>
        </w:rPr>
      </w:pPr>
      <w:r w:rsidRPr="00924488">
        <w:rPr>
          <w:color w:val="auto"/>
        </w:rPr>
        <w:t xml:space="preserve"> </w:t>
      </w:r>
    </w:p>
    <w:p w14:paraId="547B6F94" w14:textId="0D6A678B" w:rsidR="00C45D18" w:rsidRPr="00924488" w:rsidRDefault="00B1722A">
      <w:pPr>
        <w:spacing w:after="0" w:line="259" w:lineRule="auto"/>
        <w:ind w:left="2" w:firstLine="0"/>
        <w:jc w:val="left"/>
        <w:rPr>
          <w:color w:val="auto"/>
        </w:rPr>
      </w:pPr>
      <w:r w:rsidRPr="00924488">
        <w:rPr>
          <w:color w:val="auto"/>
        </w:rPr>
        <w:t xml:space="preserve"> </w:t>
      </w:r>
    </w:p>
    <w:p w14:paraId="1E747428" w14:textId="77777777" w:rsidR="00C45D18" w:rsidRPr="00924488" w:rsidRDefault="00B1722A">
      <w:pPr>
        <w:spacing w:after="0" w:line="259" w:lineRule="auto"/>
        <w:ind w:left="2" w:firstLine="0"/>
        <w:jc w:val="left"/>
        <w:rPr>
          <w:color w:val="auto"/>
        </w:rPr>
      </w:pPr>
      <w:r w:rsidRPr="00924488">
        <w:rPr>
          <w:color w:val="auto"/>
        </w:rPr>
        <w:t xml:space="preserve"> </w:t>
      </w:r>
    </w:p>
    <w:p w14:paraId="7498F1E1" w14:textId="77777777" w:rsidR="00C45D18" w:rsidRPr="00924488" w:rsidRDefault="00B1722A">
      <w:pPr>
        <w:spacing w:after="0" w:line="259" w:lineRule="auto"/>
        <w:ind w:left="2" w:firstLine="0"/>
        <w:jc w:val="left"/>
        <w:rPr>
          <w:color w:val="auto"/>
        </w:rPr>
      </w:pPr>
      <w:r w:rsidRPr="00924488">
        <w:rPr>
          <w:color w:val="auto"/>
        </w:rPr>
        <w:t xml:space="preserve"> </w:t>
      </w:r>
    </w:p>
    <w:p w14:paraId="2A842C4A" w14:textId="77777777" w:rsidR="00C45D18" w:rsidRPr="00924488" w:rsidRDefault="00B1722A">
      <w:pPr>
        <w:spacing w:after="0" w:line="259" w:lineRule="auto"/>
        <w:ind w:left="2" w:firstLine="0"/>
        <w:jc w:val="left"/>
        <w:rPr>
          <w:color w:val="auto"/>
        </w:rPr>
      </w:pPr>
      <w:r w:rsidRPr="00924488">
        <w:rPr>
          <w:color w:val="auto"/>
        </w:rPr>
        <w:t xml:space="preserve"> </w:t>
      </w:r>
    </w:p>
    <w:p w14:paraId="2BA3EDEC" w14:textId="77777777" w:rsidR="00C45D18" w:rsidRPr="00924488" w:rsidRDefault="00B1722A">
      <w:pPr>
        <w:spacing w:after="0" w:line="259" w:lineRule="auto"/>
        <w:ind w:left="2" w:firstLine="0"/>
        <w:jc w:val="left"/>
        <w:rPr>
          <w:color w:val="auto"/>
        </w:rPr>
      </w:pPr>
      <w:r w:rsidRPr="00924488">
        <w:rPr>
          <w:color w:val="auto"/>
        </w:rPr>
        <w:t xml:space="preserve"> </w:t>
      </w:r>
    </w:p>
    <w:p w14:paraId="0B1826C8" w14:textId="778DF9E8" w:rsidR="00C45D18" w:rsidRPr="00924488" w:rsidRDefault="00C45D18" w:rsidP="00924488">
      <w:pPr>
        <w:spacing w:after="0" w:line="259" w:lineRule="auto"/>
        <w:jc w:val="left"/>
        <w:rPr>
          <w:color w:val="auto"/>
        </w:rPr>
      </w:pPr>
    </w:p>
    <w:p w14:paraId="389478EF" w14:textId="77777777" w:rsidR="00C45D18" w:rsidRPr="00924488" w:rsidRDefault="00B1722A">
      <w:pPr>
        <w:spacing w:after="0" w:line="259" w:lineRule="auto"/>
        <w:ind w:left="2" w:firstLine="0"/>
        <w:jc w:val="left"/>
        <w:rPr>
          <w:color w:val="auto"/>
        </w:rPr>
      </w:pPr>
      <w:r w:rsidRPr="00924488">
        <w:rPr>
          <w:color w:val="auto"/>
        </w:rPr>
        <w:t xml:space="preserve"> </w:t>
      </w:r>
    </w:p>
    <w:p w14:paraId="458AED52" w14:textId="61FC8CDC" w:rsidR="00C45D18" w:rsidRPr="00924488" w:rsidRDefault="00C45D18" w:rsidP="00924488">
      <w:pPr>
        <w:spacing w:after="0" w:line="259" w:lineRule="auto"/>
        <w:ind w:left="2" w:firstLine="0"/>
        <w:jc w:val="left"/>
        <w:rPr>
          <w:color w:val="auto"/>
        </w:rPr>
      </w:pPr>
    </w:p>
    <w:p w14:paraId="25E783C2" w14:textId="77777777" w:rsidR="00B1722A" w:rsidRDefault="00B1722A" w:rsidP="00924488">
      <w:pPr>
        <w:spacing w:after="0" w:line="265" w:lineRule="auto"/>
        <w:ind w:left="-3" w:hanging="10"/>
        <w:jc w:val="center"/>
        <w:rPr>
          <w:b/>
          <w:color w:val="auto"/>
          <w:sz w:val="72"/>
        </w:rPr>
      </w:pPr>
      <w:r w:rsidRPr="00924488">
        <w:rPr>
          <w:b/>
          <w:color w:val="auto"/>
          <w:sz w:val="72"/>
        </w:rPr>
        <w:t>MALPRACTICE POLICY</w:t>
      </w:r>
      <w:r>
        <w:rPr>
          <w:b/>
          <w:color w:val="auto"/>
          <w:sz w:val="72"/>
        </w:rPr>
        <w:t xml:space="preserve"> </w:t>
      </w:r>
    </w:p>
    <w:p w14:paraId="7DBF2B04" w14:textId="46419D89" w:rsidR="00C45D18" w:rsidRPr="00924488" w:rsidRDefault="00B1722A" w:rsidP="00B1722A">
      <w:pPr>
        <w:spacing w:after="0" w:line="265" w:lineRule="auto"/>
        <w:ind w:left="-3" w:hanging="10"/>
        <w:rPr>
          <w:color w:val="auto"/>
        </w:rPr>
      </w:pPr>
      <w:r>
        <w:rPr>
          <w:b/>
          <w:color w:val="auto"/>
          <w:sz w:val="72"/>
        </w:rPr>
        <w:t xml:space="preserve">              (Exams)</w:t>
      </w:r>
    </w:p>
    <w:p w14:paraId="29E23C8E" w14:textId="12B38A3A" w:rsidR="00C45D18" w:rsidRPr="00924488" w:rsidRDefault="00B1722A" w:rsidP="00B1722A">
      <w:pPr>
        <w:spacing w:after="0" w:line="265" w:lineRule="auto"/>
        <w:ind w:left="0" w:right="4200" w:firstLine="0"/>
        <w:jc w:val="center"/>
        <w:rPr>
          <w:color w:val="auto"/>
        </w:rPr>
      </w:pPr>
      <w:r>
        <w:rPr>
          <w:color w:val="auto"/>
          <w:sz w:val="72"/>
        </w:rPr>
        <w:t xml:space="preserve">              </w:t>
      </w:r>
      <w:r w:rsidR="00924488" w:rsidRPr="00924488">
        <w:rPr>
          <w:color w:val="auto"/>
          <w:sz w:val="72"/>
        </w:rPr>
        <w:t>2025/26</w:t>
      </w:r>
    </w:p>
    <w:p w14:paraId="6739D00D" w14:textId="77777777" w:rsidR="00C45D18" w:rsidRPr="00924488" w:rsidRDefault="00B1722A">
      <w:pPr>
        <w:spacing w:after="0" w:line="259" w:lineRule="auto"/>
        <w:ind w:left="2" w:firstLine="0"/>
        <w:jc w:val="left"/>
        <w:rPr>
          <w:color w:val="auto"/>
        </w:rPr>
      </w:pPr>
      <w:r w:rsidRPr="00924488">
        <w:rPr>
          <w:color w:val="auto"/>
        </w:rPr>
        <w:t xml:space="preserve"> </w:t>
      </w:r>
    </w:p>
    <w:p w14:paraId="2FEF72F7" w14:textId="77777777" w:rsidR="00C45D18" w:rsidRPr="00924488" w:rsidRDefault="00B1722A">
      <w:pPr>
        <w:spacing w:after="0" w:line="259" w:lineRule="auto"/>
        <w:ind w:left="2" w:firstLine="0"/>
        <w:jc w:val="left"/>
        <w:rPr>
          <w:color w:val="auto"/>
        </w:rPr>
      </w:pPr>
      <w:r w:rsidRPr="00924488">
        <w:rPr>
          <w:color w:val="auto"/>
        </w:rPr>
        <w:t xml:space="preserve"> </w:t>
      </w:r>
    </w:p>
    <w:tbl>
      <w:tblPr>
        <w:tblStyle w:val="TableGrid"/>
        <w:tblpPr w:leftFromText="180" w:rightFromText="180" w:vertAnchor="text" w:horzAnchor="page" w:tblpX="3286" w:tblpY="-14"/>
        <w:tblW w:w="4526" w:type="dxa"/>
        <w:tblInd w:w="0" w:type="dxa"/>
        <w:tblCellMar>
          <w:top w:w="0" w:type="dxa"/>
          <w:left w:w="106" w:type="dxa"/>
          <w:bottom w:w="0" w:type="dxa"/>
          <w:right w:w="115" w:type="dxa"/>
        </w:tblCellMar>
        <w:tblLook w:val="04A0" w:firstRow="1" w:lastRow="0" w:firstColumn="1" w:lastColumn="0" w:noHBand="0" w:noVBand="1"/>
      </w:tblPr>
      <w:tblGrid>
        <w:gridCol w:w="2122"/>
        <w:gridCol w:w="2404"/>
      </w:tblGrid>
      <w:tr w:rsidR="00B1722A" w:rsidRPr="00924488" w14:paraId="6D33DE35" w14:textId="77777777" w:rsidTr="00B1722A">
        <w:trPr>
          <w:trHeight w:val="497"/>
        </w:trPr>
        <w:tc>
          <w:tcPr>
            <w:tcW w:w="4526"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7721F7FF" w14:textId="77777777" w:rsidR="00B1722A" w:rsidRPr="00924488" w:rsidRDefault="00B1722A" w:rsidP="00B1722A">
            <w:pPr>
              <w:spacing w:after="0" w:line="259" w:lineRule="auto"/>
              <w:ind w:left="0" w:firstLine="0"/>
              <w:jc w:val="left"/>
              <w:rPr>
                <w:color w:val="auto"/>
              </w:rPr>
            </w:pPr>
            <w:r w:rsidRPr="00924488">
              <w:rPr>
                <w:color w:val="auto"/>
                <w:sz w:val="20"/>
              </w:rPr>
              <w:t xml:space="preserve">Approved/reviewed by </w:t>
            </w:r>
          </w:p>
        </w:tc>
      </w:tr>
      <w:tr w:rsidR="00B1722A" w:rsidRPr="00924488" w14:paraId="3384AA46" w14:textId="77777777" w:rsidTr="00B1722A">
        <w:trPr>
          <w:trHeight w:val="530"/>
        </w:trPr>
        <w:tc>
          <w:tcPr>
            <w:tcW w:w="4526" w:type="dxa"/>
            <w:gridSpan w:val="2"/>
            <w:tcBorders>
              <w:top w:val="single" w:sz="8" w:space="0" w:color="000000"/>
              <w:left w:val="single" w:sz="8" w:space="0" w:color="000000"/>
              <w:bottom w:val="single" w:sz="8" w:space="0" w:color="000000"/>
              <w:right w:val="single" w:sz="8" w:space="0" w:color="000000"/>
            </w:tcBorders>
            <w:vAlign w:val="center"/>
          </w:tcPr>
          <w:p w14:paraId="79E078BB" w14:textId="77777777" w:rsidR="00B1722A" w:rsidRPr="00924488" w:rsidRDefault="00B1722A" w:rsidP="00B1722A">
            <w:pPr>
              <w:spacing w:after="0" w:line="259" w:lineRule="auto"/>
              <w:ind w:left="0" w:firstLine="0"/>
              <w:jc w:val="left"/>
              <w:rPr>
                <w:color w:val="auto"/>
              </w:rPr>
            </w:pPr>
            <w:r>
              <w:rPr>
                <w:color w:val="auto"/>
              </w:rPr>
              <w:t>Andrew Grant</w:t>
            </w:r>
          </w:p>
        </w:tc>
      </w:tr>
      <w:tr w:rsidR="00B1722A" w:rsidRPr="00924488" w14:paraId="72B9D505" w14:textId="77777777" w:rsidTr="00B1722A">
        <w:trPr>
          <w:trHeight w:val="521"/>
        </w:trPr>
        <w:tc>
          <w:tcPr>
            <w:tcW w:w="2122"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3852184" w14:textId="77777777" w:rsidR="00B1722A" w:rsidRPr="00924488" w:rsidRDefault="00B1722A" w:rsidP="00B1722A">
            <w:pPr>
              <w:spacing w:after="0" w:line="259" w:lineRule="auto"/>
              <w:ind w:left="0" w:firstLine="0"/>
              <w:jc w:val="left"/>
              <w:rPr>
                <w:color w:val="auto"/>
              </w:rPr>
            </w:pPr>
            <w:r w:rsidRPr="00924488">
              <w:rPr>
                <w:color w:val="auto"/>
                <w:sz w:val="20"/>
              </w:rPr>
              <w:t xml:space="preserve">Date of next review </w:t>
            </w:r>
          </w:p>
        </w:tc>
        <w:tc>
          <w:tcPr>
            <w:tcW w:w="2404" w:type="dxa"/>
            <w:tcBorders>
              <w:top w:val="single" w:sz="8" w:space="0" w:color="000000"/>
              <w:left w:val="single" w:sz="8" w:space="0" w:color="000000"/>
              <w:bottom w:val="single" w:sz="8" w:space="0" w:color="000000"/>
              <w:right w:val="single" w:sz="8" w:space="0" w:color="000000"/>
            </w:tcBorders>
            <w:vAlign w:val="center"/>
          </w:tcPr>
          <w:p w14:paraId="25636F84" w14:textId="77777777" w:rsidR="00B1722A" w:rsidRPr="00924488" w:rsidRDefault="00B1722A" w:rsidP="00B1722A">
            <w:pPr>
              <w:spacing w:after="0" w:line="259" w:lineRule="auto"/>
              <w:ind w:left="5" w:firstLine="0"/>
              <w:jc w:val="left"/>
              <w:rPr>
                <w:color w:val="auto"/>
              </w:rPr>
            </w:pPr>
            <w:r w:rsidRPr="00924488">
              <w:rPr>
                <w:color w:val="auto"/>
              </w:rPr>
              <w:t xml:space="preserve">November 2026 </w:t>
            </w:r>
          </w:p>
        </w:tc>
      </w:tr>
    </w:tbl>
    <w:p w14:paraId="101A4B52" w14:textId="77777777" w:rsidR="00C45D18" w:rsidRPr="00924488" w:rsidRDefault="00B1722A">
      <w:pPr>
        <w:spacing w:after="0" w:line="259" w:lineRule="auto"/>
        <w:ind w:left="2" w:firstLine="0"/>
        <w:jc w:val="left"/>
        <w:rPr>
          <w:color w:val="auto"/>
        </w:rPr>
      </w:pPr>
      <w:r w:rsidRPr="00924488">
        <w:rPr>
          <w:color w:val="auto"/>
        </w:rPr>
        <w:t xml:space="preserve"> </w:t>
      </w:r>
    </w:p>
    <w:p w14:paraId="5BC8373E" w14:textId="77777777" w:rsidR="00C45D18" w:rsidRPr="00924488" w:rsidRDefault="00B1722A">
      <w:pPr>
        <w:spacing w:after="0" w:line="259" w:lineRule="auto"/>
        <w:ind w:left="2" w:firstLine="0"/>
        <w:jc w:val="left"/>
        <w:rPr>
          <w:color w:val="auto"/>
        </w:rPr>
      </w:pPr>
      <w:r w:rsidRPr="00924488">
        <w:rPr>
          <w:color w:val="auto"/>
        </w:rPr>
        <w:t xml:space="preserve"> </w:t>
      </w:r>
    </w:p>
    <w:p w14:paraId="2AFC370B" w14:textId="77777777" w:rsidR="00C45D18" w:rsidRPr="00924488" w:rsidRDefault="00B1722A">
      <w:pPr>
        <w:spacing w:after="0" w:line="259" w:lineRule="auto"/>
        <w:ind w:left="2" w:firstLine="0"/>
        <w:jc w:val="left"/>
        <w:rPr>
          <w:color w:val="auto"/>
        </w:rPr>
      </w:pPr>
      <w:r w:rsidRPr="00924488">
        <w:rPr>
          <w:color w:val="auto"/>
        </w:rPr>
        <w:t xml:space="preserve"> </w:t>
      </w:r>
    </w:p>
    <w:p w14:paraId="0F3E8B59" w14:textId="34B26843" w:rsidR="00C45D18" w:rsidRPr="00924488" w:rsidRDefault="00B1722A" w:rsidP="00924488">
      <w:pPr>
        <w:spacing w:after="0" w:line="259" w:lineRule="auto"/>
        <w:ind w:left="2" w:firstLine="0"/>
        <w:jc w:val="left"/>
        <w:rPr>
          <w:color w:val="auto"/>
        </w:rPr>
      </w:pPr>
      <w:r w:rsidRPr="00924488">
        <w:rPr>
          <w:color w:val="auto"/>
        </w:rPr>
        <w:t xml:space="preserve"> </w:t>
      </w:r>
    </w:p>
    <w:p w14:paraId="6D74807D" w14:textId="77777777" w:rsidR="00C45D18" w:rsidRPr="00924488" w:rsidRDefault="00B1722A">
      <w:pPr>
        <w:spacing w:after="0" w:line="259" w:lineRule="auto"/>
        <w:ind w:left="2" w:firstLine="0"/>
        <w:jc w:val="left"/>
        <w:rPr>
          <w:color w:val="auto"/>
        </w:rPr>
      </w:pPr>
      <w:r w:rsidRPr="00924488">
        <w:rPr>
          <w:color w:val="auto"/>
        </w:rPr>
        <w:t xml:space="preserve"> </w:t>
      </w:r>
    </w:p>
    <w:p w14:paraId="2F99830F" w14:textId="521E801E" w:rsidR="00C45D18" w:rsidRPr="00924488" w:rsidRDefault="00C45D18" w:rsidP="00B1722A">
      <w:pPr>
        <w:spacing w:after="135" w:line="259" w:lineRule="auto"/>
        <w:ind w:left="0" w:firstLine="0"/>
        <w:jc w:val="left"/>
        <w:rPr>
          <w:color w:val="auto"/>
        </w:rPr>
      </w:pPr>
    </w:p>
    <w:p w14:paraId="2F45A7E6" w14:textId="77777777" w:rsidR="00C45D18" w:rsidRPr="00924488" w:rsidRDefault="00B1722A">
      <w:pPr>
        <w:spacing w:after="0" w:line="259" w:lineRule="auto"/>
        <w:ind w:left="2" w:firstLine="0"/>
        <w:jc w:val="left"/>
        <w:rPr>
          <w:color w:val="auto"/>
        </w:rPr>
      </w:pPr>
      <w:r w:rsidRPr="00924488">
        <w:rPr>
          <w:color w:val="auto"/>
        </w:rPr>
        <w:t xml:space="preserve"> </w:t>
      </w:r>
      <w:r w:rsidRPr="00924488">
        <w:rPr>
          <w:color w:val="auto"/>
        </w:rPr>
        <w:tab/>
      </w:r>
      <w:r w:rsidRPr="00924488">
        <w:rPr>
          <w:b/>
          <w:color w:val="auto"/>
          <w:sz w:val="24"/>
        </w:rPr>
        <w:t xml:space="preserve"> </w:t>
      </w:r>
    </w:p>
    <w:p w14:paraId="1E46E70B" w14:textId="77777777" w:rsidR="00C45D18" w:rsidRPr="00924488" w:rsidRDefault="00B1722A">
      <w:pPr>
        <w:pStyle w:val="Heading1"/>
        <w:spacing w:after="0"/>
        <w:ind w:left="-3"/>
        <w:rPr>
          <w:color w:val="auto"/>
        </w:rPr>
      </w:pPr>
      <w:bookmarkStart w:id="0" w:name="_Toc6575"/>
      <w:r w:rsidRPr="00924488">
        <w:rPr>
          <w:color w:val="auto"/>
        </w:rPr>
        <w:t xml:space="preserve">Key staff involved in the plan </w:t>
      </w:r>
      <w:bookmarkEnd w:id="0"/>
    </w:p>
    <w:tbl>
      <w:tblPr>
        <w:tblStyle w:val="TableGrid"/>
        <w:tblW w:w="10027" w:type="dxa"/>
        <w:tblInd w:w="14" w:type="dxa"/>
        <w:tblCellMar>
          <w:top w:w="176" w:type="dxa"/>
          <w:left w:w="106" w:type="dxa"/>
          <w:bottom w:w="0" w:type="dxa"/>
          <w:right w:w="115" w:type="dxa"/>
        </w:tblCellMar>
        <w:tblLook w:val="04A0" w:firstRow="1" w:lastRow="0" w:firstColumn="1" w:lastColumn="0" w:noHBand="0" w:noVBand="1"/>
      </w:tblPr>
      <w:tblGrid>
        <w:gridCol w:w="2801"/>
        <w:gridCol w:w="7226"/>
      </w:tblGrid>
      <w:tr w:rsidR="00924488" w:rsidRPr="00924488" w14:paraId="7A08C7C8" w14:textId="77777777">
        <w:trPr>
          <w:trHeight w:val="497"/>
        </w:trPr>
        <w:tc>
          <w:tcPr>
            <w:tcW w:w="2801"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11A4539" w14:textId="77777777" w:rsidR="00C45D18" w:rsidRPr="00924488" w:rsidRDefault="00B1722A">
            <w:pPr>
              <w:spacing w:after="0" w:line="259" w:lineRule="auto"/>
              <w:ind w:left="0" w:firstLine="0"/>
              <w:jc w:val="left"/>
              <w:rPr>
                <w:color w:val="auto"/>
              </w:rPr>
            </w:pPr>
            <w:r w:rsidRPr="00924488">
              <w:rPr>
                <w:color w:val="auto"/>
                <w:sz w:val="20"/>
              </w:rPr>
              <w:t xml:space="preserve">Role </w:t>
            </w:r>
          </w:p>
        </w:tc>
        <w:tc>
          <w:tcPr>
            <w:tcW w:w="722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7DE6657" w14:textId="77777777" w:rsidR="00C45D18" w:rsidRPr="00924488" w:rsidRDefault="00B1722A">
            <w:pPr>
              <w:spacing w:after="0" w:line="259" w:lineRule="auto"/>
              <w:ind w:left="2" w:firstLine="0"/>
              <w:jc w:val="left"/>
              <w:rPr>
                <w:color w:val="auto"/>
              </w:rPr>
            </w:pPr>
            <w:r w:rsidRPr="00924488">
              <w:rPr>
                <w:color w:val="auto"/>
                <w:sz w:val="20"/>
              </w:rPr>
              <w:t xml:space="preserve">Name(s) </w:t>
            </w:r>
          </w:p>
        </w:tc>
      </w:tr>
      <w:tr w:rsidR="00924488" w:rsidRPr="00924488" w14:paraId="643891D4" w14:textId="77777777">
        <w:trPr>
          <w:trHeight w:val="528"/>
        </w:trPr>
        <w:tc>
          <w:tcPr>
            <w:tcW w:w="2801" w:type="dxa"/>
            <w:tcBorders>
              <w:top w:val="single" w:sz="8" w:space="0" w:color="000000"/>
              <w:left w:val="single" w:sz="8" w:space="0" w:color="000000"/>
              <w:bottom w:val="single" w:sz="8" w:space="0" w:color="000000"/>
              <w:right w:val="single" w:sz="8" w:space="0" w:color="000000"/>
            </w:tcBorders>
            <w:vAlign w:val="center"/>
          </w:tcPr>
          <w:p w14:paraId="3DE53BFE" w14:textId="77777777" w:rsidR="00C45D18" w:rsidRPr="00924488" w:rsidRDefault="00B1722A">
            <w:pPr>
              <w:spacing w:after="0" w:line="259" w:lineRule="auto"/>
              <w:ind w:left="0" w:firstLine="0"/>
              <w:jc w:val="left"/>
              <w:rPr>
                <w:color w:val="auto"/>
              </w:rPr>
            </w:pPr>
            <w:r w:rsidRPr="00924488">
              <w:rPr>
                <w:color w:val="auto"/>
                <w:sz w:val="20"/>
              </w:rPr>
              <w:t xml:space="preserve">Head of centre </w:t>
            </w:r>
          </w:p>
        </w:tc>
        <w:tc>
          <w:tcPr>
            <w:tcW w:w="7226" w:type="dxa"/>
            <w:tcBorders>
              <w:top w:val="single" w:sz="8" w:space="0" w:color="000000"/>
              <w:left w:val="single" w:sz="8" w:space="0" w:color="000000"/>
              <w:bottom w:val="single" w:sz="8" w:space="0" w:color="000000"/>
              <w:right w:val="single" w:sz="8" w:space="0" w:color="000000"/>
            </w:tcBorders>
            <w:vAlign w:val="center"/>
          </w:tcPr>
          <w:p w14:paraId="1E3B4E53" w14:textId="51833F16" w:rsidR="00C45D18" w:rsidRPr="00924488" w:rsidRDefault="00B1722A">
            <w:pPr>
              <w:spacing w:after="0" w:line="259" w:lineRule="auto"/>
              <w:ind w:left="2" w:firstLine="0"/>
              <w:jc w:val="left"/>
              <w:rPr>
                <w:color w:val="auto"/>
              </w:rPr>
            </w:pPr>
            <w:r w:rsidRPr="00924488">
              <w:rPr>
                <w:b/>
                <w:color w:val="auto"/>
              </w:rPr>
              <w:t xml:space="preserve">Mr </w:t>
            </w:r>
            <w:r w:rsidR="00924488">
              <w:rPr>
                <w:b/>
                <w:color w:val="auto"/>
              </w:rPr>
              <w:t xml:space="preserve">Lee </w:t>
            </w:r>
            <w:proofErr w:type="spellStart"/>
            <w:r w:rsidR="00924488">
              <w:rPr>
                <w:b/>
                <w:color w:val="auto"/>
              </w:rPr>
              <w:t>Fazackerely</w:t>
            </w:r>
            <w:proofErr w:type="spellEnd"/>
            <w:r w:rsidR="00924488">
              <w:rPr>
                <w:b/>
                <w:color w:val="auto"/>
              </w:rPr>
              <w:t xml:space="preserve"> </w:t>
            </w:r>
          </w:p>
        </w:tc>
      </w:tr>
      <w:tr w:rsidR="00924488" w:rsidRPr="00924488" w14:paraId="1FFD2ADC" w14:textId="77777777">
        <w:trPr>
          <w:trHeight w:val="526"/>
        </w:trPr>
        <w:tc>
          <w:tcPr>
            <w:tcW w:w="2801" w:type="dxa"/>
            <w:tcBorders>
              <w:top w:val="single" w:sz="8" w:space="0" w:color="000000"/>
              <w:left w:val="single" w:sz="8" w:space="0" w:color="000000"/>
              <w:bottom w:val="single" w:sz="8" w:space="0" w:color="000000"/>
              <w:right w:val="single" w:sz="8" w:space="0" w:color="000000"/>
            </w:tcBorders>
            <w:vAlign w:val="center"/>
          </w:tcPr>
          <w:p w14:paraId="24EF1E54" w14:textId="77777777" w:rsidR="00C45D18" w:rsidRPr="00924488" w:rsidRDefault="00B1722A">
            <w:pPr>
              <w:spacing w:after="0" w:line="259" w:lineRule="auto"/>
              <w:ind w:left="0" w:firstLine="0"/>
              <w:jc w:val="left"/>
              <w:rPr>
                <w:color w:val="auto"/>
              </w:rPr>
            </w:pPr>
            <w:proofErr w:type="gramStart"/>
            <w:r w:rsidRPr="00924488">
              <w:rPr>
                <w:color w:val="auto"/>
                <w:sz w:val="20"/>
              </w:rPr>
              <w:t>Exams</w:t>
            </w:r>
            <w:proofErr w:type="gramEnd"/>
            <w:r w:rsidRPr="00924488">
              <w:rPr>
                <w:color w:val="auto"/>
                <w:sz w:val="20"/>
              </w:rPr>
              <w:t xml:space="preserve"> officer </w:t>
            </w:r>
          </w:p>
        </w:tc>
        <w:tc>
          <w:tcPr>
            <w:tcW w:w="7226" w:type="dxa"/>
            <w:tcBorders>
              <w:top w:val="single" w:sz="8" w:space="0" w:color="000000"/>
              <w:left w:val="single" w:sz="8" w:space="0" w:color="000000"/>
              <w:bottom w:val="single" w:sz="8" w:space="0" w:color="000000"/>
              <w:right w:val="single" w:sz="8" w:space="0" w:color="000000"/>
            </w:tcBorders>
            <w:vAlign w:val="center"/>
          </w:tcPr>
          <w:p w14:paraId="046B35D7" w14:textId="3D76F202" w:rsidR="00C45D18" w:rsidRPr="00924488" w:rsidRDefault="00B1722A">
            <w:pPr>
              <w:spacing w:after="0" w:line="259" w:lineRule="auto"/>
              <w:ind w:left="2" w:firstLine="0"/>
              <w:jc w:val="left"/>
              <w:rPr>
                <w:color w:val="auto"/>
              </w:rPr>
            </w:pPr>
            <w:r w:rsidRPr="00924488">
              <w:rPr>
                <w:b/>
                <w:color w:val="auto"/>
              </w:rPr>
              <w:t>Mr</w:t>
            </w:r>
            <w:r w:rsidR="00924488">
              <w:rPr>
                <w:b/>
                <w:color w:val="auto"/>
              </w:rPr>
              <w:t xml:space="preserve"> Andrew Grant </w:t>
            </w:r>
          </w:p>
        </w:tc>
      </w:tr>
      <w:tr w:rsidR="00924488" w:rsidRPr="00924488" w14:paraId="2FE74DD9" w14:textId="77777777">
        <w:trPr>
          <w:trHeight w:val="526"/>
        </w:trPr>
        <w:tc>
          <w:tcPr>
            <w:tcW w:w="2801" w:type="dxa"/>
            <w:tcBorders>
              <w:top w:val="single" w:sz="8" w:space="0" w:color="000000"/>
              <w:left w:val="single" w:sz="8" w:space="0" w:color="000000"/>
              <w:bottom w:val="single" w:sz="8" w:space="0" w:color="000000"/>
              <w:right w:val="single" w:sz="8" w:space="0" w:color="000000"/>
            </w:tcBorders>
            <w:vAlign w:val="center"/>
          </w:tcPr>
          <w:p w14:paraId="4E6204C6" w14:textId="1B88D717" w:rsidR="00C45D18" w:rsidRPr="00924488" w:rsidRDefault="00B1722A">
            <w:pPr>
              <w:spacing w:after="0" w:line="259" w:lineRule="auto"/>
              <w:ind w:left="0" w:firstLine="0"/>
              <w:jc w:val="left"/>
              <w:rPr>
                <w:color w:val="auto"/>
              </w:rPr>
            </w:pPr>
            <w:r w:rsidRPr="00924488">
              <w:rPr>
                <w:color w:val="auto"/>
                <w:sz w:val="20"/>
              </w:rPr>
              <w:t>SENCo</w:t>
            </w:r>
          </w:p>
        </w:tc>
        <w:tc>
          <w:tcPr>
            <w:tcW w:w="7226" w:type="dxa"/>
            <w:tcBorders>
              <w:top w:val="single" w:sz="8" w:space="0" w:color="000000"/>
              <w:left w:val="single" w:sz="8" w:space="0" w:color="000000"/>
              <w:bottom w:val="single" w:sz="8" w:space="0" w:color="000000"/>
              <w:right w:val="single" w:sz="8" w:space="0" w:color="000000"/>
            </w:tcBorders>
            <w:vAlign w:val="center"/>
          </w:tcPr>
          <w:p w14:paraId="215E0B61" w14:textId="46E59822" w:rsidR="00C45D18" w:rsidRPr="00924488" w:rsidRDefault="00B1722A">
            <w:pPr>
              <w:spacing w:after="0" w:line="259" w:lineRule="auto"/>
              <w:ind w:left="2" w:firstLine="0"/>
              <w:jc w:val="left"/>
              <w:rPr>
                <w:color w:val="auto"/>
              </w:rPr>
            </w:pPr>
            <w:r w:rsidRPr="00924488">
              <w:rPr>
                <w:b/>
                <w:color w:val="auto"/>
              </w:rPr>
              <w:t>M</w:t>
            </w:r>
            <w:r w:rsidR="00924488">
              <w:rPr>
                <w:b/>
                <w:color w:val="auto"/>
              </w:rPr>
              <w:t>r Dave Mullen</w:t>
            </w:r>
          </w:p>
        </w:tc>
      </w:tr>
      <w:tr w:rsidR="00924488" w:rsidRPr="00924488" w14:paraId="038E4767" w14:textId="77777777" w:rsidTr="00924488">
        <w:trPr>
          <w:trHeight w:val="376"/>
        </w:trPr>
        <w:tc>
          <w:tcPr>
            <w:tcW w:w="2801" w:type="dxa"/>
            <w:tcBorders>
              <w:top w:val="single" w:sz="8" w:space="0" w:color="000000"/>
              <w:left w:val="single" w:sz="8" w:space="0" w:color="000000"/>
              <w:bottom w:val="single" w:sz="8" w:space="0" w:color="000000"/>
              <w:right w:val="single" w:sz="8" w:space="0" w:color="000000"/>
            </w:tcBorders>
          </w:tcPr>
          <w:p w14:paraId="57A24DDB" w14:textId="77777777" w:rsidR="00C45D18" w:rsidRPr="00924488" w:rsidRDefault="00B1722A">
            <w:pPr>
              <w:spacing w:after="0" w:line="259" w:lineRule="auto"/>
              <w:ind w:left="0" w:firstLine="0"/>
              <w:jc w:val="left"/>
              <w:rPr>
                <w:color w:val="auto"/>
              </w:rPr>
            </w:pPr>
            <w:r w:rsidRPr="00924488">
              <w:rPr>
                <w:color w:val="auto"/>
                <w:sz w:val="20"/>
              </w:rPr>
              <w:t xml:space="preserve">ICT Technician </w:t>
            </w:r>
          </w:p>
        </w:tc>
        <w:tc>
          <w:tcPr>
            <w:tcW w:w="7226" w:type="dxa"/>
            <w:tcBorders>
              <w:top w:val="single" w:sz="8" w:space="0" w:color="000000"/>
              <w:left w:val="single" w:sz="8" w:space="0" w:color="000000"/>
              <w:bottom w:val="single" w:sz="8" w:space="0" w:color="000000"/>
              <w:right w:val="single" w:sz="8" w:space="0" w:color="000000"/>
            </w:tcBorders>
            <w:vAlign w:val="center"/>
          </w:tcPr>
          <w:p w14:paraId="56512F3E" w14:textId="7949ADF5" w:rsidR="00C45D18" w:rsidRPr="00924488" w:rsidRDefault="00924488" w:rsidP="00924488">
            <w:pPr>
              <w:spacing w:after="96" w:line="259" w:lineRule="auto"/>
              <w:ind w:left="0" w:firstLine="0"/>
              <w:jc w:val="left"/>
              <w:rPr>
                <w:b/>
                <w:bCs/>
                <w:color w:val="auto"/>
              </w:rPr>
            </w:pPr>
            <w:r w:rsidRPr="00924488">
              <w:rPr>
                <w:b/>
                <w:bCs/>
                <w:color w:val="auto"/>
              </w:rPr>
              <w:t xml:space="preserve">Mr Jeff Bamber </w:t>
            </w:r>
          </w:p>
        </w:tc>
      </w:tr>
      <w:tr w:rsidR="00924488" w:rsidRPr="00924488" w14:paraId="42A703CF" w14:textId="77777777">
        <w:trPr>
          <w:trHeight w:val="526"/>
        </w:trPr>
        <w:tc>
          <w:tcPr>
            <w:tcW w:w="2801" w:type="dxa"/>
            <w:tcBorders>
              <w:top w:val="single" w:sz="8" w:space="0" w:color="000000"/>
              <w:left w:val="single" w:sz="8" w:space="0" w:color="000000"/>
              <w:bottom w:val="single" w:sz="8" w:space="0" w:color="000000"/>
              <w:right w:val="single" w:sz="8" w:space="0" w:color="000000"/>
            </w:tcBorders>
            <w:vAlign w:val="center"/>
          </w:tcPr>
          <w:p w14:paraId="0455E0C9" w14:textId="77777777" w:rsidR="00C45D18" w:rsidRPr="00924488" w:rsidRDefault="00B1722A">
            <w:pPr>
              <w:spacing w:after="0" w:line="259" w:lineRule="auto"/>
              <w:ind w:left="0" w:firstLine="0"/>
              <w:jc w:val="left"/>
              <w:rPr>
                <w:color w:val="auto"/>
              </w:rPr>
            </w:pPr>
            <w:r w:rsidRPr="00924488">
              <w:rPr>
                <w:color w:val="auto"/>
                <w:sz w:val="20"/>
              </w:rPr>
              <w:t xml:space="preserve">Site Manager </w:t>
            </w:r>
          </w:p>
        </w:tc>
        <w:tc>
          <w:tcPr>
            <w:tcW w:w="7226" w:type="dxa"/>
            <w:tcBorders>
              <w:top w:val="single" w:sz="8" w:space="0" w:color="000000"/>
              <w:left w:val="single" w:sz="8" w:space="0" w:color="000000"/>
              <w:bottom w:val="single" w:sz="8" w:space="0" w:color="000000"/>
              <w:right w:val="single" w:sz="8" w:space="0" w:color="000000"/>
            </w:tcBorders>
            <w:vAlign w:val="center"/>
          </w:tcPr>
          <w:p w14:paraId="6D9D327E" w14:textId="079008EE" w:rsidR="00C45D18" w:rsidRPr="00924488" w:rsidRDefault="00B1722A">
            <w:pPr>
              <w:spacing w:after="0" w:line="259" w:lineRule="auto"/>
              <w:ind w:left="2" w:firstLine="0"/>
              <w:jc w:val="left"/>
              <w:rPr>
                <w:color w:val="auto"/>
              </w:rPr>
            </w:pPr>
            <w:r w:rsidRPr="00924488">
              <w:rPr>
                <w:b/>
                <w:color w:val="auto"/>
              </w:rPr>
              <w:t>Mr J</w:t>
            </w:r>
            <w:r w:rsidR="00924488">
              <w:rPr>
                <w:b/>
                <w:color w:val="auto"/>
              </w:rPr>
              <w:t xml:space="preserve">ohn Duxbury </w:t>
            </w:r>
          </w:p>
        </w:tc>
      </w:tr>
    </w:tbl>
    <w:p w14:paraId="1C49F5BE" w14:textId="77777777" w:rsidR="00C45D18" w:rsidRPr="00924488" w:rsidRDefault="00B1722A">
      <w:pPr>
        <w:spacing w:after="108" w:line="259" w:lineRule="auto"/>
        <w:ind w:left="2" w:firstLine="0"/>
        <w:jc w:val="left"/>
        <w:rPr>
          <w:color w:val="auto"/>
        </w:rPr>
      </w:pPr>
      <w:r w:rsidRPr="00924488">
        <w:rPr>
          <w:b/>
          <w:color w:val="auto"/>
        </w:rPr>
        <w:t xml:space="preserve"> </w:t>
      </w:r>
    </w:p>
    <w:p w14:paraId="5C652FD2" w14:textId="30ECF3FA" w:rsidR="00C45D18" w:rsidRPr="00924488" w:rsidRDefault="00B1722A">
      <w:pPr>
        <w:spacing w:after="0" w:line="259" w:lineRule="auto"/>
        <w:ind w:left="2" w:firstLine="0"/>
        <w:jc w:val="left"/>
        <w:rPr>
          <w:color w:val="auto"/>
        </w:rPr>
      </w:pPr>
      <w:r w:rsidRPr="00924488">
        <w:rPr>
          <w:b/>
          <w:color w:val="auto"/>
        </w:rPr>
        <w:lastRenderedPageBreak/>
        <w:t xml:space="preserve"> </w:t>
      </w:r>
      <w:r w:rsidRPr="00924488">
        <w:rPr>
          <w:b/>
          <w:color w:val="auto"/>
        </w:rPr>
        <w:tab/>
      </w:r>
    </w:p>
    <w:sdt>
      <w:sdtPr>
        <w:rPr>
          <w:color w:val="auto"/>
        </w:rPr>
        <w:id w:val="509869655"/>
        <w:docPartObj>
          <w:docPartGallery w:val="Table of Contents"/>
        </w:docPartObj>
      </w:sdtPr>
      <w:sdtEndPr/>
      <w:sdtContent>
        <w:p w14:paraId="30E8752A" w14:textId="77777777" w:rsidR="00C45D18" w:rsidRPr="00924488" w:rsidRDefault="00B1722A">
          <w:pPr>
            <w:spacing w:after="0" w:line="259" w:lineRule="auto"/>
            <w:ind w:left="-3" w:hanging="10"/>
            <w:jc w:val="left"/>
            <w:rPr>
              <w:color w:val="auto"/>
            </w:rPr>
          </w:pPr>
          <w:r w:rsidRPr="00924488">
            <w:rPr>
              <w:b/>
              <w:color w:val="auto"/>
              <w:sz w:val="24"/>
            </w:rPr>
            <w:t xml:space="preserve">Contents </w:t>
          </w:r>
        </w:p>
        <w:p w14:paraId="60E398FC" w14:textId="77777777" w:rsidR="00C45D18" w:rsidRPr="00924488" w:rsidRDefault="00B1722A">
          <w:pPr>
            <w:pStyle w:val="TOC1"/>
            <w:tabs>
              <w:tab w:val="right" w:leader="dot" w:pos="10070"/>
            </w:tabs>
            <w:rPr>
              <w:color w:val="auto"/>
            </w:rPr>
          </w:pPr>
          <w:r w:rsidRPr="00924488">
            <w:rPr>
              <w:color w:val="auto"/>
            </w:rPr>
            <w:fldChar w:fldCharType="begin"/>
          </w:r>
          <w:r w:rsidRPr="00924488">
            <w:rPr>
              <w:color w:val="auto"/>
            </w:rPr>
            <w:instrText xml:space="preserve"> TOC \o "1-1" \h \z \u </w:instrText>
          </w:r>
          <w:r w:rsidRPr="00924488">
            <w:rPr>
              <w:color w:val="auto"/>
            </w:rPr>
            <w:fldChar w:fldCharType="separate"/>
          </w:r>
          <w:hyperlink w:anchor="_Toc6575">
            <w:r w:rsidRPr="00924488">
              <w:rPr>
                <w:color w:val="auto"/>
              </w:rPr>
              <w:t>Key staff involved in the plan</w:t>
            </w:r>
            <w:r w:rsidRPr="00924488">
              <w:rPr>
                <w:color w:val="auto"/>
              </w:rPr>
              <w:tab/>
            </w:r>
            <w:r w:rsidRPr="00924488">
              <w:rPr>
                <w:color w:val="auto"/>
              </w:rPr>
              <w:fldChar w:fldCharType="begin"/>
            </w:r>
            <w:r w:rsidRPr="00924488">
              <w:rPr>
                <w:color w:val="auto"/>
              </w:rPr>
              <w:instrText>PAGEREF _Toc6575 \h</w:instrText>
            </w:r>
            <w:r w:rsidRPr="00924488">
              <w:rPr>
                <w:color w:val="auto"/>
              </w:rPr>
            </w:r>
            <w:r w:rsidRPr="00924488">
              <w:rPr>
                <w:color w:val="auto"/>
              </w:rPr>
              <w:fldChar w:fldCharType="separate"/>
            </w:r>
            <w:r w:rsidRPr="00924488">
              <w:rPr>
                <w:color w:val="auto"/>
              </w:rPr>
              <w:t xml:space="preserve">2 </w:t>
            </w:r>
            <w:r w:rsidRPr="00924488">
              <w:rPr>
                <w:color w:val="auto"/>
              </w:rPr>
              <w:fldChar w:fldCharType="end"/>
            </w:r>
          </w:hyperlink>
        </w:p>
        <w:p w14:paraId="1670D564" w14:textId="77777777" w:rsidR="00C45D18" w:rsidRPr="00924488" w:rsidRDefault="00B1722A">
          <w:pPr>
            <w:pStyle w:val="TOC1"/>
            <w:tabs>
              <w:tab w:val="right" w:leader="dot" w:pos="10070"/>
            </w:tabs>
            <w:rPr>
              <w:color w:val="auto"/>
            </w:rPr>
          </w:pPr>
          <w:hyperlink w:anchor="_Toc6576">
            <w:r w:rsidRPr="00924488">
              <w:rPr>
                <w:color w:val="auto"/>
              </w:rPr>
              <w:t>Introduction</w:t>
            </w:r>
            <w:r w:rsidRPr="00924488">
              <w:rPr>
                <w:color w:val="auto"/>
              </w:rPr>
              <w:tab/>
            </w:r>
            <w:r w:rsidRPr="00924488">
              <w:rPr>
                <w:color w:val="auto"/>
              </w:rPr>
              <w:fldChar w:fldCharType="begin"/>
            </w:r>
            <w:r w:rsidRPr="00924488">
              <w:rPr>
                <w:color w:val="auto"/>
              </w:rPr>
              <w:instrText>PAGEREF _Toc6576 \h</w:instrText>
            </w:r>
            <w:r w:rsidRPr="00924488">
              <w:rPr>
                <w:color w:val="auto"/>
              </w:rPr>
            </w:r>
            <w:r w:rsidRPr="00924488">
              <w:rPr>
                <w:color w:val="auto"/>
              </w:rPr>
              <w:fldChar w:fldCharType="separate"/>
            </w:r>
            <w:r w:rsidRPr="00924488">
              <w:rPr>
                <w:color w:val="auto"/>
              </w:rPr>
              <w:t xml:space="preserve">4 </w:t>
            </w:r>
            <w:r w:rsidRPr="00924488">
              <w:rPr>
                <w:color w:val="auto"/>
              </w:rPr>
              <w:fldChar w:fldCharType="end"/>
            </w:r>
          </w:hyperlink>
        </w:p>
        <w:p w14:paraId="01B708A4" w14:textId="77777777" w:rsidR="00C45D18" w:rsidRPr="00924488" w:rsidRDefault="00B1722A">
          <w:pPr>
            <w:pStyle w:val="TOC1"/>
            <w:tabs>
              <w:tab w:val="right" w:leader="dot" w:pos="10070"/>
            </w:tabs>
            <w:rPr>
              <w:color w:val="auto"/>
            </w:rPr>
          </w:pPr>
          <w:hyperlink w:anchor="_Toc6577">
            <w:r w:rsidRPr="00924488">
              <w:rPr>
                <w:color w:val="auto"/>
              </w:rPr>
              <w:t>Purpose of the Policy</w:t>
            </w:r>
            <w:r w:rsidRPr="00924488">
              <w:rPr>
                <w:color w:val="auto"/>
              </w:rPr>
              <w:tab/>
            </w:r>
            <w:r w:rsidRPr="00924488">
              <w:rPr>
                <w:color w:val="auto"/>
              </w:rPr>
              <w:fldChar w:fldCharType="begin"/>
            </w:r>
            <w:r w:rsidRPr="00924488">
              <w:rPr>
                <w:color w:val="auto"/>
              </w:rPr>
              <w:instrText>PAGEREF _Toc6577 \h</w:instrText>
            </w:r>
            <w:r w:rsidRPr="00924488">
              <w:rPr>
                <w:color w:val="auto"/>
              </w:rPr>
            </w:r>
            <w:r w:rsidRPr="00924488">
              <w:rPr>
                <w:color w:val="auto"/>
              </w:rPr>
              <w:fldChar w:fldCharType="separate"/>
            </w:r>
            <w:r w:rsidRPr="00924488">
              <w:rPr>
                <w:color w:val="auto"/>
              </w:rPr>
              <w:t xml:space="preserve">4 </w:t>
            </w:r>
            <w:r w:rsidRPr="00924488">
              <w:rPr>
                <w:color w:val="auto"/>
              </w:rPr>
              <w:fldChar w:fldCharType="end"/>
            </w:r>
          </w:hyperlink>
        </w:p>
        <w:p w14:paraId="65D32E9A" w14:textId="77777777" w:rsidR="00C45D18" w:rsidRPr="00924488" w:rsidRDefault="00B1722A">
          <w:pPr>
            <w:pStyle w:val="TOC1"/>
            <w:tabs>
              <w:tab w:val="right" w:leader="dot" w:pos="10070"/>
            </w:tabs>
            <w:rPr>
              <w:color w:val="auto"/>
            </w:rPr>
          </w:pPr>
          <w:hyperlink w:anchor="_Toc6578">
            <w:r w:rsidRPr="00924488">
              <w:rPr>
                <w:color w:val="auto"/>
              </w:rPr>
              <w:t>General principles</w:t>
            </w:r>
            <w:r w:rsidRPr="00924488">
              <w:rPr>
                <w:color w:val="auto"/>
              </w:rPr>
              <w:tab/>
            </w:r>
            <w:r w:rsidRPr="00924488">
              <w:rPr>
                <w:color w:val="auto"/>
              </w:rPr>
              <w:fldChar w:fldCharType="begin"/>
            </w:r>
            <w:r w:rsidRPr="00924488">
              <w:rPr>
                <w:color w:val="auto"/>
              </w:rPr>
              <w:instrText xml:space="preserve">PAGEREF </w:instrText>
            </w:r>
            <w:r w:rsidRPr="00924488">
              <w:rPr>
                <w:color w:val="auto"/>
              </w:rPr>
              <w:instrText>_Toc6578 \h</w:instrText>
            </w:r>
            <w:r w:rsidRPr="00924488">
              <w:rPr>
                <w:color w:val="auto"/>
              </w:rPr>
            </w:r>
            <w:r w:rsidRPr="00924488">
              <w:rPr>
                <w:color w:val="auto"/>
              </w:rPr>
              <w:fldChar w:fldCharType="separate"/>
            </w:r>
            <w:r w:rsidRPr="00924488">
              <w:rPr>
                <w:color w:val="auto"/>
              </w:rPr>
              <w:t xml:space="preserve">5 </w:t>
            </w:r>
            <w:r w:rsidRPr="00924488">
              <w:rPr>
                <w:color w:val="auto"/>
              </w:rPr>
              <w:fldChar w:fldCharType="end"/>
            </w:r>
          </w:hyperlink>
        </w:p>
        <w:p w14:paraId="71AFBE89" w14:textId="77777777" w:rsidR="00C45D18" w:rsidRPr="00924488" w:rsidRDefault="00B1722A">
          <w:pPr>
            <w:pStyle w:val="TOC1"/>
            <w:tabs>
              <w:tab w:val="right" w:leader="dot" w:pos="10070"/>
            </w:tabs>
            <w:rPr>
              <w:color w:val="auto"/>
            </w:rPr>
          </w:pPr>
          <w:hyperlink w:anchor="_Toc6579">
            <w:r w:rsidRPr="00924488">
              <w:rPr>
                <w:color w:val="auto"/>
              </w:rPr>
              <w:t>Preventing Malpractice</w:t>
            </w:r>
            <w:r w:rsidRPr="00924488">
              <w:rPr>
                <w:color w:val="auto"/>
              </w:rPr>
              <w:tab/>
            </w:r>
            <w:r w:rsidRPr="00924488">
              <w:rPr>
                <w:color w:val="auto"/>
              </w:rPr>
              <w:fldChar w:fldCharType="begin"/>
            </w:r>
            <w:r w:rsidRPr="00924488">
              <w:rPr>
                <w:color w:val="auto"/>
              </w:rPr>
              <w:instrText>PAGEREF _Toc6579 \h</w:instrText>
            </w:r>
            <w:r w:rsidRPr="00924488">
              <w:rPr>
                <w:color w:val="auto"/>
              </w:rPr>
            </w:r>
            <w:r w:rsidRPr="00924488">
              <w:rPr>
                <w:color w:val="auto"/>
              </w:rPr>
              <w:fldChar w:fldCharType="separate"/>
            </w:r>
            <w:r w:rsidRPr="00924488">
              <w:rPr>
                <w:color w:val="auto"/>
              </w:rPr>
              <w:t xml:space="preserve">5 </w:t>
            </w:r>
            <w:r w:rsidRPr="00924488">
              <w:rPr>
                <w:color w:val="auto"/>
              </w:rPr>
              <w:fldChar w:fldCharType="end"/>
            </w:r>
          </w:hyperlink>
        </w:p>
        <w:p w14:paraId="7E2D7086" w14:textId="77777777" w:rsidR="00C45D18" w:rsidRPr="00924488" w:rsidRDefault="00B1722A">
          <w:pPr>
            <w:pStyle w:val="TOC1"/>
            <w:tabs>
              <w:tab w:val="right" w:leader="dot" w:pos="10070"/>
            </w:tabs>
            <w:rPr>
              <w:color w:val="auto"/>
            </w:rPr>
          </w:pPr>
          <w:hyperlink w:anchor="_Toc6580">
            <w:r w:rsidRPr="00924488">
              <w:rPr>
                <w:color w:val="auto"/>
              </w:rPr>
              <w:t>Identificat</w:t>
            </w:r>
            <w:r w:rsidRPr="00924488">
              <w:rPr>
                <w:color w:val="auto"/>
              </w:rPr>
              <w:t>ion and reporting of malpractice</w:t>
            </w:r>
            <w:r w:rsidRPr="00924488">
              <w:rPr>
                <w:color w:val="auto"/>
              </w:rPr>
              <w:tab/>
            </w:r>
            <w:r w:rsidRPr="00924488">
              <w:rPr>
                <w:color w:val="auto"/>
              </w:rPr>
              <w:fldChar w:fldCharType="begin"/>
            </w:r>
            <w:r w:rsidRPr="00924488">
              <w:rPr>
                <w:color w:val="auto"/>
              </w:rPr>
              <w:instrText>PAGEREF _Toc6580 \h</w:instrText>
            </w:r>
            <w:r w:rsidRPr="00924488">
              <w:rPr>
                <w:color w:val="auto"/>
              </w:rPr>
            </w:r>
            <w:r w:rsidRPr="00924488">
              <w:rPr>
                <w:color w:val="auto"/>
              </w:rPr>
              <w:fldChar w:fldCharType="separate"/>
            </w:r>
            <w:r w:rsidRPr="00924488">
              <w:rPr>
                <w:color w:val="auto"/>
              </w:rPr>
              <w:t xml:space="preserve">6 </w:t>
            </w:r>
            <w:r w:rsidRPr="00924488">
              <w:rPr>
                <w:color w:val="auto"/>
              </w:rPr>
              <w:fldChar w:fldCharType="end"/>
            </w:r>
          </w:hyperlink>
        </w:p>
        <w:p w14:paraId="3042AE1B" w14:textId="77777777" w:rsidR="00C45D18" w:rsidRPr="00924488" w:rsidRDefault="00B1722A">
          <w:pPr>
            <w:pStyle w:val="TOC1"/>
            <w:tabs>
              <w:tab w:val="right" w:leader="dot" w:pos="10070"/>
            </w:tabs>
            <w:rPr>
              <w:color w:val="auto"/>
            </w:rPr>
          </w:pPr>
          <w:hyperlink w:anchor="_Toc6581">
            <w:r w:rsidRPr="00924488">
              <w:rPr>
                <w:color w:val="auto"/>
              </w:rPr>
              <w:t>Communicating malpractice decision</w:t>
            </w:r>
            <w:r w:rsidRPr="00924488">
              <w:rPr>
                <w:color w:val="auto"/>
              </w:rPr>
              <w:tab/>
            </w:r>
            <w:r w:rsidRPr="00924488">
              <w:rPr>
                <w:color w:val="auto"/>
              </w:rPr>
              <w:fldChar w:fldCharType="begin"/>
            </w:r>
            <w:r w:rsidRPr="00924488">
              <w:rPr>
                <w:color w:val="auto"/>
              </w:rPr>
              <w:instrText>PAGEREF _Toc6581 \h</w:instrText>
            </w:r>
            <w:r w:rsidRPr="00924488">
              <w:rPr>
                <w:color w:val="auto"/>
              </w:rPr>
            </w:r>
            <w:r w:rsidRPr="00924488">
              <w:rPr>
                <w:color w:val="auto"/>
              </w:rPr>
              <w:fldChar w:fldCharType="separate"/>
            </w:r>
            <w:r w:rsidRPr="00924488">
              <w:rPr>
                <w:color w:val="auto"/>
              </w:rPr>
              <w:t xml:space="preserve">7 </w:t>
            </w:r>
            <w:r w:rsidRPr="00924488">
              <w:rPr>
                <w:color w:val="auto"/>
              </w:rPr>
              <w:fldChar w:fldCharType="end"/>
            </w:r>
          </w:hyperlink>
        </w:p>
        <w:p w14:paraId="091E0B2B" w14:textId="77777777" w:rsidR="00C45D18" w:rsidRPr="00924488" w:rsidRDefault="00B1722A">
          <w:pPr>
            <w:pStyle w:val="TOC1"/>
            <w:tabs>
              <w:tab w:val="right" w:leader="dot" w:pos="10070"/>
            </w:tabs>
            <w:rPr>
              <w:color w:val="auto"/>
            </w:rPr>
          </w:pPr>
          <w:hyperlink w:anchor="_Toc6582">
            <w:r w:rsidRPr="00924488">
              <w:rPr>
                <w:color w:val="auto"/>
              </w:rPr>
              <w:t>Appeals against decisions made in cases of malpractice</w:t>
            </w:r>
            <w:r w:rsidRPr="00924488">
              <w:rPr>
                <w:color w:val="auto"/>
              </w:rPr>
              <w:tab/>
            </w:r>
            <w:r w:rsidRPr="00924488">
              <w:rPr>
                <w:color w:val="auto"/>
              </w:rPr>
              <w:fldChar w:fldCharType="begin"/>
            </w:r>
            <w:r w:rsidRPr="00924488">
              <w:rPr>
                <w:color w:val="auto"/>
              </w:rPr>
              <w:instrText>PAGEREF _Toc6582 \h</w:instrText>
            </w:r>
            <w:r w:rsidRPr="00924488">
              <w:rPr>
                <w:color w:val="auto"/>
              </w:rPr>
            </w:r>
            <w:r w:rsidRPr="00924488">
              <w:rPr>
                <w:color w:val="auto"/>
              </w:rPr>
              <w:fldChar w:fldCharType="separate"/>
            </w:r>
            <w:r w:rsidRPr="00924488">
              <w:rPr>
                <w:color w:val="auto"/>
              </w:rPr>
              <w:t xml:space="preserve">7 </w:t>
            </w:r>
            <w:r w:rsidRPr="00924488">
              <w:rPr>
                <w:color w:val="auto"/>
              </w:rPr>
              <w:fldChar w:fldCharType="end"/>
            </w:r>
          </w:hyperlink>
        </w:p>
        <w:p w14:paraId="609F1D6D" w14:textId="77777777" w:rsidR="00C45D18" w:rsidRPr="00924488" w:rsidRDefault="00B1722A">
          <w:pPr>
            <w:rPr>
              <w:color w:val="auto"/>
            </w:rPr>
          </w:pPr>
          <w:r w:rsidRPr="00924488">
            <w:rPr>
              <w:color w:val="auto"/>
            </w:rPr>
            <w:fldChar w:fldCharType="end"/>
          </w:r>
        </w:p>
      </w:sdtContent>
    </w:sdt>
    <w:p w14:paraId="548F960B" w14:textId="77777777" w:rsidR="00C45D18" w:rsidRPr="00924488" w:rsidRDefault="00B1722A">
      <w:pPr>
        <w:spacing w:after="0" w:line="244" w:lineRule="auto"/>
        <w:ind w:left="1" w:right="7106" w:firstLine="0"/>
        <w:jc w:val="left"/>
        <w:rPr>
          <w:color w:val="auto"/>
        </w:rPr>
      </w:pPr>
      <w:r w:rsidRPr="00924488">
        <w:rPr>
          <w:color w:val="auto"/>
        </w:rPr>
        <w:t xml:space="preserve">  </w:t>
      </w:r>
      <w:r w:rsidRPr="00924488">
        <w:rPr>
          <w:color w:val="auto"/>
        </w:rPr>
        <w:tab/>
      </w:r>
      <w:r w:rsidRPr="00924488">
        <w:rPr>
          <w:b/>
          <w:color w:val="auto"/>
          <w:sz w:val="28"/>
        </w:rPr>
        <w:t xml:space="preserve"> </w:t>
      </w:r>
      <w:r w:rsidRPr="00924488">
        <w:rPr>
          <w:color w:val="auto"/>
        </w:rPr>
        <w:br w:type="page"/>
      </w:r>
    </w:p>
    <w:p w14:paraId="237BF645" w14:textId="37334EDC" w:rsidR="00C45D18" w:rsidRPr="00924488" w:rsidRDefault="00B1722A">
      <w:pPr>
        <w:ind w:left="177" w:right="7"/>
        <w:rPr>
          <w:color w:val="auto"/>
        </w:rPr>
      </w:pPr>
      <w:r w:rsidRPr="00924488">
        <w:rPr>
          <w:color w:val="auto"/>
        </w:rPr>
        <w:lastRenderedPageBreak/>
        <w:t>This policy is reviewed and updated annually to ensure that any malpractice a</w:t>
      </w:r>
      <w:r w:rsidR="004E3575">
        <w:rPr>
          <w:color w:val="auto"/>
        </w:rPr>
        <w:t xml:space="preserve">t West Lancashire Community </w:t>
      </w:r>
      <w:r w:rsidRPr="00924488">
        <w:rPr>
          <w:color w:val="auto"/>
        </w:rPr>
        <w:t>High School</w:t>
      </w:r>
      <w:r w:rsidR="004E3575">
        <w:rPr>
          <w:color w:val="auto"/>
        </w:rPr>
        <w:t xml:space="preserve"> (WLCHS </w:t>
      </w:r>
      <w:proofErr w:type="gramStart"/>
      <w:r w:rsidR="004E3575">
        <w:rPr>
          <w:color w:val="auto"/>
        </w:rPr>
        <w:t xml:space="preserve">hereafter) </w:t>
      </w:r>
      <w:r w:rsidRPr="00924488">
        <w:rPr>
          <w:color w:val="auto"/>
        </w:rPr>
        <w:t xml:space="preserve"> is</w:t>
      </w:r>
      <w:proofErr w:type="gramEnd"/>
      <w:r w:rsidRPr="00924488">
        <w:rPr>
          <w:color w:val="auto"/>
        </w:rPr>
        <w:t xml:space="preserve"> managed in accordance with current requirements and regulations. </w:t>
      </w:r>
    </w:p>
    <w:p w14:paraId="65A37979" w14:textId="77777777" w:rsidR="00C45D18" w:rsidRPr="00924488" w:rsidRDefault="00B1722A">
      <w:pPr>
        <w:spacing w:after="215" w:line="259" w:lineRule="auto"/>
        <w:ind w:left="2" w:firstLine="0"/>
        <w:jc w:val="left"/>
        <w:rPr>
          <w:color w:val="auto"/>
        </w:rPr>
      </w:pPr>
      <w:r w:rsidRPr="00924488">
        <w:rPr>
          <w:b/>
          <w:color w:val="auto"/>
          <w:sz w:val="24"/>
        </w:rPr>
        <w:t xml:space="preserve"> </w:t>
      </w:r>
    </w:p>
    <w:p w14:paraId="4B7810F1" w14:textId="77777777" w:rsidR="00C45D18" w:rsidRPr="00924488" w:rsidRDefault="00B1722A">
      <w:pPr>
        <w:pStyle w:val="Heading1"/>
        <w:ind w:left="-3"/>
        <w:rPr>
          <w:color w:val="auto"/>
        </w:rPr>
      </w:pPr>
      <w:bookmarkStart w:id="1" w:name="_Toc6576"/>
      <w:r w:rsidRPr="00924488">
        <w:rPr>
          <w:color w:val="auto"/>
        </w:rPr>
        <w:t xml:space="preserve">Introduction </w:t>
      </w:r>
      <w:bookmarkEnd w:id="1"/>
    </w:p>
    <w:p w14:paraId="582EBC4D" w14:textId="77777777" w:rsidR="00C45D18" w:rsidRPr="00924488" w:rsidRDefault="00B1722A">
      <w:pPr>
        <w:spacing w:after="118" w:line="249" w:lineRule="auto"/>
        <w:ind w:left="107" w:hanging="10"/>
        <w:jc w:val="left"/>
        <w:rPr>
          <w:color w:val="auto"/>
        </w:rPr>
      </w:pPr>
      <w:r w:rsidRPr="00924488">
        <w:rPr>
          <w:b/>
          <w:color w:val="auto"/>
          <w:sz w:val="24"/>
        </w:rPr>
        <w:t xml:space="preserve">What is malpractice and maladministration? </w:t>
      </w:r>
    </w:p>
    <w:p w14:paraId="13FAAC25" w14:textId="77777777" w:rsidR="00C45D18" w:rsidRPr="00924488" w:rsidRDefault="00B1722A">
      <w:pPr>
        <w:ind w:left="177" w:right="328"/>
        <w:rPr>
          <w:color w:val="auto"/>
        </w:rPr>
      </w:pPr>
      <w:r w:rsidRPr="00924488">
        <w:rPr>
          <w:color w:val="auto"/>
        </w:rPr>
        <w:t>‘Malpractice’ and ‘maladm</w:t>
      </w:r>
      <w:r w:rsidRPr="00924488">
        <w:rPr>
          <w:color w:val="auto"/>
        </w:rPr>
        <w:t xml:space="preserve">inistration’ are related concepts, the common theme being that they involve a failure to follow the rules of an examination or assessment. This policy and procedure </w:t>
      </w:r>
      <w:proofErr w:type="gramStart"/>
      <w:r w:rsidRPr="00924488">
        <w:rPr>
          <w:color w:val="auto"/>
        </w:rPr>
        <w:t>uses</w:t>
      </w:r>
      <w:proofErr w:type="gramEnd"/>
      <w:r w:rsidRPr="00924488">
        <w:rPr>
          <w:color w:val="auto"/>
        </w:rPr>
        <w:t xml:space="preserve"> the word ‘malpractice’ to cover both ‘malpractice’ and ‘maladministration’ and it mean</w:t>
      </w:r>
      <w:r w:rsidRPr="00924488">
        <w:rPr>
          <w:color w:val="auto"/>
        </w:rPr>
        <w:t xml:space="preserve">s any act, default or practice which is: </w:t>
      </w:r>
    </w:p>
    <w:p w14:paraId="12AAB693" w14:textId="77777777" w:rsidR="00C45D18" w:rsidRPr="00924488" w:rsidRDefault="00B1722A">
      <w:pPr>
        <w:spacing w:after="0" w:line="259" w:lineRule="auto"/>
        <w:ind w:left="1" w:firstLine="0"/>
        <w:jc w:val="left"/>
        <w:rPr>
          <w:color w:val="auto"/>
        </w:rPr>
      </w:pPr>
      <w:r w:rsidRPr="00924488">
        <w:rPr>
          <w:color w:val="auto"/>
        </w:rPr>
        <w:t xml:space="preserve"> </w:t>
      </w:r>
    </w:p>
    <w:p w14:paraId="3A2AE28B" w14:textId="77777777" w:rsidR="00C45D18" w:rsidRPr="00924488" w:rsidRDefault="00B1722A">
      <w:pPr>
        <w:numPr>
          <w:ilvl w:val="0"/>
          <w:numId w:val="1"/>
        </w:numPr>
        <w:ind w:right="7" w:hanging="228"/>
        <w:rPr>
          <w:color w:val="auto"/>
        </w:rPr>
      </w:pPr>
      <w:r w:rsidRPr="00924488">
        <w:rPr>
          <w:color w:val="auto"/>
        </w:rPr>
        <w:t xml:space="preserve">a breach of the Regulations, and/or </w:t>
      </w:r>
    </w:p>
    <w:p w14:paraId="1A41D0BB" w14:textId="77777777" w:rsidR="00C45D18" w:rsidRPr="00924488" w:rsidRDefault="00B1722A">
      <w:pPr>
        <w:numPr>
          <w:ilvl w:val="0"/>
          <w:numId w:val="1"/>
        </w:numPr>
        <w:ind w:right="7" w:hanging="228"/>
        <w:rPr>
          <w:color w:val="auto"/>
        </w:rPr>
      </w:pPr>
      <w:r w:rsidRPr="00924488">
        <w:rPr>
          <w:color w:val="auto"/>
        </w:rPr>
        <w:t xml:space="preserve">a breach of awarding body requirements regarding how a qualification should be delivered, and/or </w:t>
      </w:r>
    </w:p>
    <w:p w14:paraId="69F14E6D" w14:textId="77777777" w:rsidR="00C45D18" w:rsidRPr="00924488" w:rsidRDefault="00B1722A">
      <w:pPr>
        <w:numPr>
          <w:ilvl w:val="0"/>
          <w:numId w:val="1"/>
        </w:numPr>
        <w:ind w:right="7" w:hanging="228"/>
        <w:rPr>
          <w:color w:val="auto"/>
        </w:rPr>
      </w:pPr>
      <w:r w:rsidRPr="00924488">
        <w:rPr>
          <w:color w:val="auto"/>
        </w:rPr>
        <w:t>a failure to follow established procedures in relation to a qualification whi</w:t>
      </w:r>
      <w:r w:rsidRPr="00924488">
        <w:rPr>
          <w:color w:val="auto"/>
        </w:rPr>
        <w:t xml:space="preserve">ch: </w:t>
      </w:r>
    </w:p>
    <w:p w14:paraId="695AAA26" w14:textId="77777777" w:rsidR="00C45D18" w:rsidRPr="00924488" w:rsidRDefault="00B1722A">
      <w:pPr>
        <w:numPr>
          <w:ilvl w:val="0"/>
          <w:numId w:val="1"/>
        </w:numPr>
        <w:ind w:right="7" w:hanging="228"/>
        <w:rPr>
          <w:color w:val="auto"/>
        </w:rPr>
      </w:pPr>
      <w:r w:rsidRPr="00924488">
        <w:rPr>
          <w:color w:val="auto"/>
        </w:rPr>
        <w:t xml:space="preserve">gives rise to prejudice to candidates, and/or </w:t>
      </w:r>
    </w:p>
    <w:p w14:paraId="563E6BFD" w14:textId="77777777" w:rsidR="00C45D18" w:rsidRPr="00924488" w:rsidRDefault="00B1722A">
      <w:pPr>
        <w:numPr>
          <w:ilvl w:val="0"/>
          <w:numId w:val="1"/>
        </w:numPr>
        <w:ind w:right="7" w:hanging="228"/>
        <w:rPr>
          <w:color w:val="auto"/>
        </w:rPr>
      </w:pPr>
      <w:r w:rsidRPr="00924488">
        <w:rPr>
          <w:color w:val="auto"/>
        </w:rPr>
        <w:t xml:space="preserve">compromises public confidence in qualifications, and/or </w:t>
      </w:r>
    </w:p>
    <w:p w14:paraId="33C1B03D" w14:textId="77777777" w:rsidR="00C45D18" w:rsidRPr="00924488" w:rsidRDefault="00B1722A">
      <w:pPr>
        <w:numPr>
          <w:ilvl w:val="0"/>
          <w:numId w:val="1"/>
        </w:numPr>
        <w:ind w:right="7" w:hanging="228"/>
        <w:rPr>
          <w:color w:val="auto"/>
        </w:rPr>
      </w:pPr>
      <w:r w:rsidRPr="00924488">
        <w:rPr>
          <w:color w:val="auto"/>
        </w:rPr>
        <w:t xml:space="preserve">compromises, attempts to compromise or may compromise the process of assessment, the integrity of any qualification or the validity of a result or </w:t>
      </w:r>
      <w:r w:rsidRPr="00924488">
        <w:rPr>
          <w:color w:val="auto"/>
        </w:rPr>
        <w:t xml:space="preserve">certificate, and/or </w:t>
      </w:r>
    </w:p>
    <w:p w14:paraId="2892DA25" w14:textId="77777777" w:rsidR="00C45D18" w:rsidRPr="00924488" w:rsidRDefault="00B1722A">
      <w:pPr>
        <w:numPr>
          <w:ilvl w:val="0"/>
          <w:numId w:val="1"/>
        </w:numPr>
        <w:ind w:right="7" w:hanging="228"/>
        <w:rPr>
          <w:color w:val="auto"/>
        </w:rPr>
      </w:pPr>
      <w:r w:rsidRPr="00924488">
        <w:rPr>
          <w:color w:val="auto"/>
        </w:rPr>
        <w:t xml:space="preserve">damages the authority, reputation or credibility of any awarding body or centre or any officer, employee or agent of any awarding body or centre (SMPP 1) </w:t>
      </w:r>
    </w:p>
    <w:p w14:paraId="24C789F2" w14:textId="77777777" w:rsidR="00C45D18" w:rsidRPr="00924488" w:rsidRDefault="00B1722A">
      <w:pPr>
        <w:spacing w:after="94" w:line="259" w:lineRule="auto"/>
        <w:ind w:left="0" w:firstLine="0"/>
        <w:jc w:val="left"/>
        <w:rPr>
          <w:color w:val="auto"/>
        </w:rPr>
      </w:pPr>
      <w:r w:rsidRPr="00924488">
        <w:rPr>
          <w:color w:val="auto"/>
        </w:rPr>
        <w:t xml:space="preserve"> </w:t>
      </w:r>
    </w:p>
    <w:p w14:paraId="1603CDDA" w14:textId="77777777" w:rsidR="00C45D18" w:rsidRPr="00924488" w:rsidRDefault="00B1722A">
      <w:pPr>
        <w:spacing w:after="118" w:line="249" w:lineRule="auto"/>
        <w:ind w:left="107" w:hanging="10"/>
        <w:jc w:val="left"/>
        <w:rPr>
          <w:color w:val="auto"/>
        </w:rPr>
      </w:pPr>
      <w:r w:rsidRPr="00924488">
        <w:rPr>
          <w:b/>
          <w:color w:val="auto"/>
          <w:sz w:val="24"/>
        </w:rPr>
        <w:t xml:space="preserve">Candidate malpractice </w:t>
      </w:r>
    </w:p>
    <w:p w14:paraId="2AFCDBDE" w14:textId="77777777" w:rsidR="00C45D18" w:rsidRPr="00924488" w:rsidRDefault="00B1722A">
      <w:pPr>
        <w:spacing w:after="150" w:line="238" w:lineRule="auto"/>
        <w:ind w:left="105"/>
        <w:jc w:val="left"/>
        <w:rPr>
          <w:color w:val="auto"/>
        </w:rPr>
      </w:pPr>
      <w:r w:rsidRPr="00924488">
        <w:rPr>
          <w:color w:val="auto"/>
        </w:rPr>
        <w:t xml:space="preserve">‘Candidate malpractice’ normally involves malpractice by a candidate in connection with any exam or assessment, including the preparation and authentication of any controlled assessments, coursework or non- examination assessments, the presentation of any </w:t>
      </w:r>
      <w:r w:rsidRPr="00924488">
        <w:rPr>
          <w:color w:val="auto"/>
        </w:rPr>
        <w:t xml:space="preserve">practical work, the compilation of portfolios of assessment evidence and the completion of any examination. (SMPP 2) </w:t>
      </w:r>
    </w:p>
    <w:p w14:paraId="418BABEA" w14:textId="77777777" w:rsidR="00C45D18" w:rsidRPr="00924488" w:rsidRDefault="00B1722A">
      <w:pPr>
        <w:spacing w:after="118" w:line="249" w:lineRule="auto"/>
        <w:ind w:left="107" w:hanging="10"/>
        <w:jc w:val="left"/>
        <w:rPr>
          <w:color w:val="auto"/>
        </w:rPr>
      </w:pPr>
      <w:r w:rsidRPr="00924488">
        <w:rPr>
          <w:b/>
          <w:color w:val="auto"/>
          <w:sz w:val="24"/>
        </w:rPr>
        <w:t xml:space="preserve">Centre staff malpractice </w:t>
      </w:r>
    </w:p>
    <w:p w14:paraId="264F08CD" w14:textId="77777777" w:rsidR="00C45D18" w:rsidRPr="00924488" w:rsidRDefault="00B1722A">
      <w:pPr>
        <w:spacing w:after="112"/>
        <w:ind w:left="177" w:right="7"/>
        <w:rPr>
          <w:color w:val="auto"/>
        </w:rPr>
      </w:pPr>
      <w:r w:rsidRPr="00924488">
        <w:rPr>
          <w:color w:val="auto"/>
        </w:rPr>
        <w:t xml:space="preserve">'Centre staff malpractice’ means malpractice committed by: </w:t>
      </w:r>
    </w:p>
    <w:p w14:paraId="41115D51" w14:textId="77777777" w:rsidR="00C45D18" w:rsidRPr="00924488" w:rsidRDefault="00B1722A">
      <w:pPr>
        <w:numPr>
          <w:ilvl w:val="0"/>
          <w:numId w:val="1"/>
        </w:numPr>
        <w:spacing w:after="172"/>
        <w:ind w:right="7" w:hanging="228"/>
        <w:rPr>
          <w:color w:val="auto"/>
        </w:rPr>
      </w:pPr>
      <w:r w:rsidRPr="00924488">
        <w:rPr>
          <w:color w:val="auto"/>
        </w:rPr>
        <w:t>a member of staff, contractor (whether employed unde</w:t>
      </w:r>
      <w:r w:rsidRPr="00924488">
        <w:rPr>
          <w:color w:val="auto"/>
        </w:rPr>
        <w:t xml:space="preserve">r a contract of employment or a contract for services) or a volunteer at a centre, or </w:t>
      </w:r>
    </w:p>
    <w:p w14:paraId="5235B2C8" w14:textId="77777777" w:rsidR="00C45D18" w:rsidRPr="00924488" w:rsidRDefault="00B1722A">
      <w:pPr>
        <w:numPr>
          <w:ilvl w:val="0"/>
          <w:numId w:val="1"/>
        </w:numPr>
        <w:ind w:right="7" w:hanging="228"/>
        <w:rPr>
          <w:color w:val="auto"/>
        </w:rPr>
      </w:pPr>
      <w:r w:rsidRPr="00924488">
        <w:rPr>
          <w:color w:val="auto"/>
        </w:rPr>
        <w:t xml:space="preserve">an individual appointed in another capacity by a centre such as an invigilator, a Communication </w:t>
      </w:r>
    </w:p>
    <w:p w14:paraId="711891FF" w14:textId="77777777" w:rsidR="00C45D18" w:rsidRPr="00924488" w:rsidRDefault="00B1722A">
      <w:pPr>
        <w:ind w:left="420" w:right="7"/>
        <w:rPr>
          <w:color w:val="auto"/>
        </w:rPr>
      </w:pPr>
      <w:r w:rsidRPr="00924488">
        <w:rPr>
          <w:color w:val="auto"/>
        </w:rPr>
        <w:t xml:space="preserve">Professional, a Language Modifier, a practical assistant, a prompter, a </w:t>
      </w:r>
      <w:r w:rsidRPr="00924488">
        <w:rPr>
          <w:color w:val="auto"/>
        </w:rPr>
        <w:t xml:space="preserve">reader or a scribe (SMPP 2) </w:t>
      </w:r>
    </w:p>
    <w:p w14:paraId="56A5E0B1" w14:textId="77777777" w:rsidR="00C45D18" w:rsidRPr="00924488" w:rsidRDefault="00B1722A">
      <w:pPr>
        <w:spacing w:after="94" w:line="259" w:lineRule="auto"/>
        <w:ind w:left="0" w:firstLine="0"/>
        <w:jc w:val="left"/>
        <w:rPr>
          <w:color w:val="auto"/>
        </w:rPr>
      </w:pPr>
      <w:r w:rsidRPr="00924488">
        <w:rPr>
          <w:color w:val="auto"/>
        </w:rPr>
        <w:t xml:space="preserve"> </w:t>
      </w:r>
    </w:p>
    <w:p w14:paraId="34A9C649" w14:textId="77777777" w:rsidR="00C45D18" w:rsidRPr="00924488" w:rsidRDefault="00B1722A">
      <w:pPr>
        <w:spacing w:after="118" w:line="249" w:lineRule="auto"/>
        <w:ind w:left="107" w:hanging="10"/>
        <w:jc w:val="left"/>
        <w:rPr>
          <w:color w:val="auto"/>
        </w:rPr>
      </w:pPr>
      <w:r w:rsidRPr="00924488">
        <w:rPr>
          <w:b/>
          <w:color w:val="auto"/>
          <w:sz w:val="24"/>
        </w:rPr>
        <w:t xml:space="preserve">Suspected malpractice </w:t>
      </w:r>
    </w:p>
    <w:p w14:paraId="7028AC25" w14:textId="77777777" w:rsidR="00C45D18" w:rsidRPr="00924488" w:rsidRDefault="00B1722A">
      <w:pPr>
        <w:ind w:left="177" w:right="91"/>
        <w:rPr>
          <w:color w:val="auto"/>
        </w:rPr>
      </w:pPr>
      <w:r w:rsidRPr="00924488">
        <w:rPr>
          <w:color w:val="auto"/>
        </w:rPr>
        <w:t xml:space="preserve">For the purposes of this document, suspected malpractice means all alleged or suspected incidents of malpractice (regardless of how the incident might be categorised, as described in SMPP, section 19). </w:t>
      </w:r>
      <w:r w:rsidRPr="00924488">
        <w:rPr>
          <w:color w:val="auto"/>
        </w:rPr>
        <w:t xml:space="preserve">(SMPP 2) </w:t>
      </w:r>
    </w:p>
    <w:p w14:paraId="6360E82C" w14:textId="0D44D179" w:rsidR="00C45D18" w:rsidRDefault="00B1722A">
      <w:pPr>
        <w:spacing w:after="235" w:line="259" w:lineRule="auto"/>
        <w:ind w:left="3" w:firstLine="0"/>
        <w:jc w:val="left"/>
        <w:rPr>
          <w:color w:val="auto"/>
        </w:rPr>
      </w:pPr>
      <w:r w:rsidRPr="00924488">
        <w:rPr>
          <w:color w:val="auto"/>
        </w:rPr>
        <w:t xml:space="preserve"> </w:t>
      </w:r>
    </w:p>
    <w:p w14:paraId="2424D278" w14:textId="33AB1252" w:rsidR="00B1722A" w:rsidRDefault="00B1722A">
      <w:pPr>
        <w:spacing w:after="235" w:line="259" w:lineRule="auto"/>
        <w:ind w:left="3" w:firstLine="0"/>
        <w:jc w:val="left"/>
        <w:rPr>
          <w:color w:val="auto"/>
        </w:rPr>
      </w:pPr>
    </w:p>
    <w:p w14:paraId="44EAADA1" w14:textId="2E1B67D2" w:rsidR="00B1722A" w:rsidRDefault="00B1722A">
      <w:pPr>
        <w:spacing w:after="235" w:line="259" w:lineRule="auto"/>
        <w:ind w:left="3" w:firstLine="0"/>
        <w:jc w:val="left"/>
        <w:rPr>
          <w:color w:val="auto"/>
        </w:rPr>
      </w:pPr>
    </w:p>
    <w:p w14:paraId="6C6AB602" w14:textId="0CE8D1DB" w:rsidR="00B1722A" w:rsidRDefault="00B1722A">
      <w:pPr>
        <w:spacing w:after="235" w:line="259" w:lineRule="auto"/>
        <w:ind w:left="3" w:firstLine="0"/>
        <w:jc w:val="left"/>
        <w:rPr>
          <w:color w:val="auto"/>
        </w:rPr>
      </w:pPr>
    </w:p>
    <w:p w14:paraId="5AC77B79" w14:textId="77777777" w:rsidR="00B1722A" w:rsidRPr="00924488" w:rsidRDefault="00B1722A">
      <w:pPr>
        <w:spacing w:after="235" w:line="259" w:lineRule="auto"/>
        <w:ind w:left="3" w:firstLine="0"/>
        <w:jc w:val="left"/>
        <w:rPr>
          <w:color w:val="auto"/>
        </w:rPr>
      </w:pPr>
    </w:p>
    <w:p w14:paraId="17B7CD02" w14:textId="77777777" w:rsidR="00C45D18" w:rsidRPr="00924488" w:rsidRDefault="00B1722A">
      <w:pPr>
        <w:pStyle w:val="Heading1"/>
        <w:ind w:left="-3"/>
        <w:rPr>
          <w:color w:val="auto"/>
        </w:rPr>
      </w:pPr>
      <w:bookmarkStart w:id="2" w:name="_Toc6577"/>
      <w:r w:rsidRPr="00924488">
        <w:rPr>
          <w:color w:val="auto"/>
        </w:rPr>
        <w:lastRenderedPageBreak/>
        <w:t xml:space="preserve">Purpose of the Policy </w:t>
      </w:r>
      <w:bookmarkEnd w:id="2"/>
    </w:p>
    <w:p w14:paraId="01408439" w14:textId="11D0AF2D" w:rsidR="00C45D18" w:rsidRPr="00924488" w:rsidRDefault="00B1722A">
      <w:pPr>
        <w:spacing w:after="112"/>
        <w:ind w:left="177" w:right="7"/>
        <w:rPr>
          <w:color w:val="auto"/>
        </w:rPr>
      </w:pPr>
      <w:r w:rsidRPr="00924488">
        <w:rPr>
          <w:color w:val="auto"/>
        </w:rPr>
        <w:t xml:space="preserve">To confirm </w:t>
      </w:r>
      <w:r>
        <w:rPr>
          <w:color w:val="auto"/>
        </w:rPr>
        <w:t>WLCHS</w:t>
      </w:r>
      <w:r w:rsidRPr="00924488">
        <w:rPr>
          <w:color w:val="auto"/>
        </w:rPr>
        <w:t xml:space="preserve">: </w:t>
      </w:r>
    </w:p>
    <w:p w14:paraId="231D1E8E" w14:textId="77777777" w:rsidR="00C45D18" w:rsidRPr="00924488" w:rsidRDefault="00B1722A">
      <w:pPr>
        <w:spacing w:after="96" w:line="238" w:lineRule="auto"/>
        <w:ind w:left="325" w:hanging="228"/>
        <w:jc w:val="left"/>
        <w:rPr>
          <w:color w:val="auto"/>
        </w:rPr>
      </w:pPr>
      <w:r w:rsidRPr="00924488">
        <w:rPr>
          <w:rFonts w:ascii="Lucida Sans" w:eastAsia="Lucida Sans" w:hAnsi="Lucida Sans" w:cs="Lucida Sans"/>
          <w:color w:val="auto"/>
          <w:sz w:val="19"/>
        </w:rPr>
        <w:t>•</w:t>
      </w:r>
      <w:r w:rsidRPr="00924488">
        <w:rPr>
          <w:rFonts w:ascii="Arial" w:eastAsia="Arial" w:hAnsi="Arial" w:cs="Arial"/>
          <w:color w:val="auto"/>
          <w:sz w:val="19"/>
        </w:rPr>
        <w:t xml:space="preserve"> </w:t>
      </w:r>
      <w:r w:rsidRPr="00924488">
        <w:rPr>
          <w:color w:val="auto"/>
        </w:rPr>
        <w:t>has in place for inspection that must be reviewed and updated annually, a written malpractice policy which covers all qualifications delivered by the centre detailing how candidates are informed and advised to avoid committing malpractice in examinations/a</w:t>
      </w:r>
      <w:r w:rsidRPr="00924488">
        <w:rPr>
          <w:color w:val="auto"/>
        </w:rPr>
        <w:t>ssessments, how suspected malpractice issues should be escalated within the centre and reported to the relevant awarding body; it must also acknowledge the use of AI (e.g. what AI is, when it may be used and how it should be acknowledged, the risks of usin</w:t>
      </w:r>
      <w:r w:rsidRPr="00924488">
        <w:rPr>
          <w:color w:val="auto"/>
        </w:rPr>
        <w:t xml:space="preserve">g AI, what AI misuse is and how this will be treated as malpractice) (GR 5.3) </w:t>
      </w:r>
    </w:p>
    <w:p w14:paraId="2F29E8A2" w14:textId="77777777" w:rsidR="00C45D18" w:rsidRPr="00924488" w:rsidRDefault="00B1722A">
      <w:pPr>
        <w:spacing w:after="0" w:line="259" w:lineRule="auto"/>
        <w:ind w:left="412" w:firstLine="0"/>
        <w:jc w:val="left"/>
        <w:rPr>
          <w:color w:val="auto"/>
        </w:rPr>
      </w:pPr>
      <w:r w:rsidRPr="00924488">
        <w:rPr>
          <w:color w:val="auto"/>
          <w:sz w:val="19"/>
        </w:rPr>
        <w:t xml:space="preserve"> </w:t>
      </w:r>
    </w:p>
    <w:p w14:paraId="75CE52EC" w14:textId="77777777" w:rsidR="00C45D18" w:rsidRPr="00924488" w:rsidRDefault="00B1722A">
      <w:pPr>
        <w:pStyle w:val="Heading1"/>
        <w:ind w:left="-3"/>
        <w:rPr>
          <w:color w:val="auto"/>
        </w:rPr>
      </w:pPr>
      <w:bookmarkStart w:id="3" w:name="_Toc6578"/>
      <w:r w:rsidRPr="00924488">
        <w:rPr>
          <w:color w:val="auto"/>
        </w:rPr>
        <w:t xml:space="preserve">General principles  </w:t>
      </w:r>
      <w:bookmarkEnd w:id="3"/>
    </w:p>
    <w:p w14:paraId="0750158C" w14:textId="24220B66" w:rsidR="00C45D18" w:rsidRPr="00924488" w:rsidRDefault="00B1722A">
      <w:pPr>
        <w:spacing w:after="112"/>
        <w:ind w:left="177" w:right="7"/>
        <w:rPr>
          <w:color w:val="auto"/>
        </w:rPr>
      </w:pPr>
      <w:r w:rsidRPr="00924488">
        <w:rPr>
          <w:color w:val="auto"/>
        </w:rPr>
        <w:t xml:space="preserve">In accordance with the regulations </w:t>
      </w:r>
      <w:r>
        <w:rPr>
          <w:color w:val="auto"/>
        </w:rPr>
        <w:t xml:space="preserve">WLCHS </w:t>
      </w:r>
      <w:r w:rsidRPr="00924488">
        <w:rPr>
          <w:color w:val="auto"/>
        </w:rPr>
        <w:t xml:space="preserve">will: </w:t>
      </w:r>
    </w:p>
    <w:p w14:paraId="265743A6" w14:textId="77777777" w:rsidR="00C45D18" w:rsidRPr="00924488" w:rsidRDefault="00B1722A">
      <w:pPr>
        <w:numPr>
          <w:ilvl w:val="0"/>
          <w:numId w:val="2"/>
        </w:numPr>
        <w:spacing w:after="145"/>
        <w:ind w:right="475" w:hanging="228"/>
        <w:rPr>
          <w:color w:val="auto"/>
        </w:rPr>
      </w:pPr>
      <w:r w:rsidRPr="00924488">
        <w:rPr>
          <w:color w:val="auto"/>
        </w:rPr>
        <w:t>take all reasonable steps to prevent the occurrence of any malpractice (which includes ma</w:t>
      </w:r>
      <w:r w:rsidRPr="00924488">
        <w:rPr>
          <w:color w:val="auto"/>
        </w:rPr>
        <w:t xml:space="preserve">ladministration) before, during and after assessments have taken place (GR 5.11) </w:t>
      </w:r>
    </w:p>
    <w:p w14:paraId="7CCAFC16" w14:textId="77777777" w:rsidR="00C45D18" w:rsidRPr="00924488" w:rsidRDefault="00B1722A">
      <w:pPr>
        <w:numPr>
          <w:ilvl w:val="0"/>
          <w:numId w:val="2"/>
        </w:numPr>
        <w:spacing w:after="179"/>
        <w:ind w:right="475" w:hanging="228"/>
        <w:rPr>
          <w:color w:val="auto"/>
        </w:rPr>
      </w:pPr>
      <w:r w:rsidRPr="00924488">
        <w:rPr>
          <w:color w:val="auto"/>
        </w:rPr>
        <w:t>inform the awarding body immediately of any alleged, suspected or actual incidents of malpractice or maladministration, involving a candidate or a member of staff, by complet</w:t>
      </w:r>
      <w:r w:rsidRPr="00924488">
        <w:rPr>
          <w:color w:val="auto"/>
        </w:rPr>
        <w:t xml:space="preserve">ing the appropriate documentation (GR 5.11) </w:t>
      </w:r>
    </w:p>
    <w:p w14:paraId="1235CE75" w14:textId="77777777" w:rsidR="00C45D18" w:rsidRPr="00924488" w:rsidRDefault="00B1722A">
      <w:pPr>
        <w:numPr>
          <w:ilvl w:val="0"/>
          <w:numId w:val="2"/>
        </w:numPr>
        <w:spacing w:after="147"/>
        <w:ind w:right="475" w:hanging="228"/>
        <w:rPr>
          <w:color w:val="auto"/>
        </w:rPr>
      </w:pPr>
      <w:r w:rsidRPr="00924488">
        <w:rPr>
          <w:color w:val="auto"/>
        </w:rPr>
        <w:t>as required by an awarding body, gather evidence of any instances of alleged or suspected malpractice (which includes maladministration) in accordance with the current JCQ document Suspected Malpractice - Polici</w:t>
      </w:r>
      <w:r w:rsidRPr="00924488">
        <w:rPr>
          <w:color w:val="auto"/>
        </w:rPr>
        <w:t xml:space="preserve">es and Procedures and provide such information and advice as the awarding body may reasonably require (GR 5.11) </w:t>
      </w:r>
    </w:p>
    <w:p w14:paraId="353E18B9" w14:textId="77777777" w:rsidR="00C45D18" w:rsidRPr="00924488" w:rsidRDefault="00B1722A">
      <w:pPr>
        <w:spacing w:after="29" w:line="259" w:lineRule="auto"/>
        <w:ind w:left="2" w:firstLine="0"/>
        <w:jc w:val="left"/>
        <w:rPr>
          <w:color w:val="auto"/>
        </w:rPr>
      </w:pPr>
      <w:r w:rsidRPr="00924488">
        <w:rPr>
          <w:color w:val="auto"/>
          <w:sz w:val="19"/>
        </w:rPr>
        <w:t xml:space="preserve"> </w:t>
      </w:r>
    </w:p>
    <w:p w14:paraId="2A475038" w14:textId="77777777" w:rsidR="00C45D18" w:rsidRPr="00924488" w:rsidRDefault="00B1722A">
      <w:pPr>
        <w:pStyle w:val="Heading1"/>
        <w:ind w:left="-3"/>
        <w:rPr>
          <w:color w:val="auto"/>
        </w:rPr>
      </w:pPr>
      <w:bookmarkStart w:id="4" w:name="_Toc6579"/>
      <w:r w:rsidRPr="00924488">
        <w:rPr>
          <w:color w:val="auto"/>
        </w:rPr>
        <w:t xml:space="preserve">Preventing Malpractice </w:t>
      </w:r>
      <w:bookmarkEnd w:id="4"/>
    </w:p>
    <w:p w14:paraId="0CDD341C" w14:textId="26AE291A" w:rsidR="00C45D18" w:rsidRPr="00924488" w:rsidRDefault="00B1722A">
      <w:pPr>
        <w:ind w:left="177" w:right="7"/>
        <w:rPr>
          <w:color w:val="auto"/>
        </w:rPr>
      </w:pPr>
      <w:r>
        <w:rPr>
          <w:color w:val="auto"/>
        </w:rPr>
        <w:t xml:space="preserve">WLCHS </w:t>
      </w:r>
      <w:r w:rsidRPr="00924488">
        <w:rPr>
          <w:color w:val="auto"/>
        </w:rPr>
        <w:t xml:space="preserve">has in place: </w:t>
      </w:r>
    </w:p>
    <w:p w14:paraId="1D24DFC1" w14:textId="77777777" w:rsidR="00C45D18" w:rsidRPr="00924488" w:rsidRDefault="00B1722A">
      <w:pPr>
        <w:spacing w:after="99" w:line="259" w:lineRule="auto"/>
        <w:ind w:left="2" w:firstLine="0"/>
        <w:jc w:val="left"/>
        <w:rPr>
          <w:color w:val="auto"/>
        </w:rPr>
      </w:pPr>
      <w:r w:rsidRPr="00924488">
        <w:rPr>
          <w:color w:val="auto"/>
        </w:rPr>
        <w:t xml:space="preserve"> </w:t>
      </w:r>
    </w:p>
    <w:p w14:paraId="2AA8B0D4" w14:textId="77777777" w:rsidR="00C45D18" w:rsidRPr="00924488" w:rsidRDefault="00B1722A">
      <w:pPr>
        <w:numPr>
          <w:ilvl w:val="0"/>
          <w:numId w:val="3"/>
        </w:numPr>
        <w:spacing w:after="171"/>
        <w:ind w:right="7" w:hanging="228"/>
        <w:rPr>
          <w:color w:val="auto"/>
        </w:rPr>
      </w:pPr>
      <w:r w:rsidRPr="00924488">
        <w:rPr>
          <w:color w:val="auto"/>
        </w:rPr>
        <w:t xml:space="preserve">Robust processes to prevent and identify malpractice, as outlined in section 3 of the JCQ document Suspected Malpractice: Policies and Procedures. (SMPP 4.3) </w:t>
      </w:r>
    </w:p>
    <w:p w14:paraId="249473F5" w14:textId="77777777" w:rsidR="00C45D18" w:rsidRPr="00924488" w:rsidRDefault="00B1722A">
      <w:pPr>
        <w:numPr>
          <w:ilvl w:val="0"/>
          <w:numId w:val="3"/>
        </w:numPr>
        <w:ind w:right="7" w:hanging="228"/>
        <w:rPr>
          <w:color w:val="auto"/>
        </w:rPr>
      </w:pPr>
      <w:r w:rsidRPr="00924488">
        <w:rPr>
          <w:color w:val="auto"/>
        </w:rPr>
        <w:t>This includes ensuring that staff involved in the delivery of assessments and examinations unders</w:t>
      </w:r>
      <w:r w:rsidRPr="00924488">
        <w:rPr>
          <w:color w:val="auto"/>
        </w:rPr>
        <w:t xml:space="preserve">tand the requirements for conducting these as specified in the following JCQ documents and any further awarding body guidance: </w:t>
      </w:r>
    </w:p>
    <w:p w14:paraId="6E3147A8" w14:textId="77777777" w:rsidR="00C45D18" w:rsidRPr="00924488" w:rsidRDefault="00B1722A">
      <w:pPr>
        <w:spacing w:after="102" w:line="259" w:lineRule="auto"/>
        <w:ind w:left="1" w:firstLine="0"/>
        <w:jc w:val="left"/>
        <w:rPr>
          <w:color w:val="auto"/>
        </w:rPr>
      </w:pPr>
      <w:r w:rsidRPr="00924488">
        <w:rPr>
          <w:color w:val="auto"/>
        </w:rPr>
        <w:t xml:space="preserve"> </w:t>
      </w:r>
    </w:p>
    <w:p w14:paraId="7396E712" w14:textId="77777777" w:rsidR="00C45D18" w:rsidRPr="00924488" w:rsidRDefault="00B1722A">
      <w:pPr>
        <w:numPr>
          <w:ilvl w:val="0"/>
          <w:numId w:val="3"/>
        </w:numPr>
        <w:ind w:right="7" w:hanging="228"/>
        <w:rPr>
          <w:color w:val="auto"/>
        </w:rPr>
      </w:pPr>
      <w:r w:rsidRPr="00924488">
        <w:rPr>
          <w:color w:val="auto"/>
        </w:rPr>
        <w:t xml:space="preserve">General Regulations for Approved Centres </w:t>
      </w:r>
    </w:p>
    <w:p w14:paraId="7F2BA53B" w14:textId="77777777" w:rsidR="00C45D18" w:rsidRPr="00924488" w:rsidRDefault="00B1722A">
      <w:pPr>
        <w:spacing w:after="0" w:line="259" w:lineRule="auto"/>
        <w:ind w:left="1" w:firstLine="0"/>
        <w:jc w:val="left"/>
        <w:rPr>
          <w:color w:val="auto"/>
        </w:rPr>
      </w:pPr>
      <w:r w:rsidRPr="00924488">
        <w:rPr>
          <w:color w:val="auto"/>
        </w:rPr>
        <w:t xml:space="preserve"> </w:t>
      </w:r>
    </w:p>
    <w:p w14:paraId="486EC6D6" w14:textId="77777777" w:rsidR="00C45D18" w:rsidRPr="00924488" w:rsidRDefault="00B1722A">
      <w:pPr>
        <w:numPr>
          <w:ilvl w:val="0"/>
          <w:numId w:val="3"/>
        </w:numPr>
        <w:ind w:right="7" w:hanging="228"/>
        <w:rPr>
          <w:color w:val="auto"/>
        </w:rPr>
      </w:pPr>
      <w:r w:rsidRPr="00924488">
        <w:rPr>
          <w:color w:val="auto"/>
        </w:rPr>
        <w:t xml:space="preserve">Instructions for conducting examinations (ICE)  </w:t>
      </w:r>
    </w:p>
    <w:p w14:paraId="5CCEEA10" w14:textId="77777777" w:rsidR="00C45D18" w:rsidRPr="00924488" w:rsidRDefault="00B1722A">
      <w:pPr>
        <w:spacing w:after="0" w:line="259" w:lineRule="auto"/>
        <w:ind w:left="2" w:firstLine="0"/>
        <w:jc w:val="left"/>
        <w:rPr>
          <w:color w:val="auto"/>
        </w:rPr>
      </w:pPr>
      <w:r w:rsidRPr="00924488">
        <w:rPr>
          <w:color w:val="auto"/>
        </w:rPr>
        <w:t xml:space="preserve"> </w:t>
      </w:r>
    </w:p>
    <w:p w14:paraId="08F65E5A" w14:textId="77777777" w:rsidR="00C45D18" w:rsidRPr="00924488" w:rsidRDefault="00B1722A">
      <w:pPr>
        <w:numPr>
          <w:ilvl w:val="0"/>
          <w:numId w:val="3"/>
        </w:numPr>
        <w:ind w:right="7" w:hanging="228"/>
        <w:rPr>
          <w:color w:val="auto"/>
        </w:rPr>
      </w:pPr>
      <w:r w:rsidRPr="00924488">
        <w:rPr>
          <w:color w:val="auto"/>
        </w:rPr>
        <w:t>Instructions for conducting cou</w:t>
      </w:r>
      <w:r w:rsidRPr="00924488">
        <w:rPr>
          <w:color w:val="auto"/>
        </w:rPr>
        <w:t xml:space="preserve">rsework  </w:t>
      </w:r>
    </w:p>
    <w:p w14:paraId="6E8E63CE" w14:textId="77777777" w:rsidR="00C45D18" w:rsidRPr="00924488" w:rsidRDefault="00B1722A">
      <w:pPr>
        <w:spacing w:after="0" w:line="259" w:lineRule="auto"/>
        <w:ind w:left="1" w:firstLine="0"/>
        <w:jc w:val="left"/>
        <w:rPr>
          <w:color w:val="auto"/>
        </w:rPr>
      </w:pPr>
      <w:r w:rsidRPr="00924488">
        <w:rPr>
          <w:color w:val="auto"/>
        </w:rPr>
        <w:t xml:space="preserve"> </w:t>
      </w:r>
    </w:p>
    <w:p w14:paraId="6797D01E" w14:textId="77777777" w:rsidR="00C45D18" w:rsidRPr="00924488" w:rsidRDefault="00B1722A">
      <w:pPr>
        <w:numPr>
          <w:ilvl w:val="0"/>
          <w:numId w:val="3"/>
        </w:numPr>
        <w:ind w:right="7" w:hanging="228"/>
        <w:rPr>
          <w:color w:val="auto"/>
        </w:rPr>
      </w:pPr>
      <w:r w:rsidRPr="00924488">
        <w:rPr>
          <w:color w:val="auto"/>
        </w:rPr>
        <w:t xml:space="preserve">Instructions for conducting non-examination assessments  </w:t>
      </w:r>
    </w:p>
    <w:p w14:paraId="4617F985" w14:textId="77777777" w:rsidR="00C45D18" w:rsidRPr="00924488" w:rsidRDefault="00B1722A">
      <w:pPr>
        <w:spacing w:after="0" w:line="259" w:lineRule="auto"/>
        <w:ind w:left="2" w:firstLine="0"/>
        <w:jc w:val="left"/>
        <w:rPr>
          <w:color w:val="auto"/>
        </w:rPr>
      </w:pPr>
      <w:r w:rsidRPr="00924488">
        <w:rPr>
          <w:color w:val="auto"/>
        </w:rPr>
        <w:t xml:space="preserve"> </w:t>
      </w:r>
    </w:p>
    <w:p w14:paraId="20CC4F5D" w14:textId="77777777" w:rsidR="00C45D18" w:rsidRPr="00924488" w:rsidRDefault="00B1722A">
      <w:pPr>
        <w:numPr>
          <w:ilvl w:val="0"/>
          <w:numId w:val="3"/>
        </w:numPr>
        <w:ind w:right="7" w:hanging="228"/>
        <w:rPr>
          <w:color w:val="auto"/>
        </w:rPr>
      </w:pPr>
      <w:r w:rsidRPr="00924488">
        <w:rPr>
          <w:color w:val="auto"/>
        </w:rPr>
        <w:t xml:space="preserve">Access Arrangements and Reasonable Adjustments  </w:t>
      </w:r>
    </w:p>
    <w:p w14:paraId="590D79C7" w14:textId="77777777" w:rsidR="00C45D18" w:rsidRPr="00924488" w:rsidRDefault="00B1722A">
      <w:pPr>
        <w:spacing w:after="0" w:line="259" w:lineRule="auto"/>
        <w:ind w:left="1" w:firstLine="0"/>
        <w:jc w:val="left"/>
        <w:rPr>
          <w:color w:val="auto"/>
        </w:rPr>
      </w:pPr>
      <w:r w:rsidRPr="00924488">
        <w:rPr>
          <w:color w:val="auto"/>
        </w:rPr>
        <w:t xml:space="preserve"> </w:t>
      </w:r>
    </w:p>
    <w:p w14:paraId="75059CB5" w14:textId="77777777" w:rsidR="00C45D18" w:rsidRPr="00924488" w:rsidRDefault="00B1722A">
      <w:pPr>
        <w:numPr>
          <w:ilvl w:val="0"/>
          <w:numId w:val="3"/>
        </w:numPr>
        <w:ind w:right="7" w:hanging="228"/>
        <w:rPr>
          <w:color w:val="auto"/>
        </w:rPr>
      </w:pPr>
      <w:r w:rsidRPr="00924488">
        <w:rPr>
          <w:color w:val="auto"/>
        </w:rPr>
        <w:t xml:space="preserve">A guide to the special consideration process  </w:t>
      </w:r>
    </w:p>
    <w:p w14:paraId="7359CEA7" w14:textId="77777777" w:rsidR="00C45D18" w:rsidRPr="00924488" w:rsidRDefault="00B1722A">
      <w:pPr>
        <w:spacing w:after="0" w:line="259" w:lineRule="auto"/>
        <w:ind w:left="722" w:firstLine="0"/>
        <w:jc w:val="left"/>
        <w:rPr>
          <w:color w:val="auto"/>
        </w:rPr>
      </w:pPr>
      <w:r w:rsidRPr="00924488">
        <w:rPr>
          <w:color w:val="auto"/>
        </w:rPr>
        <w:t xml:space="preserve"> </w:t>
      </w:r>
    </w:p>
    <w:p w14:paraId="5759C318" w14:textId="77777777" w:rsidR="00C45D18" w:rsidRPr="00924488" w:rsidRDefault="00B1722A">
      <w:pPr>
        <w:numPr>
          <w:ilvl w:val="0"/>
          <w:numId w:val="3"/>
        </w:numPr>
        <w:ind w:right="7" w:hanging="228"/>
        <w:rPr>
          <w:color w:val="auto"/>
        </w:rPr>
      </w:pPr>
      <w:r w:rsidRPr="00924488">
        <w:rPr>
          <w:color w:val="auto"/>
        </w:rPr>
        <w:t xml:space="preserve">Suspected Malpractice: Policies and Procedures 2024-2025 (this document) </w:t>
      </w:r>
    </w:p>
    <w:p w14:paraId="299E5540" w14:textId="77777777" w:rsidR="00C45D18" w:rsidRPr="00924488" w:rsidRDefault="00B1722A">
      <w:pPr>
        <w:spacing w:after="0" w:line="259" w:lineRule="auto"/>
        <w:ind w:left="1" w:firstLine="0"/>
        <w:jc w:val="left"/>
        <w:rPr>
          <w:color w:val="auto"/>
        </w:rPr>
      </w:pPr>
      <w:r w:rsidRPr="00924488">
        <w:rPr>
          <w:color w:val="auto"/>
        </w:rPr>
        <w:t xml:space="preserve"> </w:t>
      </w:r>
    </w:p>
    <w:p w14:paraId="3A393072" w14:textId="77777777" w:rsidR="00C45D18" w:rsidRPr="00924488" w:rsidRDefault="00B1722A">
      <w:pPr>
        <w:numPr>
          <w:ilvl w:val="0"/>
          <w:numId w:val="3"/>
        </w:numPr>
        <w:ind w:right="7" w:hanging="228"/>
        <w:rPr>
          <w:color w:val="auto"/>
        </w:rPr>
      </w:pPr>
      <w:r w:rsidRPr="00924488">
        <w:rPr>
          <w:color w:val="auto"/>
        </w:rPr>
        <w:t>Plagiari</w:t>
      </w:r>
      <w:r w:rsidRPr="00924488">
        <w:rPr>
          <w:color w:val="auto"/>
        </w:rPr>
        <w:t xml:space="preserve">sm in Assessments </w:t>
      </w:r>
    </w:p>
    <w:p w14:paraId="3F046818" w14:textId="77777777" w:rsidR="00C45D18" w:rsidRPr="00924488" w:rsidRDefault="00B1722A">
      <w:pPr>
        <w:spacing w:after="0" w:line="259" w:lineRule="auto"/>
        <w:ind w:left="2" w:firstLine="0"/>
        <w:jc w:val="left"/>
        <w:rPr>
          <w:color w:val="auto"/>
        </w:rPr>
      </w:pPr>
      <w:r w:rsidRPr="00924488">
        <w:rPr>
          <w:color w:val="auto"/>
        </w:rPr>
        <w:lastRenderedPageBreak/>
        <w:t xml:space="preserve"> </w:t>
      </w:r>
    </w:p>
    <w:p w14:paraId="271A4307" w14:textId="77777777" w:rsidR="00C45D18" w:rsidRPr="00924488" w:rsidRDefault="00B1722A">
      <w:pPr>
        <w:numPr>
          <w:ilvl w:val="0"/>
          <w:numId w:val="3"/>
        </w:numPr>
        <w:ind w:right="7" w:hanging="228"/>
        <w:rPr>
          <w:color w:val="auto"/>
        </w:rPr>
      </w:pPr>
      <w:r w:rsidRPr="00924488">
        <w:rPr>
          <w:color w:val="auto"/>
        </w:rPr>
        <w:t xml:space="preserve">AI Use in Assessments: Protecting the Integrity of Qualifications </w:t>
      </w:r>
    </w:p>
    <w:p w14:paraId="358A2302" w14:textId="77777777" w:rsidR="00C45D18" w:rsidRPr="00924488" w:rsidRDefault="00B1722A">
      <w:pPr>
        <w:spacing w:after="0" w:line="259" w:lineRule="auto"/>
        <w:ind w:left="2" w:firstLine="0"/>
        <w:jc w:val="left"/>
        <w:rPr>
          <w:color w:val="auto"/>
        </w:rPr>
      </w:pPr>
      <w:r w:rsidRPr="00924488">
        <w:rPr>
          <w:color w:val="auto"/>
        </w:rPr>
        <w:t xml:space="preserve"> </w:t>
      </w:r>
    </w:p>
    <w:p w14:paraId="0F6DD7CD" w14:textId="77777777" w:rsidR="00C45D18" w:rsidRPr="00924488" w:rsidRDefault="00B1722A">
      <w:pPr>
        <w:numPr>
          <w:ilvl w:val="0"/>
          <w:numId w:val="3"/>
        </w:numPr>
        <w:ind w:right="7" w:hanging="228"/>
        <w:rPr>
          <w:color w:val="auto"/>
        </w:rPr>
      </w:pPr>
      <w:r w:rsidRPr="00924488">
        <w:rPr>
          <w:color w:val="auto"/>
        </w:rPr>
        <w:t xml:space="preserve">Post Results Services  </w:t>
      </w:r>
    </w:p>
    <w:p w14:paraId="03FC7F4F" w14:textId="77777777" w:rsidR="00C45D18" w:rsidRPr="00924488" w:rsidRDefault="00B1722A">
      <w:pPr>
        <w:spacing w:after="0" w:line="259" w:lineRule="auto"/>
        <w:ind w:left="1" w:firstLine="0"/>
        <w:jc w:val="left"/>
        <w:rPr>
          <w:color w:val="auto"/>
        </w:rPr>
      </w:pPr>
      <w:r w:rsidRPr="00924488">
        <w:rPr>
          <w:color w:val="auto"/>
        </w:rPr>
        <w:t xml:space="preserve"> </w:t>
      </w:r>
    </w:p>
    <w:p w14:paraId="08ACB725" w14:textId="77777777" w:rsidR="00C45D18" w:rsidRPr="00924488" w:rsidRDefault="00B1722A">
      <w:pPr>
        <w:numPr>
          <w:ilvl w:val="0"/>
          <w:numId w:val="3"/>
        </w:numPr>
        <w:ind w:right="7" w:hanging="228"/>
        <w:rPr>
          <w:color w:val="auto"/>
        </w:rPr>
      </w:pPr>
      <w:r w:rsidRPr="00924488">
        <w:rPr>
          <w:color w:val="auto"/>
        </w:rPr>
        <w:t xml:space="preserve">A guide to the awarding bodies’ appeals processes  </w:t>
      </w:r>
    </w:p>
    <w:p w14:paraId="64FAB7D1" w14:textId="77777777" w:rsidR="00C45D18" w:rsidRPr="00924488" w:rsidRDefault="00B1722A">
      <w:pPr>
        <w:spacing w:after="101" w:line="259" w:lineRule="auto"/>
        <w:ind w:left="2" w:firstLine="0"/>
        <w:jc w:val="left"/>
        <w:rPr>
          <w:color w:val="auto"/>
        </w:rPr>
      </w:pPr>
      <w:r w:rsidRPr="00924488">
        <w:rPr>
          <w:color w:val="auto"/>
        </w:rPr>
        <w:t xml:space="preserve"> </w:t>
      </w:r>
    </w:p>
    <w:p w14:paraId="016AC1AB" w14:textId="77777777" w:rsidR="00C45D18" w:rsidRPr="00924488" w:rsidRDefault="00B1722A">
      <w:pPr>
        <w:ind w:left="421" w:right="7"/>
        <w:rPr>
          <w:color w:val="auto"/>
        </w:rPr>
      </w:pPr>
      <w:r w:rsidRPr="00924488">
        <w:rPr>
          <w:color w:val="auto"/>
        </w:rPr>
        <w:t xml:space="preserve">(SMPP 3.3.1) </w:t>
      </w:r>
    </w:p>
    <w:p w14:paraId="77947072" w14:textId="77777777" w:rsidR="00C45D18" w:rsidRPr="00924488" w:rsidRDefault="00B1722A">
      <w:pPr>
        <w:spacing w:after="0" w:line="259" w:lineRule="auto"/>
        <w:ind w:left="2" w:firstLine="0"/>
        <w:jc w:val="left"/>
        <w:rPr>
          <w:color w:val="auto"/>
        </w:rPr>
      </w:pPr>
      <w:r w:rsidRPr="00924488">
        <w:rPr>
          <w:color w:val="auto"/>
        </w:rPr>
        <w:t xml:space="preserve"> </w:t>
      </w:r>
    </w:p>
    <w:p w14:paraId="14AAAF84" w14:textId="77777777" w:rsidR="00C45D18" w:rsidRPr="00924488" w:rsidRDefault="00B1722A">
      <w:pPr>
        <w:ind w:left="177" w:right="7"/>
        <w:rPr>
          <w:color w:val="auto"/>
        </w:rPr>
      </w:pPr>
      <w:r w:rsidRPr="00924488">
        <w:rPr>
          <w:color w:val="auto"/>
        </w:rPr>
        <w:t xml:space="preserve">Additional information: </w:t>
      </w:r>
    </w:p>
    <w:p w14:paraId="731C21C2" w14:textId="77777777" w:rsidR="00C45D18" w:rsidRPr="00924488" w:rsidRDefault="00B1722A">
      <w:pPr>
        <w:spacing w:after="0" w:line="259" w:lineRule="auto"/>
        <w:ind w:left="113" w:firstLine="0"/>
        <w:jc w:val="left"/>
        <w:rPr>
          <w:color w:val="auto"/>
        </w:rPr>
      </w:pPr>
      <w:r w:rsidRPr="00924488">
        <w:rPr>
          <w:color w:val="auto"/>
        </w:rPr>
        <w:t xml:space="preserve"> </w:t>
      </w:r>
    </w:p>
    <w:p w14:paraId="19480245" w14:textId="77777777" w:rsidR="00C45D18" w:rsidRPr="00924488" w:rsidRDefault="00B1722A">
      <w:pPr>
        <w:spacing w:after="0" w:line="259" w:lineRule="auto"/>
        <w:ind w:left="113" w:firstLine="0"/>
        <w:jc w:val="left"/>
        <w:rPr>
          <w:color w:val="auto"/>
        </w:rPr>
      </w:pPr>
      <w:r w:rsidRPr="00924488">
        <w:rPr>
          <w:color w:val="auto"/>
        </w:rPr>
        <w:t xml:space="preserve"> </w:t>
      </w:r>
    </w:p>
    <w:p w14:paraId="7A8BCF07" w14:textId="77777777" w:rsidR="00C45D18" w:rsidRPr="00924488" w:rsidRDefault="00B1722A">
      <w:pPr>
        <w:spacing w:after="0" w:line="259" w:lineRule="auto"/>
        <w:ind w:left="113" w:firstLine="0"/>
        <w:jc w:val="left"/>
        <w:rPr>
          <w:color w:val="auto"/>
        </w:rPr>
      </w:pPr>
      <w:r w:rsidRPr="00924488">
        <w:rPr>
          <w:color w:val="auto"/>
        </w:rPr>
        <w:t xml:space="preserve"> </w:t>
      </w:r>
    </w:p>
    <w:p w14:paraId="60924810" w14:textId="77777777" w:rsidR="00C45D18" w:rsidRPr="00924488" w:rsidRDefault="00B1722A">
      <w:pPr>
        <w:spacing w:after="0" w:line="259" w:lineRule="auto"/>
        <w:ind w:left="113" w:firstLine="0"/>
        <w:jc w:val="left"/>
        <w:rPr>
          <w:color w:val="auto"/>
        </w:rPr>
      </w:pPr>
      <w:r w:rsidRPr="00924488">
        <w:rPr>
          <w:color w:val="auto"/>
        </w:rPr>
        <w:t xml:space="preserve"> </w:t>
      </w:r>
    </w:p>
    <w:p w14:paraId="66E365DA" w14:textId="77777777" w:rsidR="00C45D18" w:rsidRPr="00924488" w:rsidRDefault="00B1722A">
      <w:pPr>
        <w:spacing w:after="118" w:line="249" w:lineRule="auto"/>
        <w:ind w:left="107" w:hanging="10"/>
        <w:jc w:val="left"/>
        <w:rPr>
          <w:color w:val="auto"/>
        </w:rPr>
      </w:pPr>
      <w:r w:rsidRPr="00924488">
        <w:rPr>
          <w:b/>
          <w:color w:val="auto"/>
          <w:sz w:val="24"/>
        </w:rPr>
        <w:t xml:space="preserve">Informing and advising candidates how to avoid committing malpractice in examinations and assessments </w:t>
      </w:r>
    </w:p>
    <w:p w14:paraId="3CC74672" w14:textId="77777777" w:rsidR="00C45D18" w:rsidRPr="00924488" w:rsidRDefault="00B1722A">
      <w:pPr>
        <w:spacing w:after="150" w:line="238" w:lineRule="auto"/>
        <w:ind w:left="105"/>
        <w:jc w:val="left"/>
        <w:rPr>
          <w:color w:val="auto"/>
        </w:rPr>
      </w:pPr>
      <w:r w:rsidRPr="00924488">
        <w:rPr>
          <w:color w:val="auto"/>
        </w:rPr>
        <w:t xml:space="preserve">The candidates are informed in assemblies by Senior Leaders named at the beginning of this document of what Malpractice is and how it can affect them in line with current JCQ policy guidance (Suspected Malpractice Policies and Procedures).   </w:t>
      </w:r>
    </w:p>
    <w:p w14:paraId="43E64C9E" w14:textId="77777777" w:rsidR="00C45D18" w:rsidRPr="00924488" w:rsidRDefault="00B1722A">
      <w:pPr>
        <w:spacing w:after="150" w:line="238" w:lineRule="auto"/>
        <w:ind w:left="105"/>
        <w:jc w:val="left"/>
        <w:rPr>
          <w:color w:val="auto"/>
        </w:rPr>
      </w:pPr>
      <w:r w:rsidRPr="00924488">
        <w:rPr>
          <w:color w:val="auto"/>
        </w:rPr>
        <w:t>For any assessments that could be affected by the use of AI, the teaching staff will inform the candidates of the regulations of if/when AI technology can be used, and also the consequences of its misuse.  Staff have been directed towards the AI Use in Ass</w:t>
      </w:r>
      <w:r w:rsidRPr="00924488">
        <w:rPr>
          <w:color w:val="auto"/>
        </w:rPr>
        <w:t xml:space="preserve">essments: Protecting the Integrity of Qualifications guidance.   </w:t>
      </w:r>
    </w:p>
    <w:p w14:paraId="751634FE" w14:textId="77777777" w:rsidR="00C45D18" w:rsidRPr="00924488" w:rsidRDefault="00B1722A">
      <w:pPr>
        <w:spacing w:after="93" w:line="238" w:lineRule="auto"/>
        <w:ind w:left="105"/>
        <w:jc w:val="left"/>
        <w:rPr>
          <w:color w:val="auto"/>
        </w:rPr>
      </w:pPr>
      <w:r w:rsidRPr="00924488">
        <w:rPr>
          <w:color w:val="auto"/>
        </w:rPr>
        <w:t>Candidates are informed of the ‘Warning to Candidates’ and ‘Unauthorised Items’ posters which are also outside all exam rooms in exam assemblies.  The Suggested wording for invigilators’ ann</w:t>
      </w:r>
      <w:r w:rsidRPr="00924488">
        <w:rPr>
          <w:color w:val="auto"/>
        </w:rPr>
        <w:t xml:space="preserve">ouncements at the beginning of written examinations also details what can and cannot be done in the exam environment and is read out at the beginning of every exam by either the exams officer or invigilators. </w:t>
      </w:r>
    </w:p>
    <w:p w14:paraId="6FFBEE2E" w14:textId="77777777" w:rsidR="00C45D18" w:rsidRPr="00924488" w:rsidRDefault="00B1722A">
      <w:pPr>
        <w:spacing w:after="49" w:line="259" w:lineRule="auto"/>
        <w:ind w:left="112" w:firstLine="0"/>
        <w:jc w:val="left"/>
        <w:rPr>
          <w:color w:val="auto"/>
        </w:rPr>
      </w:pPr>
      <w:r w:rsidRPr="00924488">
        <w:rPr>
          <w:b/>
          <w:color w:val="auto"/>
          <w:sz w:val="24"/>
        </w:rPr>
        <w:t xml:space="preserve"> </w:t>
      </w:r>
    </w:p>
    <w:p w14:paraId="2EED48EF" w14:textId="77777777" w:rsidR="00C45D18" w:rsidRPr="00924488" w:rsidRDefault="00B1722A">
      <w:pPr>
        <w:spacing w:after="118" w:line="249" w:lineRule="auto"/>
        <w:ind w:left="107" w:hanging="10"/>
        <w:jc w:val="left"/>
        <w:rPr>
          <w:color w:val="auto"/>
        </w:rPr>
      </w:pPr>
      <w:r w:rsidRPr="00924488">
        <w:rPr>
          <w:b/>
          <w:color w:val="auto"/>
          <w:sz w:val="24"/>
        </w:rPr>
        <w:t xml:space="preserve">AI use in assessments </w:t>
      </w:r>
    </w:p>
    <w:p w14:paraId="6013B3CB" w14:textId="0D8CB765" w:rsidR="00C45D18" w:rsidRDefault="00B1722A">
      <w:pPr>
        <w:spacing w:after="150" w:line="238" w:lineRule="auto"/>
        <w:ind w:left="105"/>
        <w:jc w:val="left"/>
        <w:rPr>
          <w:color w:val="auto"/>
        </w:rPr>
      </w:pPr>
      <w:r w:rsidRPr="00924488">
        <w:rPr>
          <w:color w:val="auto"/>
        </w:rPr>
        <w:t>All teaching staff wi</w:t>
      </w:r>
      <w:r w:rsidRPr="00924488">
        <w:rPr>
          <w:color w:val="auto"/>
        </w:rPr>
        <w:t>ll be sent the JCQ guidance for Teachers and Assessors – AI Use in Assessments: Protecting the integrity of Qualifications for them to understand and to pass on the information to students that will be performing any assessments.  Students complete the maj</w:t>
      </w:r>
      <w:r w:rsidRPr="00924488">
        <w:rPr>
          <w:color w:val="auto"/>
        </w:rPr>
        <w:t>ority of their exams and a large number of other assessments under close staff supervision with limited access to authorised materials and no permitted access to the internet. The delivery of these assessments should be unaffected by developments in AI too</w:t>
      </w:r>
      <w:r w:rsidRPr="00924488">
        <w:rPr>
          <w:color w:val="auto"/>
        </w:rPr>
        <w:t xml:space="preserve">ls as students must not be able to use such tools when completing these assessments. There are some assessments in which access to the internet is permitted in the preparatory, research or production stages. The majority of these assessments will be NEAs, </w:t>
      </w:r>
      <w:r w:rsidRPr="00924488">
        <w:rPr>
          <w:color w:val="auto"/>
        </w:rPr>
        <w:t xml:space="preserve">coursework and internal assessments for GQ and Vocational and Technical qualifications. JCQ's guidance which is designed to help students and teachers to complete NEAs, coursework and other internal assessment successfully is followed in relation to these </w:t>
      </w:r>
      <w:r w:rsidRPr="00924488">
        <w:rPr>
          <w:color w:val="auto"/>
        </w:rPr>
        <w:t xml:space="preserve">assessments.  </w:t>
      </w:r>
    </w:p>
    <w:p w14:paraId="6A644B3F" w14:textId="24A79A83" w:rsidR="00B1722A" w:rsidRDefault="00B1722A">
      <w:pPr>
        <w:spacing w:after="150" w:line="238" w:lineRule="auto"/>
        <w:ind w:left="105"/>
        <w:jc w:val="left"/>
        <w:rPr>
          <w:color w:val="auto"/>
        </w:rPr>
      </w:pPr>
    </w:p>
    <w:p w14:paraId="4CDF5946" w14:textId="2F70A96C" w:rsidR="00B1722A" w:rsidRDefault="00B1722A">
      <w:pPr>
        <w:spacing w:after="150" w:line="238" w:lineRule="auto"/>
        <w:ind w:left="105"/>
        <w:jc w:val="left"/>
        <w:rPr>
          <w:color w:val="auto"/>
        </w:rPr>
      </w:pPr>
    </w:p>
    <w:p w14:paraId="102069A8" w14:textId="46820834" w:rsidR="00B1722A" w:rsidRDefault="00B1722A">
      <w:pPr>
        <w:spacing w:after="150" w:line="238" w:lineRule="auto"/>
        <w:ind w:left="105"/>
        <w:jc w:val="left"/>
        <w:rPr>
          <w:color w:val="auto"/>
        </w:rPr>
      </w:pPr>
    </w:p>
    <w:p w14:paraId="0581993F" w14:textId="77777777" w:rsidR="00B1722A" w:rsidRPr="00924488" w:rsidRDefault="00B1722A">
      <w:pPr>
        <w:spacing w:after="150" w:line="238" w:lineRule="auto"/>
        <w:ind w:left="105"/>
        <w:jc w:val="left"/>
        <w:rPr>
          <w:color w:val="auto"/>
        </w:rPr>
      </w:pPr>
    </w:p>
    <w:p w14:paraId="6EE54AB6" w14:textId="77777777" w:rsidR="00C45D18" w:rsidRPr="00924488" w:rsidRDefault="00B1722A">
      <w:pPr>
        <w:spacing w:after="0" w:line="259" w:lineRule="auto"/>
        <w:ind w:left="110" w:firstLine="0"/>
        <w:jc w:val="left"/>
        <w:rPr>
          <w:color w:val="auto"/>
        </w:rPr>
      </w:pPr>
      <w:r w:rsidRPr="00924488">
        <w:rPr>
          <w:color w:val="auto"/>
        </w:rPr>
        <w:t xml:space="preserve"> </w:t>
      </w:r>
    </w:p>
    <w:p w14:paraId="6D700B65" w14:textId="77777777" w:rsidR="00C45D18" w:rsidRPr="00924488" w:rsidRDefault="00B1722A">
      <w:pPr>
        <w:pStyle w:val="Heading1"/>
        <w:ind w:left="-3"/>
        <w:rPr>
          <w:color w:val="auto"/>
        </w:rPr>
      </w:pPr>
      <w:bookmarkStart w:id="5" w:name="_Toc6580"/>
      <w:r w:rsidRPr="00924488">
        <w:rPr>
          <w:color w:val="auto"/>
        </w:rPr>
        <w:lastRenderedPageBreak/>
        <w:t xml:space="preserve">Identification and reporting of malpractice </w:t>
      </w:r>
      <w:bookmarkEnd w:id="5"/>
    </w:p>
    <w:p w14:paraId="7E721574" w14:textId="77777777" w:rsidR="00C45D18" w:rsidRPr="00924488" w:rsidRDefault="00B1722A">
      <w:pPr>
        <w:spacing w:after="118" w:line="249" w:lineRule="auto"/>
        <w:ind w:left="107" w:hanging="10"/>
        <w:jc w:val="left"/>
        <w:rPr>
          <w:color w:val="auto"/>
        </w:rPr>
      </w:pPr>
      <w:r w:rsidRPr="00924488">
        <w:rPr>
          <w:b/>
          <w:color w:val="auto"/>
          <w:sz w:val="24"/>
        </w:rPr>
        <w:t xml:space="preserve">Escalating suspected malpractice issues </w:t>
      </w:r>
    </w:p>
    <w:p w14:paraId="79ADF567" w14:textId="77777777" w:rsidR="00C45D18" w:rsidRPr="00924488" w:rsidRDefault="00B1722A">
      <w:pPr>
        <w:spacing w:after="109"/>
        <w:ind w:left="177" w:right="7"/>
        <w:rPr>
          <w:color w:val="auto"/>
        </w:rPr>
      </w:pPr>
      <w:r w:rsidRPr="00924488">
        <w:rPr>
          <w:color w:val="auto"/>
        </w:rPr>
        <w:t xml:space="preserve">Once suspected malpractice is </w:t>
      </w:r>
      <w:r w:rsidRPr="00924488">
        <w:rPr>
          <w:color w:val="auto"/>
        </w:rPr>
        <w:t xml:space="preserve">identified, any member of staff at the centre can report it using the appropriate channels. (SMPP 4.3) </w:t>
      </w:r>
    </w:p>
    <w:p w14:paraId="21AC70C6" w14:textId="77777777" w:rsidR="00C45D18" w:rsidRPr="00924488" w:rsidRDefault="00B1722A">
      <w:pPr>
        <w:spacing w:after="118" w:line="238" w:lineRule="auto"/>
        <w:ind w:left="105"/>
        <w:jc w:val="left"/>
        <w:rPr>
          <w:color w:val="auto"/>
        </w:rPr>
      </w:pPr>
      <w:r w:rsidRPr="00924488">
        <w:rPr>
          <w:color w:val="auto"/>
        </w:rPr>
        <w:t>Suspected malpractice is reported to either the Exams officer or the Senior Leader over exams as soon as possible.  They will then complete an investiga</w:t>
      </w:r>
      <w:r w:rsidRPr="00924488">
        <w:rPr>
          <w:color w:val="auto"/>
        </w:rPr>
        <w:t xml:space="preserve">tion and fill in the appropriate forms and report as outlined below. </w:t>
      </w:r>
    </w:p>
    <w:p w14:paraId="6F6F153F" w14:textId="77777777" w:rsidR="00C45D18" w:rsidRPr="00924488" w:rsidRDefault="00B1722A">
      <w:pPr>
        <w:spacing w:after="115" w:line="259" w:lineRule="auto"/>
        <w:ind w:left="112" w:firstLine="0"/>
        <w:jc w:val="left"/>
        <w:rPr>
          <w:color w:val="auto"/>
        </w:rPr>
      </w:pPr>
      <w:r w:rsidRPr="00924488">
        <w:rPr>
          <w:color w:val="auto"/>
        </w:rPr>
        <w:t xml:space="preserve"> </w:t>
      </w:r>
    </w:p>
    <w:p w14:paraId="138F105E" w14:textId="77777777" w:rsidR="00C45D18" w:rsidRPr="00924488" w:rsidRDefault="00B1722A">
      <w:pPr>
        <w:spacing w:after="55" w:line="249" w:lineRule="auto"/>
        <w:ind w:left="107" w:hanging="10"/>
        <w:jc w:val="left"/>
        <w:rPr>
          <w:color w:val="auto"/>
        </w:rPr>
      </w:pPr>
      <w:r w:rsidRPr="00924488">
        <w:rPr>
          <w:b/>
          <w:color w:val="auto"/>
          <w:sz w:val="24"/>
        </w:rPr>
        <w:t xml:space="preserve">Reporting suspected malpractice to the awarding body </w:t>
      </w:r>
    </w:p>
    <w:p w14:paraId="7273B100" w14:textId="77777777" w:rsidR="00C45D18" w:rsidRPr="00924488" w:rsidRDefault="00B1722A">
      <w:pPr>
        <w:numPr>
          <w:ilvl w:val="0"/>
          <w:numId w:val="4"/>
        </w:numPr>
        <w:spacing w:after="0" w:line="238" w:lineRule="auto"/>
        <w:ind w:right="375" w:hanging="228"/>
        <w:rPr>
          <w:color w:val="auto"/>
        </w:rPr>
      </w:pPr>
      <w:r w:rsidRPr="00924488">
        <w:rPr>
          <w:color w:val="auto"/>
        </w:rPr>
        <w:t>The head of centre or exams officer will notify the appropriate awarding body immediately of all alleged, suspected or actual incidents of malpractice, using the appropriate forms, and will conduct any investigation and gathering of information in accordan</w:t>
      </w:r>
      <w:r w:rsidRPr="00924488">
        <w:rPr>
          <w:color w:val="auto"/>
        </w:rPr>
        <w:t xml:space="preserve">ce with the requirements of the JCQ document Suspected Malpractice: Policies and Procedures (SMPP </w:t>
      </w:r>
    </w:p>
    <w:p w14:paraId="5B5A3872" w14:textId="77777777" w:rsidR="00C45D18" w:rsidRPr="00924488" w:rsidRDefault="00B1722A">
      <w:pPr>
        <w:spacing w:after="198"/>
        <w:ind w:left="418" w:right="7"/>
        <w:rPr>
          <w:color w:val="auto"/>
        </w:rPr>
      </w:pPr>
      <w:r w:rsidRPr="00924488">
        <w:rPr>
          <w:color w:val="auto"/>
        </w:rPr>
        <w:t xml:space="preserve">4.1.3) </w:t>
      </w:r>
    </w:p>
    <w:p w14:paraId="2F345989" w14:textId="77777777" w:rsidR="00C45D18" w:rsidRPr="00924488" w:rsidRDefault="00B1722A">
      <w:pPr>
        <w:numPr>
          <w:ilvl w:val="0"/>
          <w:numId w:val="4"/>
        </w:numPr>
        <w:spacing w:after="171"/>
        <w:ind w:right="375" w:hanging="228"/>
        <w:rPr>
          <w:color w:val="auto"/>
        </w:rPr>
      </w:pPr>
      <w:r w:rsidRPr="00924488">
        <w:rPr>
          <w:color w:val="auto"/>
        </w:rPr>
        <w:t>The head of centre will ensure that, where a candidate is a child or an adult at risk and is the subject of a malpractice investigation, the candidat</w:t>
      </w:r>
      <w:r w:rsidRPr="00924488">
        <w:rPr>
          <w:color w:val="auto"/>
        </w:rPr>
        <w:t xml:space="preserve">e’s parent/carer/ appropriate adult is kept informed of the progress of the investigation (SMPP 4.1.3) </w:t>
      </w:r>
    </w:p>
    <w:p w14:paraId="065BBABC" w14:textId="77777777" w:rsidR="00C45D18" w:rsidRPr="00924488" w:rsidRDefault="00B1722A">
      <w:pPr>
        <w:numPr>
          <w:ilvl w:val="0"/>
          <w:numId w:val="4"/>
        </w:numPr>
        <w:spacing w:after="145"/>
        <w:ind w:right="375" w:hanging="228"/>
        <w:rPr>
          <w:color w:val="auto"/>
        </w:rPr>
      </w:pPr>
      <w:r w:rsidRPr="00924488">
        <w:rPr>
          <w:color w:val="auto"/>
        </w:rPr>
        <w:t>Form JCQ/M1 will be used to notify an awarding body of an incident of candidate malpractice. Form JCQ/M2 will be used to notify an awarding body of an i</w:t>
      </w:r>
      <w:r w:rsidRPr="00924488">
        <w:rPr>
          <w:color w:val="auto"/>
        </w:rPr>
        <w:t xml:space="preserve">ncident of suspected staff malpractice/maladministration (SMPP 4.4, 4.6) </w:t>
      </w:r>
    </w:p>
    <w:p w14:paraId="0817693C" w14:textId="77777777" w:rsidR="00C45D18" w:rsidRPr="00924488" w:rsidRDefault="00B1722A">
      <w:pPr>
        <w:numPr>
          <w:ilvl w:val="0"/>
          <w:numId w:val="4"/>
        </w:numPr>
        <w:spacing w:after="169"/>
        <w:ind w:right="375" w:hanging="228"/>
        <w:rPr>
          <w:color w:val="auto"/>
        </w:rPr>
      </w:pPr>
      <w:r w:rsidRPr="00924488">
        <w:rPr>
          <w:color w:val="auto"/>
        </w:rPr>
        <w:t>Malpractice by a candidate discovered in a controlled assessment, coursework or non- examination assessment component prior to the candidate signing the declaration of authentication</w:t>
      </w:r>
      <w:r w:rsidRPr="00924488">
        <w:rPr>
          <w:color w:val="auto"/>
        </w:rPr>
        <w:t xml:space="preserve"> does not need to be reported to the awarding body but will be dealt with in accordance with the centre’s internal procedures. The only exception to this is where the awarding body’s confidential assessment material has potentially been breached. The breac</w:t>
      </w:r>
      <w:r w:rsidRPr="00924488">
        <w:rPr>
          <w:color w:val="auto"/>
        </w:rPr>
        <w:t xml:space="preserve">h will be reported to the awarding body immediately (SMPP 4.5) </w:t>
      </w:r>
    </w:p>
    <w:p w14:paraId="052CD959" w14:textId="77777777" w:rsidR="00C45D18" w:rsidRPr="00924488" w:rsidRDefault="00B1722A">
      <w:pPr>
        <w:numPr>
          <w:ilvl w:val="0"/>
          <w:numId w:val="4"/>
        </w:numPr>
        <w:spacing w:after="171"/>
        <w:ind w:right="375" w:hanging="228"/>
        <w:rPr>
          <w:color w:val="auto"/>
        </w:rPr>
      </w:pPr>
      <w:r w:rsidRPr="00924488">
        <w:rPr>
          <w:color w:val="auto"/>
        </w:rPr>
        <w:t>If, in the view of the investigator, there is sufficient evidence to implicate an individual in malpractice, that individual (the candidate or the member of staff) will be informed of the righ</w:t>
      </w:r>
      <w:r w:rsidRPr="00924488">
        <w:rPr>
          <w:color w:val="auto"/>
        </w:rPr>
        <w:t xml:space="preserve">ts of accused individuals (SMPP 5.33) </w:t>
      </w:r>
    </w:p>
    <w:p w14:paraId="249AE7CD" w14:textId="77777777" w:rsidR="00C45D18" w:rsidRPr="00924488" w:rsidRDefault="00B1722A">
      <w:pPr>
        <w:numPr>
          <w:ilvl w:val="0"/>
          <w:numId w:val="4"/>
        </w:numPr>
        <w:spacing w:after="181" w:line="238" w:lineRule="auto"/>
        <w:ind w:right="375" w:hanging="228"/>
        <w:rPr>
          <w:color w:val="auto"/>
        </w:rPr>
      </w:pPr>
      <w:r w:rsidRPr="00924488">
        <w:rPr>
          <w:color w:val="auto"/>
        </w:rPr>
        <w:t xml:space="preserve">Once the information gathering has concluded, the head of centre (or other appointed information- gatherer) will submit a written report summarising the information obtained and actions taken to the relevant awarding </w:t>
      </w:r>
      <w:r w:rsidRPr="00924488">
        <w:rPr>
          <w:color w:val="auto"/>
        </w:rPr>
        <w:t xml:space="preserve">body, accompanied by the information obtained during the course of their enquiries (5.35) </w:t>
      </w:r>
    </w:p>
    <w:p w14:paraId="65BB6D5A" w14:textId="77777777" w:rsidR="00C45D18" w:rsidRPr="00924488" w:rsidRDefault="00B1722A">
      <w:pPr>
        <w:numPr>
          <w:ilvl w:val="0"/>
          <w:numId w:val="4"/>
        </w:numPr>
        <w:spacing w:after="97"/>
        <w:ind w:right="375" w:hanging="228"/>
        <w:rPr>
          <w:color w:val="auto"/>
        </w:rPr>
      </w:pPr>
      <w:r w:rsidRPr="00924488">
        <w:rPr>
          <w:color w:val="auto"/>
        </w:rPr>
        <w:t xml:space="preserve">Form JCQ/M1 will be used when reporting candidate cases; for centre staff, form JCQ/M3 will be used (SMPP 5.37) </w:t>
      </w:r>
    </w:p>
    <w:p w14:paraId="625EF347" w14:textId="77777777" w:rsidR="00C45D18" w:rsidRPr="00924488" w:rsidRDefault="00B1722A">
      <w:pPr>
        <w:numPr>
          <w:ilvl w:val="0"/>
          <w:numId w:val="4"/>
        </w:numPr>
        <w:ind w:right="375" w:hanging="228"/>
        <w:rPr>
          <w:color w:val="auto"/>
        </w:rPr>
      </w:pPr>
      <w:r w:rsidRPr="00924488">
        <w:rPr>
          <w:color w:val="auto"/>
        </w:rPr>
        <w:t>The awarding body will decide on the basis of the re</w:t>
      </w:r>
      <w:r w:rsidRPr="00924488">
        <w:rPr>
          <w:color w:val="auto"/>
        </w:rPr>
        <w:t xml:space="preserve">port, and any supporting documentation, whether there is evidence of malpractice and if any further investigation is required. The head of centre will be informed accordingly (SMPP 5.40) </w:t>
      </w:r>
    </w:p>
    <w:p w14:paraId="6FA7E5F9" w14:textId="77777777" w:rsidR="00C45D18" w:rsidRPr="00924488" w:rsidRDefault="00B1722A">
      <w:pPr>
        <w:spacing w:after="0" w:line="259" w:lineRule="auto"/>
        <w:ind w:left="1" w:firstLine="0"/>
        <w:jc w:val="left"/>
        <w:rPr>
          <w:color w:val="auto"/>
        </w:rPr>
      </w:pPr>
      <w:r w:rsidRPr="00924488">
        <w:rPr>
          <w:color w:val="auto"/>
        </w:rPr>
        <w:t xml:space="preserve"> </w:t>
      </w:r>
    </w:p>
    <w:p w14:paraId="172E72FA" w14:textId="77777777" w:rsidR="00C45D18" w:rsidRPr="00924488" w:rsidRDefault="00B1722A">
      <w:pPr>
        <w:pStyle w:val="Heading1"/>
        <w:ind w:left="-3"/>
        <w:rPr>
          <w:color w:val="auto"/>
        </w:rPr>
      </w:pPr>
      <w:bookmarkStart w:id="6" w:name="_Toc6581"/>
      <w:r w:rsidRPr="00924488">
        <w:rPr>
          <w:color w:val="auto"/>
        </w:rPr>
        <w:t xml:space="preserve">Communicating malpractice decision </w:t>
      </w:r>
      <w:bookmarkEnd w:id="6"/>
    </w:p>
    <w:p w14:paraId="6BFD9B7D" w14:textId="77777777" w:rsidR="00C45D18" w:rsidRPr="00924488" w:rsidRDefault="00B1722A">
      <w:pPr>
        <w:ind w:left="177" w:right="240"/>
        <w:rPr>
          <w:color w:val="auto"/>
        </w:rPr>
      </w:pPr>
      <w:r w:rsidRPr="00924488">
        <w:rPr>
          <w:color w:val="auto"/>
        </w:rPr>
        <w:t>Once a decision has been made, it will be communicated in writing to the head of centre as soon as possible. The head of centre or delegated staff will communicate the decision to the individuals concerned and pass on de</w:t>
      </w:r>
      <w:r w:rsidRPr="00924488">
        <w:rPr>
          <w:color w:val="auto"/>
        </w:rPr>
        <w:t xml:space="preserve">tails of any sanctions and action in cases where this is indicated. The head of centre or delegated will also inform the individuals if they have the right to appeal if it not outlined on the communication from the awarding body. (SMPP 11.1) </w:t>
      </w:r>
    </w:p>
    <w:p w14:paraId="7B42ECDD" w14:textId="77777777" w:rsidR="00C45D18" w:rsidRPr="00924488" w:rsidRDefault="00B1722A">
      <w:pPr>
        <w:spacing w:after="0" w:line="259" w:lineRule="auto"/>
        <w:ind w:left="3" w:firstLine="0"/>
        <w:jc w:val="left"/>
        <w:rPr>
          <w:color w:val="auto"/>
        </w:rPr>
      </w:pPr>
      <w:r w:rsidRPr="00924488">
        <w:rPr>
          <w:color w:val="auto"/>
        </w:rPr>
        <w:t xml:space="preserve"> </w:t>
      </w:r>
    </w:p>
    <w:p w14:paraId="5185CE33" w14:textId="77777777" w:rsidR="00C45D18" w:rsidRPr="00924488" w:rsidRDefault="00B1722A">
      <w:pPr>
        <w:pStyle w:val="Heading1"/>
        <w:ind w:left="-3"/>
        <w:rPr>
          <w:color w:val="auto"/>
        </w:rPr>
      </w:pPr>
      <w:bookmarkStart w:id="7" w:name="_Toc6582"/>
      <w:r w:rsidRPr="00924488">
        <w:rPr>
          <w:color w:val="auto"/>
        </w:rPr>
        <w:lastRenderedPageBreak/>
        <w:t>Appeals aga</w:t>
      </w:r>
      <w:r w:rsidRPr="00924488">
        <w:rPr>
          <w:color w:val="auto"/>
        </w:rPr>
        <w:t xml:space="preserve">inst decisions made in cases of malpractice </w:t>
      </w:r>
      <w:bookmarkEnd w:id="7"/>
    </w:p>
    <w:p w14:paraId="1544545F" w14:textId="094DFD73" w:rsidR="00C45D18" w:rsidRPr="00924488" w:rsidRDefault="00B1722A">
      <w:pPr>
        <w:spacing w:after="112"/>
        <w:ind w:left="177" w:right="7"/>
        <w:rPr>
          <w:color w:val="auto"/>
        </w:rPr>
      </w:pPr>
      <w:r>
        <w:rPr>
          <w:color w:val="auto"/>
        </w:rPr>
        <w:t xml:space="preserve">WLCHS </w:t>
      </w:r>
      <w:r w:rsidRPr="00924488">
        <w:rPr>
          <w:color w:val="auto"/>
        </w:rPr>
        <w:t xml:space="preserve">will: </w:t>
      </w:r>
    </w:p>
    <w:p w14:paraId="79656BD1" w14:textId="77777777" w:rsidR="00C45D18" w:rsidRPr="00924488" w:rsidRDefault="00B1722A">
      <w:pPr>
        <w:numPr>
          <w:ilvl w:val="0"/>
          <w:numId w:val="5"/>
        </w:numPr>
        <w:spacing w:after="143"/>
        <w:ind w:right="610" w:hanging="228"/>
        <w:rPr>
          <w:color w:val="auto"/>
        </w:rPr>
      </w:pPr>
      <w:r w:rsidRPr="00924488">
        <w:rPr>
          <w:color w:val="auto"/>
        </w:rPr>
        <w:t xml:space="preserve">Provide the individual with information on the process and timeframe for submitting an appeal, where relevant </w:t>
      </w:r>
    </w:p>
    <w:p w14:paraId="42E630AE" w14:textId="77777777" w:rsidR="00C45D18" w:rsidRPr="00924488" w:rsidRDefault="00B1722A">
      <w:pPr>
        <w:numPr>
          <w:ilvl w:val="0"/>
          <w:numId w:val="5"/>
        </w:numPr>
        <w:ind w:right="610" w:hanging="228"/>
        <w:rPr>
          <w:color w:val="auto"/>
        </w:rPr>
      </w:pPr>
      <w:r w:rsidRPr="00924488">
        <w:rPr>
          <w:color w:val="auto"/>
        </w:rPr>
        <w:t>Refer to further information and follow the process provided in the JC</w:t>
      </w:r>
      <w:r w:rsidRPr="00924488">
        <w:rPr>
          <w:color w:val="auto"/>
        </w:rPr>
        <w:t xml:space="preserve">Q document A guide to the awarding bodies' appeals processes </w:t>
      </w:r>
    </w:p>
    <w:sectPr w:rsidR="00C45D18" w:rsidRPr="00924488">
      <w:footerReference w:type="even" r:id="rId8"/>
      <w:footerReference w:type="default" r:id="rId9"/>
      <w:footerReference w:type="first" r:id="rId10"/>
      <w:pgSz w:w="11906" w:h="16838"/>
      <w:pgMar w:top="720" w:right="1118" w:bottom="801" w:left="7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16BA" w14:textId="77777777" w:rsidR="00000000" w:rsidRDefault="00B1722A">
      <w:pPr>
        <w:spacing w:after="0" w:line="240" w:lineRule="auto"/>
      </w:pPr>
      <w:r>
        <w:separator/>
      </w:r>
    </w:p>
  </w:endnote>
  <w:endnote w:type="continuationSeparator" w:id="0">
    <w:p w14:paraId="1513E4AF" w14:textId="77777777" w:rsidR="00000000" w:rsidRDefault="00B1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FB52" w14:textId="77777777" w:rsidR="00C45D18" w:rsidRDefault="00B1722A">
    <w:pPr>
      <w:spacing w:after="0" w:line="259" w:lineRule="auto"/>
      <w:ind w:left="0" w:right="-45" w:firstLine="0"/>
      <w:jc w:val="right"/>
    </w:pPr>
    <w:r>
      <w:rPr>
        <w:sz w:val="20"/>
      </w:rPr>
      <w:t xml:space="preserve"> </w:t>
    </w:r>
  </w:p>
  <w:p w14:paraId="208B29F2" w14:textId="77777777" w:rsidR="00C45D18" w:rsidRDefault="00B1722A">
    <w:pPr>
      <w:spacing w:after="0" w:line="259" w:lineRule="auto"/>
      <w:ind w:left="0" w:right="18"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AFA8" w14:textId="77777777" w:rsidR="00C45D18" w:rsidRDefault="00B1722A">
    <w:pPr>
      <w:spacing w:after="0" w:line="259" w:lineRule="auto"/>
      <w:ind w:left="0" w:right="-45" w:firstLine="0"/>
      <w:jc w:val="right"/>
    </w:pPr>
    <w:r>
      <w:rPr>
        <w:sz w:val="20"/>
      </w:rPr>
      <w:t xml:space="preserve"> </w:t>
    </w:r>
  </w:p>
  <w:p w14:paraId="794882A4" w14:textId="77777777" w:rsidR="00C45D18" w:rsidRDefault="00B1722A">
    <w:pPr>
      <w:spacing w:after="0" w:line="259" w:lineRule="auto"/>
      <w:ind w:left="0" w:right="18"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C5DC" w14:textId="77777777" w:rsidR="00C45D18" w:rsidRDefault="00C45D1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81EB" w14:textId="77777777" w:rsidR="00000000" w:rsidRDefault="00B1722A">
      <w:pPr>
        <w:spacing w:after="0" w:line="240" w:lineRule="auto"/>
      </w:pPr>
      <w:r>
        <w:separator/>
      </w:r>
    </w:p>
  </w:footnote>
  <w:footnote w:type="continuationSeparator" w:id="0">
    <w:p w14:paraId="7234F27C" w14:textId="77777777" w:rsidR="00000000" w:rsidRDefault="00B17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D2C45"/>
    <w:multiLevelType w:val="hybridMultilevel"/>
    <w:tmpl w:val="3730AF4C"/>
    <w:lvl w:ilvl="0" w:tplc="8A94DA0A">
      <w:start w:val="1"/>
      <w:numFmt w:val="bullet"/>
      <w:lvlText w:val="•"/>
      <w:lvlJc w:val="left"/>
      <w:pPr>
        <w:ind w:left="397"/>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1" w:tplc="3544BA9C">
      <w:start w:val="1"/>
      <w:numFmt w:val="bullet"/>
      <w:lvlText w:val="o"/>
      <w:lvlJc w:val="left"/>
      <w:pPr>
        <w:ind w:left="126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2" w:tplc="8B86106A">
      <w:start w:val="1"/>
      <w:numFmt w:val="bullet"/>
      <w:lvlText w:val="▪"/>
      <w:lvlJc w:val="left"/>
      <w:pPr>
        <w:ind w:left="198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3" w:tplc="EDD488DA">
      <w:start w:val="1"/>
      <w:numFmt w:val="bullet"/>
      <w:lvlText w:val="•"/>
      <w:lvlJc w:val="left"/>
      <w:pPr>
        <w:ind w:left="270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4" w:tplc="B4768C82">
      <w:start w:val="1"/>
      <w:numFmt w:val="bullet"/>
      <w:lvlText w:val="o"/>
      <w:lvlJc w:val="left"/>
      <w:pPr>
        <w:ind w:left="342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5" w:tplc="BC905EF6">
      <w:start w:val="1"/>
      <w:numFmt w:val="bullet"/>
      <w:lvlText w:val="▪"/>
      <w:lvlJc w:val="left"/>
      <w:pPr>
        <w:ind w:left="414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6" w:tplc="A20ADFBC">
      <w:start w:val="1"/>
      <w:numFmt w:val="bullet"/>
      <w:lvlText w:val="•"/>
      <w:lvlJc w:val="left"/>
      <w:pPr>
        <w:ind w:left="486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7" w:tplc="F488A138">
      <w:start w:val="1"/>
      <w:numFmt w:val="bullet"/>
      <w:lvlText w:val="o"/>
      <w:lvlJc w:val="left"/>
      <w:pPr>
        <w:ind w:left="558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8" w:tplc="9354744E">
      <w:start w:val="1"/>
      <w:numFmt w:val="bullet"/>
      <w:lvlText w:val="▪"/>
      <w:lvlJc w:val="left"/>
      <w:pPr>
        <w:ind w:left="630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339C23BC"/>
    <w:multiLevelType w:val="hybridMultilevel"/>
    <w:tmpl w:val="16B80B4C"/>
    <w:lvl w:ilvl="0" w:tplc="CB52C478">
      <w:start w:val="1"/>
      <w:numFmt w:val="bullet"/>
      <w:lvlText w:val="•"/>
      <w:lvlJc w:val="left"/>
      <w:pPr>
        <w:ind w:left="397"/>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1" w:tplc="C474257C">
      <w:start w:val="1"/>
      <w:numFmt w:val="bullet"/>
      <w:lvlText w:val="o"/>
      <w:lvlJc w:val="left"/>
      <w:pPr>
        <w:ind w:left="126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2" w:tplc="598A5878">
      <w:start w:val="1"/>
      <w:numFmt w:val="bullet"/>
      <w:lvlText w:val="▪"/>
      <w:lvlJc w:val="left"/>
      <w:pPr>
        <w:ind w:left="198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3" w:tplc="6A3279F8">
      <w:start w:val="1"/>
      <w:numFmt w:val="bullet"/>
      <w:lvlText w:val="•"/>
      <w:lvlJc w:val="left"/>
      <w:pPr>
        <w:ind w:left="270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4" w:tplc="AD38CC38">
      <w:start w:val="1"/>
      <w:numFmt w:val="bullet"/>
      <w:lvlText w:val="o"/>
      <w:lvlJc w:val="left"/>
      <w:pPr>
        <w:ind w:left="342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5" w:tplc="25CEA28C">
      <w:start w:val="1"/>
      <w:numFmt w:val="bullet"/>
      <w:lvlText w:val="▪"/>
      <w:lvlJc w:val="left"/>
      <w:pPr>
        <w:ind w:left="414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6" w:tplc="58368192">
      <w:start w:val="1"/>
      <w:numFmt w:val="bullet"/>
      <w:lvlText w:val="•"/>
      <w:lvlJc w:val="left"/>
      <w:pPr>
        <w:ind w:left="486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7" w:tplc="2DA8F346">
      <w:start w:val="1"/>
      <w:numFmt w:val="bullet"/>
      <w:lvlText w:val="o"/>
      <w:lvlJc w:val="left"/>
      <w:pPr>
        <w:ind w:left="558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8" w:tplc="6B4A78CC">
      <w:start w:val="1"/>
      <w:numFmt w:val="bullet"/>
      <w:lvlText w:val="▪"/>
      <w:lvlJc w:val="left"/>
      <w:pPr>
        <w:ind w:left="630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7143BCD"/>
    <w:multiLevelType w:val="hybridMultilevel"/>
    <w:tmpl w:val="E7042FC8"/>
    <w:lvl w:ilvl="0" w:tplc="7ADE2476">
      <w:start w:val="1"/>
      <w:numFmt w:val="bullet"/>
      <w:lvlText w:val="•"/>
      <w:lvlJc w:val="left"/>
      <w:pPr>
        <w:ind w:left="710"/>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1" w:tplc="4E6C0D20">
      <w:start w:val="1"/>
      <w:numFmt w:val="bullet"/>
      <w:lvlText w:val="o"/>
      <w:lvlJc w:val="left"/>
      <w:pPr>
        <w:ind w:left="1515"/>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2" w:tplc="C1567AF0">
      <w:start w:val="1"/>
      <w:numFmt w:val="bullet"/>
      <w:lvlText w:val="▪"/>
      <w:lvlJc w:val="left"/>
      <w:pPr>
        <w:ind w:left="2235"/>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3" w:tplc="C29ECF5E">
      <w:start w:val="1"/>
      <w:numFmt w:val="bullet"/>
      <w:lvlText w:val="•"/>
      <w:lvlJc w:val="left"/>
      <w:pPr>
        <w:ind w:left="2955"/>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4" w:tplc="D9484E86">
      <w:start w:val="1"/>
      <w:numFmt w:val="bullet"/>
      <w:lvlText w:val="o"/>
      <w:lvlJc w:val="left"/>
      <w:pPr>
        <w:ind w:left="3675"/>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5" w:tplc="EEA24666">
      <w:start w:val="1"/>
      <w:numFmt w:val="bullet"/>
      <w:lvlText w:val="▪"/>
      <w:lvlJc w:val="left"/>
      <w:pPr>
        <w:ind w:left="4395"/>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6" w:tplc="48A09780">
      <w:start w:val="1"/>
      <w:numFmt w:val="bullet"/>
      <w:lvlText w:val="•"/>
      <w:lvlJc w:val="left"/>
      <w:pPr>
        <w:ind w:left="5115"/>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7" w:tplc="78164A82">
      <w:start w:val="1"/>
      <w:numFmt w:val="bullet"/>
      <w:lvlText w:val="o"/>
      <w:lvlJc w:val="left"/>
      <w:pPr>
        <w:ind w:left="5835"/>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8" w:tplc="D2D0FD7E">
      <w:start w:val="1"/>
      <w:numFmt w:val="bullet"/>
      <w:lvlText w:val="▪"/>
      <w:lvlJc w:val="left"/>
      <w:pPr>
        <w:ind w:left="6555"/>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4D881526"/>
    <w:multiLevelType w:val="hybridMultilevel"/>
    <w:tmpl w:val="2DF2FA5C"/>
    <w:lvl w:ilvl="0" w:tplc="336ADCD8">
      <w:start w:val="1"/>
      <w:numFmt w:val="bullet"/>
      <w:lvlText w:val="•"/>
      <w:lvlJc w:val="left"/>
      <w:pPr>
        <w:ind w:left="397"/>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1" w:tplc="FE5819F0">
      <w:start w:val="1"/>
      <w:numFmt w:val="bullet"/>
      <w:lvlText w:val="o"/>
      <w:lvlJc w:val="left"/>
      <w:pPr>
        <w:ind w:left="1262"/>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2" w:tplc="8C922E36">
      <w:start w:val="1"/>
      <w:numFmt w:val="bullet"/>
      <w:lvlText w:val="▪"/>
      <w:lvlJc w:val="left"/>
      <w:pPr>
        <w:ind w:left="1982"/>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3" w:tplc="2BA608F2">
      <w:start w:val="1"/>
      <w:numFmt w:val="bullet"/>
      <w:lvlText w:val="•"/>
      <w:lvlJc w:val="left"/>
      <w:pPr>
        <w:ind w:left="2702"/>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4" w:tplc="A8B49D80">
      <w:start w:val="1"/>
      <w:numFmt w:val="bullet"/>
      <w:lvlText w:val="o"/>
      <w:lvlJc w:val="left"/>
      <w:pPr>
        <w:ind w:left="3422"/>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5" w:tplc="BB44D5E8">
      <w:start w:val="1"/>
      <w:numFmt w:val="bullet"/>
      <w:lvlText w:val="▪"/>
      <w:lvlJc w:val="left"/>
      <w:pPr>
        <w:ind w:left="4142"/>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6" w:tplc="9D7C15CA">
      <w:start w:val="1"/>
      <w:numFmt w:val="bullet"/>
      <w:lvlText w:val="•"/>
      <w:lvlJc w:val="left"/>
      <w:pPr>
        <w:ind w:left="4862"/>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7" w:tplc="42169EF2">
      <w:start w:val="1"/>
      <w:numFmt w:val="bullet"/>
      <w:lvlText w:val="o"/>
      <w:lvlJc w:val="left"/>
      <w:pPr>
        <w:ind w:left="5582"/>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8" w:tplc="18A861FC">
      <w:start w:val="1"/>
      <w:numFmt w:val="bullet"/>
      <w:lvlText w:val="▪"/>
      <w:lvlJc w:val="left"/>
      <w:pPr>
        <w:ind w:left="6302"/>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5EE70626"/>
    <w:multiLevelType w:val="hybridMultilevel"/>
    <w:tmpl w:val="2000E3CA"/>
    <w:lvl w:ilvl="0" w:tplc="5B5EBFB6">
      <w:start w:val="1"/>
      <w:numFmt w:val="bullet"/>
      <w:lvlText w:val="•"/>
      <w:lvlJc w:val="left"/>
      <w:pPr>
        <w:ind w:left="397"/>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1" w:tplc="51A0E748">
      <w:start w:val="1"/>
      <w:numFmt w:val="bullet"/>
      <w:lvlText w:val="o"/>
      <w:lvlJc w:val="left"/>
      <w:pPr>
        <w:ind w:left="126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2" w:tplc="65BC31F0">
      <w:start w:val="1"/>
      <w:numFmt w:val="bullet"/>
      <w:lvlText w:val="▪"/>
      <w:lvlJc w:val="left"/>
      <w:pPr>
        <w:ind w:left="198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3" w:tplc="16D8E37C">
      <w:start w:val="1"/>
      <w:numFmt w:val="bullet"/>
      <w:lvlText w:val="•"/>
      <w:lvlJc w:val="left"/>
      <w:pPr>
        <w:ind w:left="270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4" w:tplc="878EBBEE">
      <w:start w:val="1"/>
      <w:numFmt w:val="bullet"/>
      <w:lvlText w:val="o"/>
      <w:lvlJc w:val="left"/>
      <w:pPr>
        <w:ind w:left="342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5" w:tplc="236409F2">
      <w:start w:val="1"/>
      <w:numFmt w:val="bullet"/>
      <w:lvlText w:val="▪"/>
      <w:lvlJc w:val="left"/>
      <w:pPr>
        <w:ind w:left="414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6" w:tplc="C4E4EC3C">
      <w:start w:val="1"/>
      <w:numFmt w:val="bullet"/>
      <w:lvlText w:val="•"/>
      <w:lvlJc w:val="left"/>
      <w:pPr>
        <w:ind w:left="486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7" w:tplc="68C008A2">
      <w:start w:val="1"/>
      <w:numFmt w:val="bullet"/>
      <w:lvlText w:val="o"/>
      <w:lvlJc w:val="left"/>
      <w:pPr>
        <w:ind w:left="558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lvl w:ilvl="8" w:tplc="79A2BD80">
      <w:start w:val="1"/>
      <w:numFmt w:val="bullet"/>
      <w:lvlText w:val="▪"/>
      <w:lvlJc w:val="left"/>
      <w:pPr>
        <w:ind w:left="6301"/>
      </w:pPr>
      <w:rPr>
        <w:rFonts w:ascii="Lucida Sans" w:eastAsia="Lucida Sans" w:hAnsi="Lucida Sans" w:cs="Lucida Sans"/>
        <w:b w:val="0"/>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D18"/>
    <w:rsid w:val="004E3575"/>
    <w:rsid w:val="00924488"/>
    <w:rsid w:val="00B1722A"/>
    <w:rsid w:val="00C4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DF59"/>
  <w15:docId w15:val="{232A4D73-C2B5-4632-B8F8-4F0328D4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8"/>
      <w:jc w:val="both"/>
    </w:pPr>
    <w:rPr>
      <w:rFonts w:ascii="Tahoma" w:eastAsia="Tahoma" w:hAnsi="Tahoma" w:cs="Tahoma"/>
      <w:color w:val="000000"/>
    </w:rPr>
  </w:style>
  <w:style w:type="paragraph" w:styleId="Heading1">
    <w:name w:val="heading 1"/>
    <w:next w:val="Normal"/>
    <w:link w:val="Heading1Char"/>
    <w:uiPriority w:val="9"/>
    <w:qFormat/>
    <w:pPr>
      <w:keepNext/>
      <w:keepLines/>
      <w:spacing w:after="195"/>
      <w:ind w:left="12" w:hanging="10"/>
      <w:outlineLvl w:val="0"/>
    </w:pPr>
    <w:rPr>
      <w:rFonts w:ascii="Tahoma" w:eastAsia="Tahoma" w:hAnsi="Tahoma" w:cs="Tahoma"/>
      <w:b/>
      <w:color w:val="0033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3399"/>
      <w:sz w:val="24"/>
    </w:rPr>
  </w:style>
  <w:style w:type="paragraph" w:styleId="TOC1">
    <w:name w:val="toc 1"/>
    <w:hidden/>
    <w:pPr>
      <w:spacing w:after="10" w:line="338" w:lineRule="auto"/>
      <w:ind w:left="24" w:right="26" w:hanging="8"/>
      <w:jc w:val="both"/>
    </w:pPr>
    <w:rPr>
      <w:rFonts w:ascii="Tahoma" w:eastAsia="Tahoma" w:hAnsi="Tahoma" w:cs="Tahoma"/>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1731</Words>
  <Characters>9873</Characters>
  <Application>Microsoft Office Word</Application>
  <DocSecurity>0</DocSecurity>
  <Lines>82</Lines>
  <Paragraphs>23</Paragraphs>
  <ScaleCrop>false</ScaleCrop>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cp:lastModifiedBy>head, deputy</cp:lastModifiedBy>
  <cp:revision>4</cp:revision>
  <dcterms:created xsi:type="dcterms:W3CDTF">2026-05-14T14:48:00Z</dcterms:created>
  <dcterms:modified xsi:type="dcterms:W3CDTF">2026-05-14T15:00:00Z</dcterms:modified>
</cp:coreProperties>
</file>