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zeZG73AAAAAgB&#10;AAAPAAAAAAAAAAAAAAAAAGMEAABkcnMvZG93bnJldi54bWxQSwUGAAAAAAQABADzAAAAbAUAAAAA&#10;" filled="f" stroked="f"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E2AA1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58BB1EA7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65237D7D" w:rsidR="00642F65" w:rsidRDefault="00101963">
            <w:r>
              <w:t>Boxall Group</w:t>
            </w:r>
          </w:p>
        </w:tc>
      </w:tr>
      <w:tr w:rsidR="00642F65" w14:paraId="1705E016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58BB1EA7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101963" w:rsidRDefault="00642F65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AA6141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SOCIAL, EMOTIONAL AND MENTAL HEALTH</w:t>
            </w:r>
          </w:p>
        </w:tc>
        <w:tc>
          <w:tcPr>
            <w:tcW w:w="1803" w:type="dxa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1291650" w14:textId="774C4038" w:rsidR="006D4DE5" w:rsidRDefault="00101963">
            <w:r>
              <w:t xml:space="preserve">To support pupils towards improved emotional literacy/awareness, social skills, relationships with peers, </w:t>
            </w:r>
            <w:r w:rsidR="00AA6141">
              <w:t>self-image,</w:t>
            </w:r>
            <w:r>
              <w:t xml:space="preserve"> and confidence. To </w:t>
            </w:r>
            <w:r w:rsidR="00562D8E">
              <w:t>develop skills in</w:t>
            </w:r>
            <w:r>
              <w:t xml:space="preserve"> identify</w:t>
            </w:r>
            <w:r w:rsidR="00562D8E">
              <w:t>ing</w:t>
            </w:r>
            <w:r>
              <w:t xml:space="preserve"> feelings </w:t>
            </w:r>
            <w:r w:rsidR="006D4DE5">
              <w:t>with</w:t>
            </w:r>
            <w:r w:rsidR="00562D8E">
              <w:t xml:space="preserve"> strategies to self- regulate feelings and </w:t>
            </w:r>
            <w:r w:rsidR="00DA523C">
              <w:t xml:space="preserve">associated </w:t>
            </w:r>
            <w:r w:rsidR="00562D8E">
              <w:t xml:space="preserve">behaviours.  </w:t>
            </w:r>
          </w:p>
          <w:p w14:paraId="64910905" w14:textId="43E653CA" w:rsidR="00642F65" w:rsidRDefault="00562D8E" w:rsidP="00AA6141">
            <w:r>
              <w:t>To</w:t>
            </w:r>
            <w:r w:rsidRPr="00562D8E">
              <w:t xml:space="preserve"> improve </w:t>
            </w:r>
            <w:r>
              <w:t>student</w:t>
            </w:r>
            <w:r w:rsidRPr="00562D8E">
              <w:t>s' behaviour</w:t>
            </w:r>
            <w:r>
              <w:t xml:space="preserve">; </w:t>
            </w:r>
            <w:r w:rsidR="006D4DE5">
              <w:t xml:space="preserve">enabling </w:t>
            </w:r>
            <w:r w:rsidR="006D4DE5" w:rsidRPr="00562D8E">
              <w:t>pupils</w:t>
            </w:r>
            <w:r>
              <w:t xml:space="preserve"> to achieve </w:t>
            </w:r>
            <w:r w:rsidRPr="00562D8E">
              <w:t>academic progress and attainment</w:t>
            </w:r>
            <w:r>
              <w:t xml:space="preserve">. </w:t>
            </w:r>
          </w:p>
        </w:tc>
      </w:tr>
      <w:tr w:rsidR="00642F65" w14:paraId="3876DA57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D023A76" w14:textId="600E281C" w:rsidR="00642F65" w:rsidRDefault="00DA523C" w:rsidP="00DA523C">
            <w:r>
              <w:t xml:space="preserve">Students share planned experiences </w:t>
            </w:r>
            <w:r w:rsidRPr="00DA523C">
              <w:t>with an emphasis on</w:t>
            </w:r>
            <w:r>
              <w:t xml:space="preserve"> </w:t>
            </w:r>
            <w:r w:rsidR="00AA6141">
              <w:t>promoting</w:t>
            </w:r>
            <w:r w:rsidR="00AA6141" w:rsidRPr="00DA523C">
              <w:t xml:space="preserve"> social</w:t>
            </w:r>
            <w:r w:rsidRPr="00DA523C">
              <w:t>, emotional and behavioural skills</w:t>
            </w:r>
            <w:r w:rsidR="006F028D">
              <w:t xml:space="preserve"> such as </w:t>
            </w:r>
            <w:r>
              <w:t xml:space="preserve">local ‘walk and talks’, country park visits, café visits and preparing and eating food together, as well as class discussions and learning exercises including questionnaires and reflection journals.   </w:t>
            </w:r>
          </w:p>
          <w:p w14:paraId="564DE60A" w14:textId="77777777" w:rsidR="00DA523C" w:rsidRDefault="00DA523C" w:rsidP="00101963"/>
          <w:p w14:paraId="5276E2D6" w14:textId="5A9AC2EB" w:rsidR="00101963" w:rsidRDefault="00101963" w:rsidP="00101963">
            <w:r>
              <w:t xml:space="preserve">Students experience </w:t>
            </w:r>
            <w:r w:rsidR="00DA523C">
              <w:t xml:space="preserve">planned learning activities </w:t>
            </w:r>
            <w:r w:rsidR="006F028D">
              <w:t xml:space="preserve">and experiences </w:t>
            </w:r>
            <w:r w:rsidR="00DA523C">
              <w:t xml:space="preserve">in </w:t>
            </w:r>
            <w:r>
              <w:t xml:space="preserve">an open </w:t>
            </w:r>
            <w:r w:rsidR="00562D8E">
              <w:t>and supportive</w:t>
            </w:r>
            <w:r>
              <w:t xml:space="preserve"> environment in which </w:t>
            </w:r>
            <w:r w:rsidR="00562D8E">
              <w:t>they</w:t>
            </w:r>
            <w:r>
              <w:t xml:space="preserve"> can</w:t>
            </w:r>
            <w:r w:rsidR="00DA523C">
              <w:t xml:space="preserve"> develop self-awareness and </w:t>
            </w:r>
            <w:r w:rsidR="00AA6141">
              <w:t>confidence, build</w:t>
            </w:r>
            <w:r>
              <w:t xml:space="preserve"> trusting relationships with </w:t>
            </w:r>
            <w:proofErr w:type="gramStart"/>
            <w:r>
              <w:t>adults</w:t>
            </w:r>
            <w:proofErr w:type="gramEnd"/>
            <w:r>
              <w:t xml:space="preserve"> and gain</w:t>
            </w:r>
            <w:r w:rsidR="006F028D">
              <w:t xml:space="preserve"> the skills they need to achieve</w:t>
            </w:r>
            <w:r>
              <w:t xml:space="preserve"> </w:t>
            </w:r>
            <w:r w:rsidR="006F028D">
              <w:t>personal learning goals.</w:t>
            </w:r>
          </w:p>
          <w:p w14:paraId="1AEC1504" w14:textId="77777777" w:rsidR="0004091B" w:rsidRDefault="0004091B" w:rsidP="00562D8E"/>
          <w:p w14:paraId="28B746E1" w14:textId="4B22670F" w:rsidR="00562D8E" w:rsidRDefault="00101963" w:rsidP="00562D8E">
            <w:r>
              <w:t xml:space="preserve">Students are assessed </w:t>
            </w:r>
            <w:r w:rsidR="00562D8E">
              <w:t xml:space="preserve">systematically using </w:t>
            </w:r>
            <w:r w:rsidR="006D4DE5">
              <w:t xml:space="preserve">the </w:t>
            </w:r>
            <w:r w:rsidR="00562D8E">
              <w:t xml:space="preserve">Boxall Profile assessment; </w:t>
            </w:r>
            <w:r w:rsidR="00AA6141">
              <w:t>online</w:t>
            </w:r>
          </w:p>
          <w:p w14:paraId="42A31226" w14:textId="05A91ECF" w:rsidR="006F028D" w:rsidRDefault="00562D8E" w:rsidP="00AA6141">
            <w:r>
              <w:t xml:space="preserve">assessment tool for social emotional and behavioural </w:t>
            </w:r>
            <w:r w:rsidR="006F028D">
              <w:t>(</w:t>
            </w:r>
            <w:r w:rsidR="006D4DE5">
              <w:t>social emotional, mental health</w:t>
            </w:r>
            <w:r w:rsidR="006F028D">
              <w:t xml:space="preserve">) </w:t>
            </w:r>
            <w:r w:rsidR="00AA6141">
              <w:t>difficulties for</w:t>
            </w:r>
            <w:r>
              <w:t xml:space="preserve"> children and young people.</w:t>
            </w:r>
            <w:r w:rsidR="006F028D">
              <w:t xml:space="preserve"> Boxall profiles contribute towards the development of student support plans.</w:t>
            </w:r>
          </w:p>
        </w:tc>
      </w:tr>
      <w:tr w:rsidR="00642F65" w14:paraId="38415E88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58BB1EA7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2D1385" w14:textId="37C3BE98" w:rsidR="00642F65" w:rsidRDefault="0004091B">
            <w:r>
              <w:t>Student</w:t>
            </w:r>
            <w:r w:rsidR="005C4C85">
              <w:t xml:space="preserve">s demonstrate improved emotional literacy, social skills, </w:t>
            </w:r>
            <w:r w:rsidR="00AA6141">
              <w:t>relationships,</w:t>
            </w:r>
            <w:r w:rsidR="005C4C85">
              <w:t xml:space="preserve"> and behaviours.</w:t>
            </w:r>
          </w:p>
          <w:p w14:paraId="6A7D5957" w14:textId="0283050B" w:rsidR="006F028D" w:rsidRDefault="006F028D">
            <w:r>
              <w:t>Students identify specific targets to work towards based on individual needs.</w:t>
            </w:r>
          </w:p>
          <w:p w14:paraId="6D0BC1B6" w14:textId="77777777" w:rsidR="005C4C85" w:rsidRDefault="005C4C85"/>
          <w:p w14:paraId="6CC4E2BF" w14:textId="165CDE0D" w:rsidR="005C4C85" w:rsidRDefault="58BB1EA7">
            <w:r>
              <w:t xml:space="preserve">Student feedback is extremely positive; students express that they value the sessions and are motivated to develop social, </w:t>
            </w:r>
            <w:r w:rsidR="00AA6141">
              <w:t>emotional,</w:t>
            </w:r>
            <w:r>
              <w:t xml:space="preserve"> and mental health awareness and strategies.  Students value the nurture approach activities and demonstrate improved self-awareness and confidence and trust and respect towards other group members through contributions during sessions. </w:t>
            </w:r>
          </w:p>
          <w:p w14:paraId="76FD3267" w14:textId="77777777" w:rsidR="00642F65" w:rsidRDefault="00642F65"/>
          <w:p w14:paraId="4E7DC587" w14:textId="3C724957" w:rsidR="00642F65" w:rsidRDefault="0004091B" w:rsidP="00AA6141">
            <w:r>
              <w:t xml:space="preserve">Student Boxall profile assessments </w:t>
            </w:r>
            <w:r w:rsidR="005C4C85">
              <w:t xml:space="preserve">identify personalised targets to support </w:t>
            </w:r>
            <w:r>
              <w:t>learning plans</w:t>
            </w:r>
            <w:r w:rsidR="005C4C85">
              <w:t>/ personal learning goals which have been shared with class teachers</w:t>
            </w:r>
            <w:r w:rsidR="0031350F">
              <w:t xml:space="preserve"> to</w:t>
            </w:r>
            <w:r w:rsidR="005C4C85">
              <w:t xml:space="preserve"> </w:t>
            </w:r>
            <w:r w:rsidR="0031350F">
              <w:t xml:space="preserve">further support </w:t>
            </w:r>
            <w:r w:rsidR="005C4C85">
              <w:t>students.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4091B"/>
    <w:rsid w:val="00101963"/>
    <w:rsid w:val="0031350F"/>
    <w:rsid w:val="00562D8E"/>
    <w:rsid w:val="005C4C85"/>
    <w:rsid w:val="00641B93"/>
    <w:rsid w:val="00642F65"/>
    <w:rsid w:val="006D4DE5"/>
    <w:rsid w:val="006F028D"/>
    <w:rsid w:val="009871B5"/>
    <w:rsid w:val="00A06216"/>
    <w:rsid w:val="00AA6141"/>
    <w:rsid w:val="00DA523C"/>
    <w:rsid w:val="00F07E96"/>
    <w:rsid w:val="58B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docId w15:val="{B84930D7-3E8E-412F-B714-41C2F41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>WLCHS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- Admin</dc:creator>
  <cp:lastModifiedBy>DM - Admin</cp:lastModifiedBy>
  <cp:revision>2</cp:revision>
  <dcterms:created xsi:type="dcterms:W3CDTF">2022-03-04T10:44:00Z</dcterms:created>
  <dcterms:modified xsi:type="dcterms:W3CDTF">2022-03-04T10:44:00Z</dcterms:modified>
</cp:coreProperties>
</file>