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5C4C" w14:textId="251855BE" w:rsidR="00030407" w:rsidRDefault="00030407">
      <w:r>
        <w:rPr>
          <w:rFonts w:ascii="Times New Roman" w:hAnsi="Times New Roman" w:cs="Times New Roman"/>
          <w:noProof/>
          <w:sz w:val="24"/>
          <w:szCs w:val="24"/>
        </w:rPr>
        <w:drawing>
          <wp:anchor distT="36576" distB="36576" distL="36576" distR="36576" simplePos="0" relativeHeight="251659264" behindDoc="0" locked="0" layoutInCell="1" allowOverlap="1" wp14:anchorId="253F2258" wp14:editId="31AE1A97">
            <wp:simplePos x="0" y="0"/>
            <wp:positionH relativeFrom="page">
              <wp:align>right</wp:align>
            </wp:positionH>
            <wp:positionV relativeFrom="paragraph">
              <wp:posOffset>-508000</wp:posOffset>
            </wp:positionV>
            <wp:extent cx="7499350" cy="1121410"/>
            <wp:effectExtent l="0" t="0" r="635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0" cy="1121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02E86DC" w14:textId="188CACC2" w:rsidR="000F2D07" w:rsidRDefault="000F2D07"/>
    <w:p w14:paraId="67CC5BE0" w14:textId="1A826893" w:rsidR="00030407" w:rsidRDefault="00030407"/>
    <w:p w14:paraId="17F2A187" w14:textId="522B6E84" w:rsidR="00030407" w:rsidRDefault="00030407"/>
    <w:p w14:paraId="627358B2" w14:textId="77777777" w:rsidR="00030407" w:rsidRDefault="00030407" w:rsidP="00030407">
      <w:pPr>
        <w:widowControl w:val="0"/>
        <w:jc w:val="center"/>
        <w:rPr>
          <w:b/>
          <w:bCs/>
          <w:sz w:val="72"/>
          <w:szCs w:val="72"/>
        </w:rPr>
      </w:pPr>
      <w:r>
        <w:rPr>
          <w:b/>
          <w:bCs/>
          <w:sz w:val="72"/>
          <w:szCs w:val="72"/>
        </w:rPr>
        <w:t>Key Stage 5</w:t>
      </w:r>
    </w:p>
    <w:p w14:paraId="0863247D" w14:textId="3AA837D9" w:rsidR="00030407" w:rsidRDefault="00030407" w:rsidP="00030407">
      <w:pPr>
        <w:widowControl w:val="0"/>
        <w:jc w:val="center"/>
        <w:rPr>
          <w:b/>
          <w:bCs/>
          <w:sz w:val="72"/>
          <w:szCs w:val="72"/>
        </w:rPr>
      </w:pPr>
      <w:r>
        <w:rPr>
          <w:b/>
          <w:bCs/>
          <w:sz w:val="72"/>
          <w:szCs w:val="72"/>
        </w:rPr>
        <w:t xml:space="preserve"> Provision</w:t>
      </w:r>
    </w:p>
    <w:p w14:paraId="5E7B9744" w14:textId="77777777" w:rsidR="00030407" w:rsidRDefault="00030407" w:rsidP="00030407">
      <w:pPr>
        <w:widowControl w:val="0"/>
        <w:jc w:val="center"/>
        <w:rPr>
          <w:sz w:val="72"/>
          <w:szCs w:val="72"/>
        </w:rPr>
      </w:pPr>
      <w:r>
        <w:rPr>
          <w:sz w:val="72"/>
          <w:szCs w:val="72"/>
        </w:rPr>
        <w:t> </w:t>
      </w:r>
    </w:p>
    <w:p w14:paraId="4666ECF6" w14:textId="77777777" w:rsidR="00030407" w:rsidRDefault="00030407" w:rsidP="00030407">
      <w:pPr>
        <w:widowControl w:val="0"/>
        <w:jc w:val="center"/>
        <w:rPr>
          <w:sz w:val="72"/>
          <w:szCs w:val="72"/>
        </w:rPr>
      </w:pPr>
      <w:r>
        <w:rPr>
          <w:sz w:val="72"/>
          <w:szCs w:val="72"/>
        </w:rPr>
        <w:t xml:space="preserve">Financial Support </w:t>
      </w:r>
    </w:p>
    <w:p w14:paraId="759D6A5D" w14:textId="77777777" w:rsidR="00030407" w:rsidRDefault="00030407" w:rsidP="00030407">
      <w:pPr>
        <w:widowControl w:val="0"/>
        <w:jc w:val="center"/>
        <w:rPr>
          <w:sz w:val="72"/>
          <w:szCs w:val="72"/>
        </w:rPr>
      </w:pPr>
      <w:r>
        <w:rPr>
          <w:sz w:val="72"/>
          <w:szCs w:val="72"/>
        </w:rPr>
        <w:t xml:space="preserve"> for eligible students</w:t>
      </w:r>
    </w:p>
    <w:p w14:paraId="33065930" w14:textId="77777777" w:rsidR="00030407" w:rsidRDefault="00030407" w:rsidP="00030407">
      <w:pPr>
        <w:widowControl w:val="0"/>
        <w:jc w:val="center"/>
        <w:rPr>
          <w:b/>
          <w:bCs/>
          <w:sz w:val="72"/>
          <w:szCs w:val="72"/>
        </w:rPr>
      </w:pPr>
      <w:r>
        <w:rPr>
          <w:b/>
          <w:bCs/>
          <w:sz w:val="72"/>
          <w:szCs w:val="72"/>
        </w:rPr>
        <w:t> </w:t>
      </w:r>
    </w:p>
    <w:p w14:paraId="15985364" w14:textId="77777777" w:rsidR="00030407" w:rsidRDefault="00030407" w:rsidP="00030407">
      <w:pPr>
        <w:widowControl w:val="0"/>
        <w:jc w:val="center"/>
        <w:rPr>
          <w:b/>
          <w:bCs/>
          <w:sz w:val="72"/>
          <w:szCs w:val="72"/>
        </w:rPr>
      </w:pPr>
      <w:r>
        <w:rPr>
          <w:b/>
          <w:bCs/>
          <w:sz w:val="72"/>
          <w:szCs w:val="72"/>
        </w:rPr>
        <w:t> </w:t>
      </w:r>
    </w:p>
    <w:p w14:paraId="0FC3EBB6" w14:textId="7E1E8ED6" w:rsidR="00030407" w:rsidRDefault="00030407" w:rsidP="00030407">
      <w:pPr>
        <w:widowControl w:val="0"/>
        <w:jc w:val="center"/>
        <w:rPr>
          <w:b/>
          <w:bCs/>
          <w:sz w:val="72"/>
          <w:szCs w:val="72"/>
        </w:rPr>
      </w:pPr>
      <w:r>
        <w:rPr>
          <w:b/>
          <w:bCs/>
          <w:sz w:val="72"/>
          <w:szCs w:val="72"/>
        </w:rPr>
        <w:t>2021-2022</w:t>
      </w:r>
    </w:p>
    <w:p w14:paraId="755A9057" w14:textId="2E604953" w:rsidR="00030407" w:rsidRDefault="00030407">
      <w:pPr>
        <w:rPr>
          <w:b/>
          <w:bCs/>
          <w:sz w:val="72"/>
          <w:szCs w:val="72"/>
        </w:rPr>
      </w:pPr>
      <w:r>
        <w:rPr>
          <w:b/>
          <w:bCs/>
          <w:sz w:val="72"/>
          <w:szCs w:val="72"/>
        </w:rPr>
        <w:br w:type="page"/>
      </w:r>
    </w:p>
    <w:p w14:paraId="59BB1201" w14:textId="77777777" w:rsidR="00030407" w:rsidRDefault="00030407" w:rsidP="00030407">
      <w:pPr>
        <w:widowControl w:val="0"/>
        <w:spacing w:line="360" w:lineRule="auto"/>
        <w:rPr>
          <w:b/>
          <w:bCs/>
          <w:sz w:val="28"/>
          <w:szCs w:val="28"/>
        </w:rPr>
      </w:pPr>
      <w:r>
        <w:rPr>
          <w:b/>
          <w:bCs/>
          <w:sz w:val="28"/>
          <w:szCs w:val="28"/>
        </w:rPr>
        <w:lastRenderedPageBreak/>
        <w:t>Free School Meals</w:t>
      </w:r>
    </w:p>
    <w:p w14:paraId="78AE8BD9" w14:textId="6529F1B5" w:rsidR="00030407" w:rsidRDefault="00030407" w:rsidP="00030407">
      <w:pPr>
        <w:widowControl w:val="0"/>
        <w:spacing w:line="360" w:lineRule="auto"/>
        <w:rPr>
          <w:sz w:val="28"/>
          <w:szCs w:val="28"/>
        </w:rPr>
      </w:pPr>
      <w:r>
        <w:rPr>
          <w:sz w:val="28"/>
          <w:szCs w:val="28"/>
        </w:rPr>
        <w:t xml:space="preserve">Students in Year 11 who  are currently eligible for Free School Meals will need to </w:t>
      </w:r>
      <w:r>
        <w:rPr>
          <w:b/>
          <w:bCs/>
          <w:sz w:val="28"/>
          <w:szCs w:val="28"/>
        </w:rPr>
        <w:t xml:space="preserve">re-apply </w:t>
      </w:r>
      <w:r>
        <w:rPr>
          <w:sz w:val="28"/>
          <w:szCs w:val="28"/>
        </w:rPr>
        <w:t xml:space="preserve"> prior to the start of their first academic year in Key Stage 5 </w:t>
      </w:r>
    </w:p>
    <w:p w14:paraId="5B37FBB7" w14:textId="152A9C06" w:rsidR="00030407" w:rsidRDefault="00030407" w:rsidP="00030407">
      <w:pPr>
        <w:widowControl w:val="0"/>
        <w:spacing w:line="360" w:lineRule="auto"/>
        <w:rPr>
          <w:sz w:val="28"/>
          <w:szCs w:val="28"/>
        </w:rPr>
      </w:pPr>
      <w:r>
        <w:rPr>
          <w:sz w:val="28"/>
          <w:szCs w:val="28"/>
        </w:rPr>
        <w:t>Since the introduction of Universal Credit, the eligibility criteria for Free School Meals changed and so to check if you are eligible and re-apply, contact the Free School Meal Team.</w:t>
      </w:r>
    </w:p>
    <w:p w14:paraId="0DC08D4D" w14:textId="77777777" w:rsidR="00030407" w:rsidRDefault="00030407" w:rsidP="00030407">
      <w:pPr>
        <w:pStyle w:val="Heading3"/>
        <w:widowControl w:val="0"/>
        <w:spacing w:before="150" w:after="150" w:line="360" w:lineRule="auto"/>
        <w:rPr>
          <w:rFonts w:ascii="Calibri" w:hAnsi="Calibri" w:cs="Calibri"/>
          <w:b/>
          <w:bCs/>
          <w:color w:val="333333"/>
          <w14:ligatures w14:val="none"/>
        </w:rPr>
      </w:pPr>
      <w:r>
        <w:rPr>
          <w:rFonts w:ascii="Calibri" w:hAnsi="Calibri" w:cs="Calibri"/>
          <w:b/>
          <w:bCs/>
          <w:color w:val="333333"/>
          <w14:ligatures w14:val="none"/>
        </w:rPr>
        <w:t>How to apply/Re-apply</w:t>
      </w:r>
    </w:p>
    <w:p w14:paraId="2EF97314" w14:textId="33D5FA1F" w:rsidR="00030407" w:rsidRDefault="00030407" w:rsidP="00030407">
      <w:pPr>
        <w:pStyle w:val="Heading3"/>
        <w:widowControl w:val="0"/>
        <w:spacing w:before="150" w:after="150" w:line="360" w:lineRule="auto"/>
        <w:rPr>
          <w:rFonts w:ascii="Calibri" w:hAnsi="Calibri" w:cs="Calibri"/>
          <w:color w:val="333333"/>
          <w14:ligatures w14:val="none"/>
        </w:rPr>
      </w:pPr>
      <w:r>
        <w:rPr>
          <w:rFonts w:ascii="Calibri" w:hAnsi="Calibri" w:cs="Calibri"/>
          <w:color w:val="333333"/>
          <w14:ligatures w14:val="none"/>
        </w:rPr>
        <w:t>Telephone</w:t>
      </w:r>
      <w:r>
        <w:rPr>
          <w:rFonts w:ascii="Calibri" w:hAnsi="Calibri" w:cs="Calibri"/>
          <w:color w:val="333333"/>
          <w14:ligatures w14:val="none"/>
        </w:rPr>
        <w:tab/>
      </w:r>
      <w:r>
        <w:rPr>
          <w:rFonts w:ascii="Calibri" w:hAnsi="Calibri" w:cs="Calibri"/>
          <w:color w:val="333333"/>
          <w14:ligatures w14:val="none"/>
        </w:rPr>
        <w:tab/>
        <w:t>01772 531809</w:t>
      </w:r>
      <w:r>
        <w:rPr>
          <w:rFonts w:ascii="Calibri" w:hAnsi="Calibri" w:cs="Calibri"/>
          <w:color w:val="333333"/>
          <w14:ligatures w14:val="none"/>
        </w:rPr>
        <w:tab/>
      </w:r>
      <w:r>
        <w:rPr>
          <w:rFonts w:ascii="Calibri" w:hAnsi="Calibri" w:cs="Calibri"/>
          <w:color w:val="333333"/>
          <w14:ligatures w14:val="none"/>
        </w:rPr>
        <w:tab/>
      </w:r>
      <w:r>
        <w:rPr>
          <w:rFonts w:ascii="Calibri" w:hAnsi="Calibri" w:cs="Calibri"/>
          <w:color w:val="333333"/>
          <w14:ligatures w14:val="none"/>
        </w:rPr>
        <w:tab/>
      </w:r>
      <w:r>
        <w:rPr>
          <w:rFonts w:ascii="Calibri" w:hAnsi="Calibri" w:cs="Calibri"/>
          <w:color w:val="333333"/>
          <w14:ligatures w14:val="none"/>
        </w:rPr>
        <w:tab/>
        <w:t>(Lancashire Students)</w:t>
      </w:r>
    </w:p>
    <w:p w14:paraId="38AE8896" w14:textId="77777777" w:rsidR="00030407" w:rsidRDefault="00030407" w:rsidP="00030407">
      <w:pPr>
        <w:pStyle w:val="Heading3"/>
        <w:widowControl w:val="0"/>
        <w:spacing w:before="150" w:after="150" w:line="360" w:lineRule="auto"/>
        <w:rPr>
          <w:rFonts w:ascii="Calibri" w:hAnsi="Calibri" w:cs="Calibri"/>
          <w:color w:val="333333"/>
          <w14:ligatures w14:val="none"/>
        </w:rPr>
      </w:pPr>
      <w:r>
        <w:rPr>
          <w:rFonts w:ascii="Calibri" w:hAnsi="Calibri" w:cs="Calibri"/>
          <w:color w:val="333333"/>
          <w14:ligatures w14:val="none"/>
        </w:rPr>
        <w:t>Email</w:t>
      </w:r>
      <w:r>
        <w:rPr>
          <w:rFonts w:ascii="Calibri" w:hAnsi="Calibri" w:cs="Calibri"/>
          <w:color w:val="333333"/>
          <w14:ligatures w14:val="none"/>
        </w:rPr>
        <w:tab/>
      </w:r>
      <w:r>
        <w:rPr>
          <w:rFonts w:ascii="Calibri" w:hAnsi="Calibri" w:cs="Calibri"/>
          <w:color w:val="333333"/>
          <w14:ligatures w14:val="none"/>
        </w:rPr>
        <w:tab/>
      </w:r>
      <w:r>
        <w:rPr>
          <w:rFonts w:ascii="Calibri" w:hAnsi="Calibri" w:cs="Calibri"/>
          <w:color w:val="333333"/>
          <w14:ligatures w14:val="none"/>
        </w:rPr>
        <w:tab/>
      </w:r>
      <w:hyperlink r:id="rId8" w:history="1">
        <w:r w:rsidRPr="00AB0FF8">
          <w:rPr>
            <w:rStyle w:val="Hyperlink"/>
            <w:rFonts w:ascii="Calibri" w:hAnsi="Calibri" w:cs="Calibri"/>
            <w14:ligatures w14:val="none"/>
          </w:rPr>
          <w:t>FSM.South@lancashire.gov.uk</w:t>
        </w:r>
      </w:hyperlink>
      <w:r>
        <w:rPr>
          <w:rFonts w:ascii="Calibri" w:hAnsi="Calibri" w:cs="Calibri"/>
          <w:color w:val="333333"/>
          <w14:ligatures w14:val="none"/>
        </w:rPr>
        <w:tab/>
      </w:r>
      <w:r>
        <w:rPr>
          <w:rFonts w:ascii="Calibri" w:hAnsi="Calibri" w:cs="Calibri"/>
          <w:color w:val="333333"/>
          <w14:ligatures w14:val="none"/>
        </w:rPr>
        <w:tab/>
        <w:t>(Lancashire Students)</w:t>
      </w:r>
    </w:p>
    <w:p w14:paraId="2091D717" w14:textId="023AE6F0" w:rsidR="00030407" w:rsidRDefault="00030407" w:rsidP="00030407">
      <w:pPr>
        <w:pStyle w:val="Heading3"/>
        <w:widowControl w:val="0"/>
        <w:spacing w:before="150" w:after="150" w:line="360" w:lineRule="auto"/>
        <w:rPr>
          <w:rFonts w:ascii="Calibri" w:hAnsi="Calibri" w:cs="Calibri"/>
          <w:b/>
          <w:bCs/>
          <w:color w:val="333333"/>
          <w14:ligatures w14:val="none"/>
        </w:rPr>
      </w:pPr>
      <w:r>
        <w:rPr>
          <w:rFonts w:ascii="Calibri" w:hAnsi="Calibri" w:cs="Calibri"/>
          <w:color w:val="333333"/>
          <w14:ligatures w14:val="none"/>
        </w:rPr>
        <w:t xml:space="preserve">If you are outside the Lancashire area please contact the Family Liaison Officer in school for details of other authority contact numbers. </w:t>
      </w:r>
      <w:r>
        <w:rPr>
          <w:rFonts w:ascii="Calibri" w:hAnsi="Calibri" w:cs="Calibri"/>
          <w:b/>
          <w:bCs/>
          <w:color w:val="333333"/>
          <w14:ligatures w14:val="none"/>
        </w:rPr>
        <w:t>A delay in applying could mean that school meals will need to be paid for until the application is processed.   </w:t>
      </w:r>
    </w:p>
    <w:p w14:paraId="15F54ABA" w14:textId="77777777" w:rsidR="00030407" w:rsidRDefault="00030407" w:rsidP="00030407">
      <w:pPr>
        <w:widowControl w:val="0"/>
        <w:spacing w:line="360" w:lineRule="auto"/>
        <w:jc w:val="center"/>
        <w:rPr>
          <w:rFonts w:ascii="Calibri" w:hAnsi="Calibri" w:cs="Calibri"/>
          <w:b/>
          <w:bCs/>
          <w:color w:val="000000"/>
          <w:sz w:val="28"/>
          <w:szCs w:val="28"/>
        </w:rPr>
      </w:pPr>
      <w:r>
        <w:rPr>
          <w:b/>
          <w:bCs/>
          <w:sz w:val="28"/>
          <w:szCs w:val="28"/>
        </w:rPr>
        <w:t>Pupil Premium  - Years 7-11</w:t>
      </w:r>
    </w:p>
    <w:p w14:paraId="7E406BFA" w14:textId="77777777" w:rsidR="00030407" w:rsidRDefault="00030407" w:rsidP="00030407">
      <w:pPr>
        <w:widowControl w:val="0"/>
        <w:spacing w:line="360" w:lineRule="auto"/>
        <w:rPr>
          <w:b/>
          <w:bCs/>
          <w:sz w:val="28"/>
          <w:szCs w:val="28"/>
        </w:rPr>
      </w:pPr>
      <w:r>
        <w:rPr>
          <w:sz w:val="28"/>
          <w:szCs w:val="28"/>
        </w:rPr>
        <w:t xml:space="preserve">School receives additional funding, known as Pupil Premium Funding  to support  students  in Years  7-11 who meet  a set eligibility criteria defined by the Government.  </w:t>
      </w:r>
      <w:r>
        <w:rPr>
          <w:b/>
          <w:bCs/>
          <w:sz w:val="28"/>
          <w:szCs w:val="28"/>
        </w:rPr>
        <w:t xml:space="preserve">This funding stops at the end of Year 11. </w:t>
      </w:r>
    </w:p>
    <w:p w14:paraId="7D864299" w14:textId="4AE3F479" w:rsidR="00030407" w:rsidRDefault="00030407" w:rsidP="00030407">
      <w:pPr>
        <w:widowControl w:val="0"/>
        <w:spacing w:line="360" w:lineRule="auto"/>
        <w:jc w:val="center"/>
        <w:rPr>
          <w:b/>
          <w:bCs/>
          <w:sz w:val="28"/>
          <w:szCs w:val="28"/>
        </w:rPr>
      </w:pPr>
      <w:r>
        <w:rPr>
          <w:b/>
          <w:bCs/>
          <w:sz w:val="28"/>
          <w:szCs w:val="28"/>
        </w:rPr>
        <w:t>16-19 Bursary Fund– Years 12-14 (Key Stage 5)</w:t>
      </w:r>
    </w:p>
    <w:p w14:paraId="7A1BD1A2" w14:textId="76AF42AC" w:rsidR="00030407" w:rsidRDefault="00030407" w:rsidP="00030407">
      <w:pPr>
        <w:widowControl w:val="0"/>
        <w:spacing w:line="360" w:lineRule="auto"/>
        <w:jc w:val="both"/>
        <w:rPr>
          <w:b/>
          <w:bCs/>
          <w:sz w:val="28"/>
          <w:szCs w:val="28"/>
        </w:rPr>
      </w:pPr>
      <w:r>
        <w:rPr>
          <w:sz w:val="28"/>
          <w:szCs w:val="28"/>
        </w:rPr>
        <w:t xml:space="preserve">To support students who need financial help to stay in education from Years 12-14 the Government  provides a </w:t>
      </w:r>
      <w:r>
        <w:rPr>
          <w:b/>
          <w:bCs/>
          <w:sz w:val="28"/>
          <w:szCs w:val="28"/>
        </w:rPr>
        <w:t xml:space="preserve">bursary fund for 16 to 19 year olds. </w:t>
      </w:r>
      <w:r>
        <w:rPr>
          <w:sz w:val="28"/>
          <w:szCs w:val="28"/>
        </w:rPr>
        <w:t xml:space="preserve">As a school we must follow the 16-19 Bursary funding guide published by the Education, Skills and Funding Agency. (ESFA).  There is an application form to complete  and  funding is awarded based on criteria for eligibility being met and </w:t>
      </w:r>
      <w:r>
        <w:rPr>
          <w:b/>
          <w:bCs/>
          <w:sz w:val="28"/>
          <w:szCs w:val="28"/>
        </w:rPr>
        <w:t xml:space="preserve">where there is an identified financial need. </w:t>
      </w:r>
    </w:p>
    <w:p w14:paraId="278F126B" w14:textId="77777777" w:rsidR="00294EE0" w:rsidRDefault="00294EE0" w:rsidP="00294EE0">
      <w:pPr>
        <w:widowControl w:val="0"/>
        <w:spacing w:line="360" w:lineRule="auto"/>
        <w:jc w:val="center"/>
        <w:rPr>
          <w:b/>
          <w:bCs/>
          <w:sz w:val="28"/>
          <w:szCs w:val="28"/>
        </w:rPr>
      </w:pPr>
      <w:r>
        <w:rPr>
          <w:b/>
          <w:bCs/>
          <w:sz w:val="28"/>
          <w:szCs w:val="28"/>
        </w:rPr>
        <w:lastRenderedPageBreak/>
        <w:t>Eligibility Criteria for the 16 to 19 Bursary Fund—All Bursaries</w:t>
      </w:r>
    </w:p>
    <w:p w14:paraId="36C26D63" w14:textId="46ECEB52" w:rsidR="00294EE0" w:rsidRDefault="00294EE0" w:rsidP="00294EE0">
      <w:pPr>
        <w:widowControl w:val="0"/>
        <w:spacing w:line="360" w:lineRule="auto"/>
        <w:jc w:val="center"/>
        <w:rPr>
          <w:b/>
          <w:bCs/>
          <w:color w:val="1F497D"/>
          <w:sz w:val="28"/>
          <w:szCs w:val="28"/>
        </w:rPr>
      </w:pPr>
      <w:r>
        <w:rPr>
          <w:b/>
          <w:bCs/>
          <w:color w:val="1F497D"/>
          <w:sz w:val="28"/>
          <w:szCs w:val="28"/>
        </w:rPr>
        <w:t>Refer to Checklist 1 in the Application Form– All students</w:t>
      </w:r>
    </w:p>
    <w:p w14:paraId="5BEB32A0" w14:textId="74CFCC71" w:rsidR="00294EE0" w:rsidRDefault="00294EE0" w:rsidP="00294EE0">
      <w:pPr>
        <w:widowControl w:val="0"/>
        <w:spacing w:line="360" w:lineRule="auto"/>
        <w:rPr>
          <w:color w:val="000000"/>
          <w:sz w:val="28"/>
          <w:szCs w:val="28"/>
        </w:rPr>
      </w:pPr>
      <w:r>
        <w:rPr>
          <w:rFonts w:ascii="Wingdings" w:hAnsi="Wingdings"/>
          <w:sz w:val="28"/>
          <w:szCs w:val="28"/>
        </w:rPr>
        <w:t></w:t>
      </w:r>
      <w:r>
        <w:rPr>
          <w:rFonts w:ascii="Wingdings" w:hAnsi="Wingdings"/>
          <w:sz w:val="28"/>
          <w:szCs w:val="28"/>
          <w:lang w:val="en-US"/>
        </w:rPr>
        <w:tab/>
      </w:r>
      <w:r>
        <w:rPr>
          <w:sz w:val="28"/>
          <w:szCs w:val="28"/>
        </w:rPr>
        <w:t xml:space="preserve">A student must be aged 16 or over but under 19 at 31 August 2021 to be eligible for </w:t>
      </w:r>
      <w:r>
        <w:rPr>
          <w:sz w:val="28"/>
          <w:szCs w:val="28"/>
        </w:rPr>
        <w:tab/>
        <w:t>help from the bursary fund in the 2021 to 2022 academic year</w:t>
      </w:r>
    </w:p>
    <w:p w14:paraId="6901FEC9" w14:textId="77777777" w:rsidR="00294EE0" w:rsidRDefault="00294EE0" w:rsidP="00294EE0">
      <w:pPr>
        <w:widowControl w:val="0"/>
        <w:spacing w:line="360" w:lineRule="auto"/>
        <w:rPr>
          <w:sz w:val="28"/>
          <w:szCs w:val="28"/>
        </w:rPr>
      </w:pPr>
      <w:r>
        <w:rPr>
          <w:rFonts w:ascii="Wingdings" w:hAnsi="Wingdings"/>
          <w:sz w:val="28"/>
          <w:szCs w:val="28"/>
        </w:rPr>
        <w:t></w:t>
      </w:r>
      <w:r>
        <w:rPr>
          <w:sz w:val="28"/>
          <w:szCs w:val="28"/>
        </w:rPr>
        <w:tab/>
        <w:t>Attending eligible education provision– West Lancashire Community High School</w:t>
      </w:r>
    </w:p>
    <w:p w14:paraId="0C985CFC" w14:textId="77777777" w:rsidR="00294EE0" w:rsidRDefault="00294EE0" w:rsidP="00294EE0">
      <w:pPr>
        <w:widowControl w:val="0"/>
        <w:spacing w:line="360" w:lineRule="auto"/>
        <w:rPr>
          <w:sz w:val="28"/>
          <w:szCs w:val="28"/>
        </w:rPr>
      </w:pPr>
      <w:r>
        <w:rPr>
          <w:rFonts w:ascii="Wingdings" w:hAnsi="Wingdings"/>
          <w:sz w:val="28"/>
          <w:szCs w:val="28"/>
        </w:rPr>
        <w:t></w:t>
      </w:r>
      <w:r>
        <w:rPr>
          <w:sz w:val="28"/>
          <w:szCs w:val="28"/>
        </w:rPr>
        <w:t xml:space="preserve"> </w:t>
      </w:r>
      <w:r>
        <w:rPr>
          <w:sz w:val="28"/>
          <w:szCs w:val="28"/>
        </w:rPr>
        <w:tab/>
        <w:t>Meets the residency criteria– resident in the UK for the last 3 years</w:t>
      </w:r>
    </w:p>
    <w:p w14:paraId="4C33DB9B" w14:textId="77777777" w:rsidR="00294EE0" w:rsidRDefault="00294EE0" w:rsidP="00294EE0">
      <w:pPr>
        <w:widowControl w:val="0"/>
        <w:spacing w:line="360" w:lineRule="auto"/>
        <w:rPr>
          <w:sz w:val="28"/>
          <w:szCs w:val="28"/>
        </w:rPr>
      </w:pPr>
      <w:r>
        <w:rPr>
          <w:rFonts w:ascii="Wingdings" w:hAnsi="Wingdings"/>
          <w:sz w:val="28"/>
          <w:szCs w:val="28"/>
        </w:rPr>
        <w:t></w:t>
      </w:r>
      <w:r>
        <w:rPr>
          <w:sz w:val="28"/>
          <w:szCs w:val="28"/>
        </w:rPr>
        <w:tab/>
        <w:t>Evidence of eligibility retained by school</w:t>
      </w:r>
    </w:p>
    <w:p w14:paraId="7C7C9BA7" w14:textId="77777777" w:rsidR="00294EE0" w:rsidRDefault="00294EE0" w:rsidP="00294EE0">
      <w:pPr>
        <w:widowControl w:val="0"/>
        <w:spacing w:line="360" w:lineRule="auto"/>
        <w:jc w:val="center"/>
        <w:rPr>
          <w:b/>
          <w:bCs/>
          <w:sz w:val="28"/>
          <w:szCs w:val="28"/>
        </w:rPr>
      </w:pPr>
      <w:r>
        <w:rPr>
          <w:b/>
          <w:bCs/>
          <w:sz w:val="28"/>
          <w:szCs w:val="28"/>
        </w:rPr>
        <w:t>Discretionary and Vulnerable Bursary</w:t>
      </w:r>
    </w:p>
    <w:p w14:paraId="536C4769" w14:textId="77777777" w:rsidR="00294EE0" w:rsidRDefault="00294EE0" w:rsidP="00294EE0">
      <w:pPr>
        <w:pStyle w:val="Heading3"/>
        <w:widowControl w:val="0"/>
        <w:spacing w:before="150" w:after="150" w:line="360" w:lineRule="auto"/>
        <w:rPr>
          <w:rFonts w:ascii="Calibri" w:hAnsi="Calibri" w:cs="Calibri"/>
          <w:b/>
          <w:bCs/>
          <w:color w:val="333333"/>
          <w14:ligatures w14:val="none"/>
        </w:rPr>
      </w:pPr>
      <w:r>
        <w:rPr>
          <w:rFonts w:ascii="Calibri" w:hAnsi="Calibri" w:cs="Calibri"/>
          <w:b/>
          <w:bCs/>
          <w:color w:val="333333"/>
          <w14:ligatures w14:val="none"/>
        </w:rPr>
        <w:t xml:space="preserve">There are two types of bursaries: Discretionary and Vulnerable Bursary. </w:t>
      </w:r>
    </w:p>
    <w:p w14:paraId="7BFC56CA" w14:textId="5749E061" w:rsidR="00294EE0" w:rsidRDefault="00294EE0" w:rsidP="00294EE0">
      <w:pPr>
        <w:pStyle w:val="Heading3"/>
        <w:widowControl w:val="0"/>
        <w:spacing w:before="150" w:after="150" w:line="360" w:lineRule="auto"/>
        <w:rPr>
          <w:rFonts w:ascii="Calibri" w:hAnsi="Calibri" w:cs="Calibri"/>
          <w:color w:val="333333"/>
          <w14:ligatures w14:val="none"/>
        </w:rPr>
      </w:pPr>
      <w:r>
        <w:rPr>
          <w:rFonts w:ascii="Calibri" w:hAnsi="Calibri" w:cs="Calibri"/>
          <w:b/>
          <w:bCs/>
          <w:color w:val="333333"/>
          <w14:ligatures w14:val="none"/>
        </w:rPr>
        <w:t xml:space="preserve">Discretionary Bursary is </w:t>
      </w:r>
      <w:r>
        <w:rPr>
          <w:rFonts w:ascii="Calibri" w:hAnsi="Calibri" w:cs="Calibri"/>
          <w:color w:val="333333"/>
          <w14:ligatures w14:val="none"/>
        </w:rPr>
        <w:t xml:space="preserve">available for students from families with low household incomes and </w:t>
      </w:r>
      <w:r>
        <w:rPr>
          <w:rFonts w:ascii="Calibri" w:hAnsi="Calibri" w:cs="Calibri"/>
          <w:b/>
          <w:bCs/>
          <w:color w:val="333333"/>
          <w14:ligatures w14:val="none"/>
        </w:rPr>
        <w:t xml:space="preserve">where there is an identified financial need to support the student. </w:t>
      </w:r>
    </w:p>
    <w:p w14:paraId="1A9A86CF" w14:textId="77777777" w:rsidR="00294EE0" w:rsidRDefault="00294EE0" w:rsidP="00294EE0">
      <w:pPr>
        <w:pStyle w:val="Heading3"/>
        <w:widowControl w:val="0"/>
        <w:spacing w:before="150" w:after="150" w:line="360" w:lineRule="auto"/>
        <w:rPr>
          <w:rFonts w:ascii="Calibri" w:hAnsi="Calibri" w:cs="Calibri"/>
          <w:color w:val="333333"/>
          <w14:ligatures w14:val="none"/>
        </w:rPr>
      </w:pPr>
      <w:r>
        <w:rPr>
          <w:rFonts w:ascii="Calibri" w:hAnsi="Calibri" w:cs="Calibri"/>
          <w:b/>
          <w:bCs/>
          <w:color w:val="333333"/>
          <w14:ligatures w14:val="none"/>
        </w:rPr>
        <w:t xml:space="preserve">The Vulnerable Bursary </w:t>
      </w:r>
      <w:r>
        <w:rPr>
          <w:rFonts w:ascii="Calibri" w:hAnsi="Calibri" w:cs="Calibri"/>
          <w:color w:val="333333"/>
          <w14:ligatures w14:val="none"/>
        </w:rPr>
        <w:t xml:space="preserve">is for students who meet the criteria of the </w:t>
      </w:r>
      <w:r>
        <w:rPr>
          <w:rFonts w:ascii="Calibri" w:hAnsi="Calibri" w:cs="Calibri"/>
          <w:b/>
          <w:bCs/>
          <w:color w:val="333333"/>
          <w14:ligatures w14:val="none"/>
        </w:rPr>
        <w:t>defined vulnerable group and where there is an identified financial need to support the student.</w:t>
      </w:r>
      <w:r>
        <w:rPr>
          <w:rFonts w:ascii="Calibri" w:hAnsi="Calibri" w:cs="Calibri"/>
          <w:color w:val="333333"/>
          <w14:ligatures w14:val="none"/>
        </w:rPr>
        <w:t xml:space="preserve"> The vulnerable bursary is </w:t>
      </w:r>
      <w:r>
        <w:rPr>
          <w:rFonts w:ascii="Calibri" w:hAnsi="Calibri" w:cs="Calibri"/>
          <w:b/>
          <w:bCs/>
          <w:color w:val="333333"/>
          <w14:ligatures w14:val="none"/>
        </w:rPr>
        <w:t xml:space="preserve">up to a maximum of £1200 </w:t>
      </w:r>
      <w:r>
        <w:rPr>
          <w:rFonts w:ascii="Calibri" w:hAnsi="Calibri" w:cs="Calibri"/>
          <w:color w:val="333333"/>
          <w14:ligatures w14:val="none"/>
        </w:rPr>
        <w:t xml:space="preserve">per year and is </w:t>
      </w:r>
      <w:r>
        <w:rPr>
          <w:rFonts w:ascii="Calibri" w:hAnsi="Calibri" w:cs="Calibri"/>
          <w:b/>
          <w:bCs/>
          <w:color w:val="333333"/>
          <w14:ligatures w14:val="none"/>
        </w:rPr>
        <w:t>allocated by the ESFA</w:t>
      </w:r>
      <w:r>
        <w:rPr>
          <w:rFonts w:ascii="Calibri" w:hAnsi="Calibri" w:cs="Calibri"/>
          <w:color w:val="333333"/>
          <w14:ligatures w14:val="none"/>
        </w:rPr>
        <w:t xml:space="preserve"> and administered by West Lancashire Community High School.  </w:t>
      </w:r>
    </w:p>
    <w:p w14:paraId="49A67CF2" w14:textId="6A321639" w:rsidR="00294EE0" w:rsidRPr="00294EE0" w:rsidRDefault="00294EE0" w:rsidP="00294EE0">
      <w:pPr>
        <w:jc w:val="center"/>
        <w:rPr>
          <w:b/>
          <w:sz w:val="28"/>
          <w:szCs w:val="28"/>
        </w:rPr>
      </w:pPr>
      <w:r w:rsidRPr="00294EE0">
        <w:rPr>
          <w:b/>
          <w:sz w:val="28"/>
          <w:szCs w:val="28"/>
        </w:rPr>
        <w:t>Discretionary Bursary– Eligibility Criteria</w:t>
      </w:r>
    </w:p>
    <w:p w14:paraId="4706BBC6" w14:textId="18089BC9" w:rsidR="00294EE0" w:rsidRDefault="00294EE0" w:rsidP="00294EE0">
      <w:pPr>
        <w:widowControl w:val="0"/>
        <w:spacing w:line="360" w:lineRule="auto"/>
        <w:jc w:val="center"/>
        <w:rPr>
          <w:rFonts w:ascii="Calibri" w:hAnsi="Calibri" w:cs="Calibri"/>
          <w:b/>
          <w:bCs/>
          <w:color w:val="1F497D"/>
          <w:sz w:val="28"/>
          <w:szCs w:val="28"/>
        </w:rPr>
      </w:pPr>
      <w:r>
        <w:rPr>
          <w:b/>
          <w:bCs/>
          <w:color w:val="1F497D"/>
          <w:sz w:val="28"/>
          <w:szCs w:val="28"/>
        </w:rPr>
        <w:t>Refer to Checklist 2 in the Application Form-Discretionary Eligibility Criteria</w:t>
      </w:r>
    </w:p>
    <w:p w14:paraId="131439F1" w14:textId="77777777" w:rsidR="00294EE0" w:rsidRDefault="00294EE0" w:rsidP="00294EE0">
      <w:pPr>
        <w:pStyle w:val="Heading3"/>
        <w:widowControl w:val="0"/>
        <w:spacing w:before="150" w:after="150" w:line="360" w:lineRule="auto"/>
        <w:rPr>
          <w:rFonts w:ascii="Calibri" w:hAnsi="Calibri" w:cs="Calibri"/>
          <w:color w:val="333333"/>
          <w14:ligatures w14:val="none"/>
        </w:rPr>
      </w:pPr>
      <w:r>
        <w:rPr>
          <w:rFonts w:ascii="Calibri" w:hAnsi="Calibri" w:cs="Calibri"/>
          <w:color w:val="333333"/>
          <w14:ligatures w14:val="none"/>
        </w:rPr>
        <w:t>Students are eligible for a Discretionary bursary if they meet one of the following criteria:</w:t>
      </w:r>
    </w:p>
    <w:p w14:paraId="09FF86DB" w14:textId="77777777" w:rsidR="00294EE0" w:rsidRDefault="00294EE0" w:rsidP="00294EE0">
      <w:pPr>
        <w:pStyle w:val="Heading3"/>
        <w:widowControl w:val="0"/>
        <w:spacing w:before="150" w:after="150" w:line="360" w:lineRule="auto"/>
        <w:rPr>
          <w:rFonts w:ascii="Calibri" w:hAnsi="Calibri" w:cs="Calibri"/>
          <w:color w:val="333333"/>
          <w14:ligatures w14:val="none"/>
        </w:rPr>
      </w:pPr>
      <w:r>
        <w:rPr>
          <w:rFonts w:ascii="Wingdings" w:hAnsi="Wingdings"/>
          <w:color w:val="333333"/>
          <w14:ligatures w14:val="none"/>
        </w:rPr>
        <w:t></w:t>
      </w:r>
      <w:r>
        <w:rPr>
          <w:rFonts w:ascii="Calibri" w:hAnsi="Calibri" w:cs="Calibri"/>
          <w:color w:val="333333"/>
          <w14:ligatures w14:val="none"/>
        </w:rPr>
        <w:tab/>
        <w:t>Entitled to free school meals</w:t>
      </w:r>
    </w:p>
    <w:p w14:paraId="2AE52ACB" w14:textId="64E41747" w:rsidR="00294EE0" w:rsidRDefault="00294EE0" w:rsidP="00294EE0">
      <w:pPr>
        <w:pStyle w:val="Heading3"/>
        <w:widowControl w:val="0"/>
        <w:spacing w:before="150" w:after="150" w:line="360" w:lineRule="auto"/>
        <w:rPr>
          <w:rFonts w:ascii="Calibri" w:hAnsi="Calibri" w:cs="Calibri"/>
          <w:color w:val="333333"/>
          <w14:ligatures w14:val="none"/>
        </w:rPr>
      </w:pPr>
      <w:r>
        <w:rPr>
          <w:rFonts w:ascii="Calibri" w:hAnsi="Calibri" w:cs="Calibri"/>
          <w:color w:val="333333"/>
          <w14:ligatures w14:val="none"/>
        </w:rPr>
        <w:lastRenderedPageBreak/>
        <w:t xml:space="preserve">All eligible students can make an application for a Discretionary Bursary, however priority will be given to those who have not previously received an award or are most in need of financial support. </w:t>
      </w:r>
    </w:p>
    <w:p w14:paraId="6D0F24AF" w14:textId="5236C500" w:rsidR="00294EE0" w:rsidRDefault="00294EE0" w:rsidP="007043D5">
      <w:pPr>
        <w:pStyle w:val="Heading3"/>
        <w:widowControl w:val="0"/>
        <w:spacing w:before="150" w:after="150" w:line="360" w:lineRule="auto"/>
        <w:jc w:val="center"/>
        <w:rPr>
          <w:rFonts w:ascii="Calibri" w:hAnsi="Calibri" w:cs="Calibri"/>
          <w:b/>
          <w:bCs/>
          <w:color w:val="333333"/>
          <w14:ligatures w14:val="none"/>
        </w:rPr>
      </w:pPr>
      <w:r>
        <w:rPr>
          <w:rFonts w:ascii="Calibri" w:hAnsi="Calibri" w:cs="Calibri"/>
          <w:b/>
          <w:bCs/>
          <w:color w:val="333333"/>
          <w14:ligatures w14:val="none"/>
        </w:rPr>
        <w:t>Vulnerable Bursary- Eligibility criteria</w:t>
      </w:r>
      <w:r>
        <w:rPr>
          <w:rFonts w:ascii="Calibri" w:hAnsi="Calibri" w:cs="Calibri"/>
          <w:i/>
          <w:iCs/>
          <w:color w:val="333333"/>
          <w14:ligatures w14:val="none"/>
        </w:rPr>
        <w:t xml:space="preserve">– </w:t>
      </w:r>
      <w:r>
        <w:rPr>
          <w:rFonts w:ascii="Calibri" w:hAnsi="Calibri" w:cs="Calibri"/>
          <w:b/>
          <w:bCs/>
          <w:color w:val="333333"/>
          <w14:ligatures w14:val="none"/>
        </w:rPr>
        <w:t>Set by ESFA</w:t>
      </w:r>
    </w:p>
    <w:p w14:paraId="4F87FFE1" w14:textId="77777777" w:rsidR="007043D5" w:rsidRDefault="007043D5" w:rsidP="007043D5">
      <w:pPr>
        <w:widowControl w:val="0"/>
        <w:spacing w:line="360" w:lineRule="auto"/>
        <w:jc w:val="center"/>
        <w:rPr>
          <w:rFonts w:ascii="Calibri" w:hAnsi="Calibri" w:cs="Calibri"/>
          <w:b/>
          <w:bCs/>
          <w:color w:val="1F497D"/>
          <w:sz w:val="28"/>
          <w:szCs w:val="28"/>
        </w:rPr>
      </w:pPr>
      <w:r>
        <w:rPr>
          <w:b/>
          <w:bCs/>
          <w:color w:val="1F497D"/>
          <w:sz w:val="28"/>
          <w:szCs w:val="28"/>
        </w:rPr>
        <w:t>Refer to Checklist 3 in the Application Form-Vulnerable Eligibility Criteria</w:t>
      </w:r>
    </w:p>
    <w:p w14:paraId="78FF4A07" w14:textId="77777777" w:rsidR="00294EE0" w:rsidRDefault="00294EE0" w:rsidP="00294EE0">
      <w:pPr>
        <w:pStyle w:val="Heading3"/>
        <w:widowControl w:val="0"/>
        <w:spacing w:before="150" w:after="150" w:line="360" w:lineRule="auto"/>
        <w:rPr>
          <w:rFonts w:ascii="Calibri" w:hAnsi="Calibri" w:cs="Calibri"/>
          <w:i/>
          <w:iCs/>
          <w:color w:val="333333"/>
          <w14:ligatures w14:val="none"/>
        </w:rPr>
      </w:pPr>
      <w:r>
        <w:rPr>
          <w:rFonts w:ascii="Calibri" w:hAnsi="Calibri" w:cs="Calibri"/>
          <w:i/>
          <w:iCs/>
          <w:color w:val="333333"/>
          <w14:ligatures w14:val="none"/>
        </w:rPr>
        <w:t xml:space="preserve">Students who meet the eligibility criteria, and </w:t>
      </w:r>
      <w:r>
        <w:rPr>
          <w:rFonts w:ascii="Calibri" w:hAnsi="Calibri" w:cs="Calibri"/>
          <w:b/>
          <w:bCs/>
          <w:i/>
          <w:iCs/>
          <w:color w:val="333333"/>
          <w14:ligatures w14:val="none"/>
        </w:rPr>
        <w:t>who have a financial need</w:t>
      </w:r>
      <w:r>
        <w:rPr>
          <w:rFonts w:ascii="Calibri" w:hAnsi="Calibri" w:cs="Calibri"/>
          <w:i/>
          <w:iCs/>
          <w:color w:val="333333"/>
          <w14:ligatures w14:val="none"/>
        </w:rPr>
        <w:t>, can apply for a bursary for vulnerable groups. The defined groups reflect that these students are unlikely to be receiving financial assistance from parents or carers, so may need a greater level of support to enable them to continue to participate.</w:t>
      </w:r>
    </w:p>
    <w:p w14:paraId="336FBA89" w14:textId="2F7038A0" w:rsidR="00294EE0" w:rsidRDefault="00294EE0" w:rsidP="00294EE0">
      <w:pPr>
        <w:pStyle w:val="Heading3"/>
        <w:widowControl w:val="0"/>
        <w:spacing w:before="150" w:after="150" w:line="360" w:lineRule="auto"/>
        <w:rPr>
          <w:rFonts w:ascii="Calibri" w:hAnsi="Calibri" w:cs="Calibri"/>
          <w:b/>
          <w:bCs/>
          <w:i/>
          <w:iCs/>
          <w:color w:val="333333"/>
          <w14:ligatures w14:val="none"/>
        </w:rPr>
      </w:pPr>
      <w:r>
        <w:rPr>
          <w:rFonts w:ascii="Calibri" w:hAnsi="Calibri" w:cs="Calibri"/>
          <w:b/>
          <w:bCs/>
          <w:i/>
          <w:iCs/>
          <w:color w:val="333333"/>
          <w14:ligatures w14:val="none"/>
        </w:rPr>
        <w:t> The defined vulnerable groups are students who are:</w:t>
      </w:r>
    </w:p>
    <w:p w14:paraId="183AF747" w14:textId="77777777" w:rsidR="00294EE0" w:rsidRDefault="00294EE0" w:rsidP="00294EE0">
      <w:pPr>
        <w:pStyle w:val="Heading3"/>
        <w:widowControl w:val="0"/>
        <w:spacing w:before="150" w:after="150" w:line="360" w:lineRule="auto"/>
        <w:rPr>
          <w:rFonts w:ascii="Calibri" w:hAnsi="Calibri" w:cs="Calibri"/>
          <w:i/>
          <w:iCs/>
          <w:color w:val="333333"/>
          <w14:ligatures w14:val="none"/>
        </w:rPr>
      </w:pPr>
      <w:r>
        <w:rPr>
          <w14:ligatures w14:val="none"/>
        </w:rPr>
        <w:t> </w:t>
      </w:r>
      <w:r>
        <w:rPr>
          <w:rFonts w:ascii="Wingdings" w:hAnsi="Wingdings"/>
          <w:i/>
          <w:iCs/>
          <w:color w:val="333333"/>
          <w14:ligatures w14:val="none"/>
        </w:rPr>
        <w:t></w:t>
      </w:r>
      <w:r>
        <w:rPr>
          <w:rFonts w:ascii="Calibri" w:hAnsi="Calibri" w:cs="Calibri"/>
          <w:i/>
          <w:iCs/>
          <w:color w:val="333333"/>
          <w14:ligatures w14:val="none"/>
        </w:rPr>
        <w:tab/>
        <w:t>in care</w:t>
      </w:r>
    </w:p>
    <w:p w14:paraId="292D1857" w14:textId="77777777" w:rsidR="00294EE0" w:rsidRDefault="00294EE0" w:rsidP="00294EE0">
      <w:pPr>
        <w:pStyle w:val="Heading3"/>
        <w:widowControl w:val="0"/>
        <w:spacing w:before="150" w:after="150" w:line="360" w:lineRule="auto"/>
        <w:rPr>
          <w:rFonts w:ascii="Calibri" w:hAnsi="Calibri" w:cs="Calibri"/>
          <w:i/>
          <w:iCs/>
          <w:color w:val="333333"/>
          <w14:ligatures w14:val="none"/>
        </w:rPr>
      </w:pPr>
      <w:r>
        <w:rPr>
          <w:rFonts w:ascii="Wingdings" w:hAnsi="Wingdings"/>
          <w:i/>
          <w:iCs/>
          <w:color w:val="333333"/>
          <w14:ligatures w14:val="none"/>
        </w:rPr>
        <w:t></w:t>
      </w:r>
      <w:r>
        <w:rPr>
          <w:rFonts w:ascii="Calibri" w:hAnsi="Calibri" w:cs="Calibri"/>
          <w:i/>
          <w:iCs/>
          <w:color w:val="333333"/>
          <w14:ligatures w14:val="none"/>
        </w:rPr>
        <w:tab/>
        <w:t>care leavers</w:t>
      </w:r>
    </w:p>
    <w:p w14:paraId="420B8843" w14:textId="6B8E4573" w:rsidR="00294EE0" w:rsidRDefault="00294EE0" w:rsidP="00294EE0">
      <w:pPr>
        <w:pStyle w:val="Heading3"/>
        <w:widowControl w:val="0"/>
        <w:spacing w:before="150" w:after="150" w:line="360" w:lineRule="auto"/>
        <w:rPr>
          <w:rFonts w:ascii="Calibri" w:hAnsi="Calibri" w:cs="Calibri"/>
          <w:i/>
          <w:iCs/>
          <w:color w:val="333333"/>
          <w14:ligatures w14:val="none"/>
        </w:rPr>
      </w:pPr>
      <w:r>
        <w:rPr>
          <w:rFonts w:ascii="Wingdings" w:hAnsi="Wingdings"/>
          <w:i/>
          <w:iCs/>
          <w:color w:val="333333"/>
          <w14:ligatures w14:val="none"/>
        </w:rPr>
        <w:t></w:t>
      </w:r>
      <w:r>
        <w:rPr>
          <w:rFonts w:ascii="Calibri" w:hAnsi="Calibri" w:cs="Calibri"/>
          <w:i/>
          <w:iCs/>
          <w:color w:val="333333"/>
          <w14:ligatures w14:val="none"/>
        </w:rPr>
        <w:tab/>
        <w:t>receiving Income Support, or Universal Credit because they are financially</w:t>
      </w:r>
      <w:r w:rsidR="007043D5">
        <w:rPr>
          <w:rFonts w:ascii="Calibri" w:hAnsi="Calibri" w:cs="Calibri"/>
          <w:i/>
          <w:iCs/>
          <w:color w:val="333333"/>
          <w14:ligatures w14:val="none"/>
        </w:rPr>
        <w:t xml:space="preserve"> </w:t>
      </w:r>
      <w:r>
        <w:rPr>
          <w:rFonts w:ascii="Calibri" w:hAnsi="Calibri" w:cs="Calibri"/>
          <w:i/>
          <w:iCs/>
          <w:color w:val="333333"/>
          <w14:ligatures w14:val="none"/>
        </w:rPr>
        <w:t>supporting themselves or financially supporting themselves and someone who is</w:t>
      </w:r>
      <w:r w:rsidR="007043D5">
        <w:rPr>
          <w:rFonts w:ascii="Calibri" w:hAnsi="Calibri" w:cs="Calibri"/>
          <w:i/>
          <w:iCs/>
          <w:color w:val="333333"/>
          <w14:ligatures w14:val="none"/>
        </w:rPr>
        <w:t xml:space="preserve"> </w:t>
      </w:r>
      <w:r>
        <w:rPr>
          <w:rFonts w:ascii="Calibri" w:hAnsi="Calibri" w:cs="Calibri"/>
          <w:i/>
          <w:iCs/>
          <w:color w:val="333333"/>
          <w14:ligatures w14:val="none"/>
        </w:rPr>
        <w:t xml:space="preserve">dependent on them and living with them such as a child or partner </w:t>
      </w:r>
    </w:p>
    <w:p w14:paraId="4F775731" w14:textId="67DFF300" w:rsidR="00294EE0" w:rsidRDefault="00294EE0" w:rsidP="00294EE0">
      <w:pPr>
        <w:pStyle w:val="Heading3"/>
        <w:widowControl w:val="0"/>
        <w:spacing w:before="150" w:after="150" w:line="360" w:lineRule="auto"/>
        <w:rPr>
          <w:rFonts w:ascii="Calibri" w:hAnsi="Calibri" w:cs="Calibri"/>
          <w:b/>
          <w:bCs/>
          <w:color w:val="333333"/>
          <w:sz w:val="20"/>
          <w:szCs w:val="20"/>
          <w14:ligatures w14:val="none"/>
        </w:rPr>
      </w:pPr>
      <w:r>
        <w:rPr>
          <w:rFonts w:ascii="Wingdings" w:hAnsi="Wingdings"/>
          <w:color w:val="333333"/>
          <w14:ligatures w14:val="none"/>
        </w:rPr>
        <w:t></w:t>
      </w:r>
      <w:r>
        <w:rPr>
          <w:rFonts w:ascii="Calibri" w:hAnsi="Calibri" w:cs="Calibri"/>
          <w:color w:val="333333"/>
          <w14:ligatures w14:val="none"/>
        </w:rPr>
        <w:tab/>
        <w:t xml:space="preserve">receiving Disability Living Allowance or Personal Independence Payments </w:t>
      </w:r>
      <w:r>
        <w:rPr>
          <w:rFonts w:ascii="Calibri" w:hAnsi="Calibri" w:cs="Calibri"/>
          <w:b/>
          <w:bCs/>
          <w:color w:val="333333"/>
          <w14:ligatures w14:val="none"/>
        </w:rPr>
        <w:t>in their own right</w:t>
      </w:r>
      <w:r>
        <w:rPr>
          <w:rFonts w:ascii="Calibri" w:hAnsi="Calibri" w:cs="Calibri"/>
          <w:color w:val="333333"/>
          <w14:ligatures w14:val="none"/>
        </w:rPr>
        <w:t xml:space="preserve"> </w:t>
      </w:r>
      <w:r>
        <w:rPr>
          <w:rFonts w:ascii="Calibri" w:hAnsi="Calibri" w:cs="Calibri"/>
          <w:b/>
          <w:bCs/>
          <w:color w:val="333333"/>
          <w14:ligatures w14:val="none"/>
        </w:rPr>
        <w:t xml:space="preserve">as well as Employment and Support Allowance or Universal Credit in their own right </w:t>
      </w:r>
    </w:p>
    <w:p w14:paraId="7C6B97F6" w14:textId="77777777" w:rsidR="00985748" w:rsidRDefault="00985748" w:rsidP="00294EE0">
      <w:pPr>
        <w:pStyle w:val="Heading3"/>
        <w:widowControl w:val="0"/>
        <w:spacing w:before="150" w:after="150" w:line="360" w:lineRule="auto"/>
        <w:rPr>
          <w:rFonts w:ascii="Calibri" w:hAnsi="Calibri" w:cs="Calibri"/>
          <w:color w:val="333333"/>
          <w14:ligatures w14:val="none"/>
        </w:rPr>
      </w:pPr>
    </w:p>
    <w:p w14:paraId="1AC8BEA9" w14:textId="2DC868DC" w:rsidR="00294EE0" w:rsidRDefault="00294EE0" w:rsidP="00294EE0">
      <w:pPr>
        <w:pStyle w:val="Heading3"/>
        <w:widowControl w:val="0"/>
        <w:spacing w:before="150" w:after="150" w:line="360" w:lineRule="auto"/>
        <w:rPr>
          <w:rFonts w:ascii="Calibri" w:hAnsi="Calibri" w:cs="Calibri"/>
          <w:b/>
          <w:bCs/>
          <w:color w:val="333333"/>
          <w14:ligatures w14:val="none"/>
        </w:rPr>
      </w:pPr>
      <w:r>
        <w:rPr>
          <w:rFonts w:ascii="Calibri" w:hAnsi="Calibri" w:cs="Calibri"/>
          <w:color w:val="333333"/>
          <w14:ligatures w14:val="none"/>
        </w:rPr>
        <w:t> </w:t>
      </w:r>
      <w:r>
        <w:rPr>
          <w:rFonts w:ascii="Calibri" w:hAnsi="Calibri" w:cs="Calibri"/>
          <w:b/>
          <w:bCs/>
          <w:color w:val="333333"/>
          <w14:ligatures w14:val="none"/>
        </w:rPr>
        <w:t xml:space="preserve">The Bursary Fund Committee will determine the amounts awarded for </w:t>
      </w:r>
      <w:r w:rsidR="007F204C">
        <w:rPr>
          <w:rFonts w:ascii="Calibri" w:hAnsi="Calibri" w:cs="Calibri"/>
          <w:b/>
          <w:bCs/>
          <w:color w:val="333333"/>
          <w14:ligatures w14:val="none"/>
        </w:rPr>
        <w:t>each award</w:t>
      </w:r>
      <w:r>
        <w:rPr>
          <w:rFonts w:ascii="Calibri" w:hAnsi="Calibri" w:cs="Calibri"/>
          <w:b/>
          <w:bCs/>
          <w:color w:val="333333"/>
          <w14:ligatures w14:val="none"/>
        </w:rPr>
        <w:t xml:space="preserve"> based on the criteria being met and evidence of need. </w:t>
      </w:r>
    </w:p>
    <w:p w14:paraId="57D8728F" w14:textId="25AFAB32" w:rsidR="00985748" w:rsidRDefault="00294EE0" w:rsidP="00985748">
      <w:pPr>
        <w:widowControl w:val="0"/>
      </w:pPr>
      <w:r>
        <w:t> </w:t>
      </w:r>
      <w:r w:rsidR="00030407">
        <w:t> </w:t>
      </w:r>
      <w:r w:rsidR="00985748">
        <w:br w:type="page"/>
      </w:r>
    </w:p>
    <w:p w14:paraId="4A7C4044" w14:textId="09CED320" w:rsidR="00985748" w:rsidRDefault="00985748" w:rsidP="00985748">
      <w:pPr>
        <w:widowControl w:val="0"/>
        <w:jc w:val="center"/>
        <w:rPr>
          <w:b/>
          <w:bCs/>
          <w:sz w:val="28"/>
          <w:szCs w:val="28"/>
        </w:rPr>
      </w:pPr>
      <w:r>
        <w:rPr>
          <w:b/>
          <w:bCs/>
          <w:sz w:val="28"/>
          <w:szCs w:val="28"/>
        </w:rPr>
        <w:lastRenderedPageBreak/>
        <w:t>16-19 Bursary Fund– Costs associated with Key Stage 5 provision</w:t>
      </w:r>
    </w:p>
    <w:p w14:paraId="1BBA3F01" w14:textId="77777777" w:rsidR="00985748" w:rsidRDefault="00985748" w:rsidP="00985748">
      <w:pPr>
        <w:widowControl w:val="0"/>
        <w:jc w:val="center"/>
        <w:rPr>
          <w:b/>
          <w:bCs/>
          <w:sz w:val="28"/>
          <w:szCs w:val="28"/>
        </w:rPr>
      </w:pPr>
      <w:r>
        <w:rPr>
          <w:b/>
          <w:bCs/>
          <w:sz w:val="28"/>
          <w:szCs w:val="28"/>
        </w:rPr>
        <w:t> </w:t>
      </w:r>
    </w:p>
    <w:p w14:paraId="227AFFDA" w14:textId="2A87D6B9" w:rsidR="00985748" w:rsidRDefault="00985748" w:rsidP="00985748">
      <w:pPr>
        <w:widowControl w:val="0"/>
        <w:spacing w:line="360" w:lineRule="auto"/>
        <w:ind w:left="567" w:hanging="567"/>
        <w:jc w:val="both"/>
        <w:rPr>
          <w:b/>
          <w:bCs/>
          <w:color w:val="1F497D"/>
          <w:sz w:val="28"/>
          <w:szCs w:val="28"/>
        </w:rPr>
      </w:pPr>
      <w:r>
        <w:rPr>
          <w:sz w:val="28"/>
          <w:szCs w:val="28"/>
        </w:rPr>
        <w:t>1.</w:t>
      </w:r>
      <w:r>
        <w:t> </w:t>
      </w:r>
      <w:r>
        <w:rPr>
          <w:sz w:val="28"/>
          <w:szCs w:val="28"/>
        </w:rPr>
        <w:t xml:space="preserve">Lunch in Unit– Students in </w:t>
      </w:r>
      <w:r w:rsidR="00C75C27">
        <w:rPr>
          <w:sz w:val="28"/>
          <w:szCs w:val="28"/>
        </w:rPr>
        <w:t xml:space="preserve">all classes </w:t>
      </w:r>
      <w:r>
        <w:rPr>
          <w:sz w:val="28"/>
          <w:szCs w:val="28"/>
        </w:rPr>
        <w:t xml:space="preserve">prepare their own meals, usually one day per week. The charge is £2.50 per </w:t>
      </w:r>
      <w:r w:rsidR="00C75C27">
        <w:rPr>
          <w:sz w:val="28"/>
          <w:szCs w:val="28"/>
        </w:rPr>
        <w:t>session</w:t>
      </w:r>
      <w:r>
        <w:rPr>
          <w:sz w:val="28"/>
          <w:szCs w:val="28"/>
        </w:rPr>
        <w:t xml:space="preserve">. </w:t>
      </w:r>
    </w:p>
    <w:p w14:paraId="63B60916" w14:textId="77777777" w:rsidR="00985748" w:rsidRDefault="00985748" w:rsidP="00985748">
      <w:pPr>
        <w:widowControl w:val="0"/>
        <w:spacing w:line="360" w:lineRule="auto"/>
        <w:ind w:left="567" w:hanging="567"/>
        <w:jc w:val="both"/>
        <w:rPr>
          <w:b/>
          <w:bCs/>
          <w:color w:val="1F497D"/>
          <w:sz w:val="28"/>
          <w:szCs w:val="28"/>
        </w:rPr>
      </w:pPr>
      <w:r>
        <w:rPr>
          <w:sz w:val="28"/>
          <w:szCs w:val="28"/>
        </w:rPr>
        <w:t>2.</w:t>
      </w:r>
      <w:r>
        <w:t> </w:t>
      </w:r>
      <w:r>
        <w:rPr>
          <w:sz w:val="28"/>
          <w:szCs w:val="28"/>
        </w:rPr>
        <w:t>Trips/Rambles/Duke of Edinburgh Expedition</w:t>
      </w:r>
    </w:p>
    <w:p w14:paraId="5987885A" w14:textId="62C41E0B" w:rsidR="00985748" w:rsidRDefault="00985748" w:rsidP="00985748">
      <w:pPr>
        <w:widowControl w:val="0"/>
        <w:spacing w:line="360" w:lineRule="auto"/>
        <w:jc w:val="both"/>
        <w:rPr>
          <w:b/>
          <w:bCs/>
          <w:color w:val="1F497D"/>
          <w:sz w:val="28"/>
          <w:szCs w:val="28"/>
        </w:rPr>
      </w:pPr>
      <w:r>
        <w:rPr>
          <w:b/>
          <w:bCs/>
          <w:color w:val="1F497D"/>
          <w:sz w:val="28"/>
          <w:szCs w:val="28"/>
        </w:rPr>
        <w:tab/>
        <w:t>Applies to students in</w:t>
      </w:r>
      <w:r w:rsidR="00C75C27">
        <w:rPr>
          <w:b/>
          <w:bCs/>
          <w:color w:val="1F497D"/>
          <w:sz w:val="28"/>
          <w:szCs w:val="28"/>
        </w:rPr>
        <w:t xml:space="preserve"> all Classes</w:t>
      </w:r>
      <w:r>
        <w:rPr>
          <w:b/>
          <w:bCs/>
          <w:color w:val="1F497D"/>
          <w:sz w:val="28"/>
          <w:szCs w:val="28"/>
        </w:rPr>
        <w:t xml:space="preserve"> </w:t>
      </w:r>
    </w:p>
    <w:p w14:paraId="3150A809" w14:textId="2F07E55F" w:rsidR="00985748" w:rsidRDefault="00985748" w:rsidP="00985748">
      <w:pPr>
        <w:widowControl w:val="0"/>
        <w:spacing w:line="360" w:lineRule="auto"/>
        <w:ind w:left="567" w:hanging="567"/>
        <w:jc w:val="both"/>
        <w:rPr>
          <w:b/>
          <w:bCs/>
          <w:color w:val="1F497D"/>
          <w:sz w:val="28"/>
          <w:szCs w:val="28"/>
        </w:rPr>
      </w:pPr>
      <w:r>
        <w:rPr>
          <w:sz w:val="28"/>
          <w:szCs w:val="28"/>
        </w:rPr>
        <w:t>3.</w:t>
      </w:r>
      <w:r>
        <w:t> </w:t>
      </w:r>
      <w:r>
        <w:rPr>
          <w:sz w:val="28"/>
          <w:szCs w:val="28"/>
        </w:rPr>
        <w:t xml:space="preserve">Resources to support individual pupil needs– includes books, equipment, ICT, independent bus travel and transport, community based work. </w:t>
      </w:r>
    </w:p>
    <w:p w14:paraId="7E4B29A6" w14:textId="44332175" w:rsidR="00985748" w:rsidRDefault="00985748" w:rsidP="00985748">
      <w:pPr>
        <w:widowControl w:val="0"/>
        <w:spacing w:line="360" w:lineRule="auto"/>
        <w:jc w:val="both"/>
        <w:rPr>
          <w:b/>
          <w:bCs/>
          <w:color w:val="1F497D"/>
          <w:sz w:val="28"/>
          <w:szCs w:val="28"/>
        </w:rPr>
      </w:pPr>
      <w:r>
        <w:rPr>
          <w:sz w:val="28"/>
          <w:szCs w:val="28"/>
        </w:rPr>
        <w:tab/>
      </w:r>
      <w:r>
        <w:rPr>
          <w:b/>
          <w:bCs/>
          <w:color w:val="1F497D"/>
          <w:sz w:val="28"/>
          <w:szCs w:val="28"/>
        </w:rPr>
        <w:t xml:space="preserve">Applies to students in </w:t>
      </w:r>
      <w:r w:rsidR="00C75C27">
        <w:rPr>
          <w:b/>
          <w:bCs/>
          <w:color w:val="1F497D"/>
          <w:sz w:val="28"/>
          <w:szCs w:val="28"/>
        </w:rPr>
        <w:t>all Classes</w:t>
      </w:r>
    </w:p>
    <w:p w14:paraId="2D6EF13A" w14:textId="1CF7BB79" w:rsidR="00985748" w:rsidRDefault="00985748" w:rsidP="00985748">
      <w:pPr>
        <w:widowControl w:val="0"/>
        <w:rPr>
          <w:rFonts w:ascii="Times New Roman" w:hAnsi="Times New Roman" w:cs="Times New Roman"/>
          <w:sz w:val="24"/>
          <w:szCs w:val="24"/>
        </w:rPr>
      </w:pPr>
      <w:r>
        <w:t> </w:t>
      </w:r>
    </w:p>
    <w:p w14:paraId="04D2567D" w14:textId="77777777" w:rsidR="00985748" w:rsidRDefault="00985748" w:rsidP="00985748">
      <w:pPr>
        <w:spacing w:after="0" w:line="240" w:lineRule="auto"/>
        <w:rPr>
          <w:rFonts w:ascii="Times New Roman" w:hAnsi="Times New Roman" w:cs="Times New Roman"/>
          <w:sz w:val="24"/>
          <w:szCs w:val="24"/>
        </w:rPr>
      </w:pPr>
    </w:p>
    <w:p w14:paraId="45E009E1" w14:textId="142905DB" w:rsidR="00985748" w:rsidRDefault="00985748" w:rsidP="0098574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7474F4CB" wp14:editId="5108F096">
                <wp:simplePos x="0" y="0"/>
                <wp:positionH relativeFrom="column">
                  <wp:posOffset>4422140</wp:posOffset>
                </wp:positionH>
                <wp:positionV relativeFrom="paragraph">
                  <wp:posOffset>5084445</wp:posOffset>
                </wp:positionV>
                <wp:extent cx="6266815" cy="3312160"/>
                <wp:effectExtent l="254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66815" cy="33121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1584079" id="Rectangle 1" o:spid="_x0000_s1026" style="position:absolute;margin-left:348.2pt;margin-top:400.35pt;width:493.45pt;height:260.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" filled="f" stroked="f" strokeweight="2pt">
                <v:shadow color="black [0]"/>
                <o:lock v:ext="edit" shapetype="t"/>
                <v:textbox inset="0,0,0,0"/>
              </v:rect>
            </w:pict>
          </mc:Fallback>
        </mc:AlternateContent>
      </w:r>
    </w:p>
    <w:tbl>
      <w:tblPr>
        <w:tblW w:w="7847" w:type="dxa"/>
        <w:tblCellMar>
          <w:left w:w="0" w:type="dxa"/>
          <w:right w:w="0" w:type="dxa"/>
        </w:tblCellMar>
        <w:tblLook w:val="04A0" w:firstRow="1" w:lastRow="0" w:firstColumn="1" w:lastColumn="0" w:noHBand="0" w:noVBand="1"/>
      </w:tblPr>
      <w:tblGrid>
        <w:gridCol w:w="2839"/>
        <w:gridCol w:w="2249"/>
        <w:gridCol w:w="2759"/>
      </w:tblGrid>
      <w:tr w:rsidR="00C75C27" w14:paraId="0040949B" w14:textId="77777777" w:rsidTr="00C75C27">
        <w:trPr>
          <w:trHeight w:val="621"/>
        </w:trPr>
        <w:tc>
          <w:tcPr>
            <w:tcW w:w="2839" w:type="dxa"/>
            <w:tcBorders>
              <w:top w:val="single" w:sz="8" w:space="0" w:color="B4C6E7"/>
              <w:left w:val="single" w:sz="8" w:space="0" w:color="B4C6E7"/>
              <w:bottom w:val="single" w:sz="12" w:space="0" w:color="8EAADB"/>
              <w:right w:val="single" w:sz="8" w:space="0" w:color="B4C6E7"/>
            </w:tcBorders>
            <w:tcMar>
              <w:top w:w="0" w:type="dxa"/>
              <w:left w:w="108" w:type="dxa"/>
              <w:bottom w:w="0" w:type="dxa"/>
              <w:right w:w="108" w:type="dxa"/>
            </w:tcMar>
            <w:hideMark/>
          </w:tcPr>
          <w:p w14:paraId="3EE7D993" w14:textId="77777777" w:rsidR="00C75C27" w:rsidRDefault="00C75C27">
            <w:pPr>
              <w:widowControl w:val="0"/>
              <w:spacing w:after="0"/>
              <w:rPr>
                <w:rFonts w:ascii="Calibri" w:hAnsi="Calibri" w:cs="Calibri"/>
                <w:color w:val="000000"/>
                <w:kern w:val="28"/>
                <w:sz w:val="24"/>
                <w:szCs w:val="24"/>
                <w14:cntxtAlts/>
              </w:rPr>
            </w:pPr>
            <w:r>
              <w:rPr>
                <w:b/>
                <w:bCs/>
                <w:sz w:val="24"/>
                <w:szCs w:val="24"/>
              </w:rPr>
              <w:t> </w:t>
            </w:r>
          </w:p>
        </w:tc>
        <w:tc>
          <w:tcPr>
            <w:tcW w:w="5008" w:type="dxa"/>
            <w:gridSpan w:val="2"/>
            <w:tcBorders>
              <w:top w:val="single" w:sz="8" w:space="0" w:color="B4C6E7"/>
              <w:left w:val="single" w:sz="8" w:space="0" w:color="B4C6E7"/>
              <w:bottom w:val="single" w:sz="12" w:space="0" w:color="8EAADB"/>
              <w:right w:val="single" w:sz="8" w:space="0" w:color="B4C6E7"/>
            </w:tcBorders>
            <w:tcMar>
              <w:top w:w="0" w:type="dxa"/>
              <w:left w:w="108" w:type="dxa"/>
              <w:bottom w:w="0" w:type="dxa"/>
              <w:right w:w="108" w:type="dxa"/>
            </w:tcMar>
            <w:hideMark/>
          </w:tcPr>
          <w:p w14:paraId="1AB3D6B5" w14:textId="77777777" w:rsidR="00C75C27" w:rsidRDefault="00C75C27">
            <w:pPr>
              <w:widowControl w:val="0"/>
              <w:spacing w:after="0"/>
              <w:rPr>
                <w:sz w:val="24"/>
                <w:szCs w:val="24"/>
              </w:rPr>
            </w:pPr>
            <w:r>
              <w:rPr>
                <w:b/>
                <w:bCs/>
                <w:sz w:val="24"/>
                <w:szCs w:val="24"/>
              </w:rPr>
              <w:t>Maximum funding that can be applied for-dependent upon identified need</w:t>
            </w:r>
          </w:p>
        </w:tc>
      </w:tr>
      <w:tr w:rsidR="00C75C27" w14:paraId="06F038A3" w14:textId="77777777" w:rsidTr="00C75C27">
        <w:trPr>
          <w:trHeight w:val="904"/>
        </w:trPr>
        <w:tc>
          <w:tcPr>
            <w:tcW w:w="2839" w:type="dxa"/>
            <w:tcBorders>
              <w:top w:val="single" w:sz="12" w:space="0" w:color="8EAADB"/>
              <w:left w:val="single" w:sz="8" w:space="0" w:color="B4C6E7"/>
              <w:bottom w:val="single" w:sz="8" w:space="0" w:color="B4C6E7"/>
              <w:right w:val="single" w:sz="8" w:space="0" w:color="B4C6E7"/>
            </w:tcBorders>
            <w:tcMar>
              <w:top w:w="0" w:type="dxa"/>
              <w:left w:w="108" w:type="dxa"/>
              <w:bottom w:w="0" w:type="dxa"/>
              <w:right w:w="108" w:type="dxa"/>
            </w:tcMar>
            <w:hideMark/>
          </w:tcPr>
          <w:p w14:paraId="4891B049" w14:textId="77777777" w:rsidR="00C75C27" w:rsidRDefault="00C75C27">
            <w:pPr>
              <w:widowControl w:val="0"/>
              <w:spacing w:after="0"/>
              <w:rPr>
                <w:b/>
                <w:bCs/>
                <w:sz w:val="24"/>
                <w:szCs w:val="24"/>
              </w:rPr>
            </w:pPr>
            <w:r>
              <w:rPr>
                <w:b/>
                <w:bCs/>
                <w:sz w:val="24"/>
                <w:szCs w:val="24"/>
              </w:rPr>
              <w:t>Cost Type</w:t>
            </w:r>
          </w:p>
        </w:tc>
        <w:tc>
          <w:tcPr>
            <w:tcW w:w="2249" w:type="dxa"/>
            <w:tcBorders>
              <w:top w:val="single" w:sz="12" w:space="0" w:color="8EAADB"/>
              <w:left w:val="single" w:sz="8" w:space="0" w:color="B4C6E7"/>
              <w:bottom w:val="single" w:sz="8" w:space="0" w:color="B4C6E7"/>
              <w:right w:val="single" w:sz="8" w:space="0" w:color="B4C6E7"/>
            </w:tcBorders>
            <w:tcMar>
              <w:top w:w="0" w:type="dxa"/>
              <w:left w:w="108" w:type="dxa"/>
              <w:bottom w:w="0" w:type="dxa"/>
              <w:right w:w="108" w:type="dxa"/>
            </w:tcMar>
            <w:hideMark/>
          </w:tcPr>
          <w:p w14:paraId="54F15143" w14:textId="66DFC807" w:rsidR="00C75C27" w:rsidRDefault="00C75C27">
            <w:pPr>
              <w:widowControl w:val="0"/>
              <w:spacing w:after="0"/>
              <w:rPr>
                <w:b/>
                <w:bCs/>
                <w:sz w:val="24"/>
                <w:szCs w:val="24"/>
              </w:rPr>
            </w:pPr>
            <w:r>
              <w:rPr>
                <w:b/>
                <w:bCs/>
                <w:sz w:val="24"/>
                <w:szCs w:val="24"/>
              </w:rPr>
              <w:t>Vulnerable bursary</w:t>
            </w:r>
          </w:p>
          <w:p w14:paraId="48C75FA4" w14:textId="77777777" w:rsidR="00C75C27" w:rsidRDefault="00C75C27">
            <w:pPr>
              <w:widowControl w:val="0"/>
              <w:spacing w:after="0"/>
              <w:rPr>
                <w:b/>
                <w:bCs/>
                <w:sz w:val="24"/>
                <w:szCs w:val="24"/>
              </w:rPr>
            </w:pPr>
            <w:r>
              <w:rPr>
                <w:b/>
                <w:bCs/>
                <w:sz w:val="24"/>
                <w:szCs w:val="24"/>
              </w:rPr>
              <w:t> </w:t>
            </w:r>
          </w:p>
        </w:tc>
        <w:tc>
          <w:tcPr>
            <w:tcW w:w="2759" w:type="dxa"/>
            <w:tcBorders>
              <w:top w:val="single" w:sz="12" w:space="0" w:color="8EAADB"/>
              <w:left w:val="single" w:sz="8" w:space="0" w:color="B4C6E7"/>
              <w:bottom w:val="single" w:sz="8" w:space="0" w:color="B4C6E7"/>
              <w:right w:val="single" w:sz="8" w:space="0" w:color="B4C6E7"/>
            </w:tcBorders>
            <w:tcMar>
              <w:top w:w="0" w:type="dxa"/>
              <w:left w:w="108" w:type="dxa"/>
              <w:bottom w:w="0" w:type="dxa"/>
              <w:right w:w="108" w:type="dxa"/>
            </w:tcMar>
            <w:hideMark/>
          </w:tcPr>
          <w:p w14:paraId="3BAA14E4" w14:textId="77777777" w:rsidR="00C75C27" w:rsidRDefault="00C75C27">
            <w:pPr>
              <w:widowControl w:val="0"/>
              <w:spacing w:after="0"/>
              <w:rPr>
                <w:b/>
                <w:bCs/>
                <w:sz w:val="24"/>
                <w:szCs w:val="24"/>
              </w:rPr>
            </w:pPr>
            <w:r>
              <w:rPr>
                <w:b/>
                <w:bCs/>
                <w:sz w:val="24"/>
                <w:szCs w:val="24"/>
              </w:rPr>
              <w:t>Discretionary bursary</w:t>
            </w:r>
          </w:p>
        </w:tc>
      </w:tr>
      <w:tr w:rsidR="00C75C27" w14:paraId="35D36FE4" w14:textId="77777777" w:rsidTr="00C75C27">
        <w:trPr>
          <w:trHeight w:val="691"/>
        </w:trPr>
        <w:tc>
          <w:tcPr>
            <w:tcW w:w="2839" w:type="dxa"/>
            <w:tcBorders>
              <w:top w:val="single" w:sz="8" w:space="0" w:color="B4C6E7"/>
              <w:left w:val="single" w:sz="8" w:space="0" w:color="B4C6E7"/>
              <w:bottom w:val="single" w:sz="8" w:space="0" w:color="B4C6E7"/>
              <w:right w:val="single" w:sz="8" w:space="0" w:color="B4C6E7"/>
            </w:tcBorders>
            <w:tcMar>
              <w:top w:w="0" w:type="dxa"/>
              <w:left w:w="108" w:type="dxa"/>
              <w:bottom w:w="0" w:type="dxa"/>
              <w:right w:w="108" w:type="dxa"/>
            </w:tcMar>
            <w:hideMark/>
          </w:tcPr>
          <w:p w14:paraId="48B97578" w14:textId="77777777" w:rsidR="00C75C27" w:rsidRDefault="00C75C27">
            <w:pPr>
              <w:widowControl w:val="0"/>
              <w:spacing w:after="0"/>
              <w:rPr>
                <w:sz w:val="24"/>
                <w:szCs w:val="24"/>
              </w:rPr>
            </w:pPr>
            <w:r>
              <w:rPr>
                <w:sz w:val="24"/>
                <w:szCs w:val="24"/>
              </w:rPr>
              <w:t>Lunch in unit</w:t>
            </w:r>
          </w:p>
          <w:p w14:paraId="0DDC5589" w14:textId="77777777" w:rsidR="00C75C27" w:rsidRDefault="00C75C27">
            <w:pPr>
              <w:widowControl w:val="0"/>
              <w:spacing w:after="0"/>
              <w:rPr>
                <w:sz w:val="24"/>
                <w:szCs w:val="24"/>
              </w:rPr>
            </w:pPr>
            <w:r>
              <w:rPr>
                <w:b/>
                <w:bCs/>
                <w:sz w:val="24"/>
                <w:szCs w:val="24"/>
              </w:rPr>
              <w:t> </w:t>
            </w:r>
          </w:p>
        </w:tc>
        <w:tc>
          <w:tcPr>
            <w:tcW w:w="2249" w:type="dxa"/>
            <w:tcBorders>
              <w:top w:val="single" w:sz="8" w:space="0" w:color="B4C6E7"/>
              <w:left w:val="single" w:sz="8" w:space="0" w:color="B4C6E7"/>
              <w:bottom w:val="single" w:sz="8" w:space="0" w:color="B4C6E7"/>
              <w:right w:val="single" w:sz="8" w:space="0" w:color="B4C6E7"/>
            </w:tcBorders>
            <w:tcMar>
              <w:top w:w="0" w:type="dxa"/>
              <w:left w:w="108" w:type="dxa"/>
              <w:bottom w:w="0" w:type="dxa"/>
              <w:right w:w="108" w:type="dxa"/>
            </w:tcMar>
            <w:hideMark/>
          </w:tcPr>
          <w:p w14:paraId="60286656" w14:textId="778570A6" w:rsidR="00C75C27" w:rsidRDefault="00C75C27">
            <w:pPr>
              <w:widowControl w:val="0"/>
              <w:spacing w:after="0"/>
              <w:rPr>
                <w:color w:val="000000"/>
                <w:sz w:val="24"/>
                <w:szCs w:val="24"/>
              </w:rPr>
            </w:pPr>
            <w:r>
              <w:rPr>
                <w:sz w:val="24"/>
                <w:szCs w:val="24"/>
              </w:rPr>
              <w:t> Up to £</w:t>
            </w:r>
            <w:r w:rsidR="00265657">
              <w:rPr>
                <w:sz w:val="24"/>
                <w:szCs w:val="24"/>
              </w:rPr>
              <w:t>100</w:t>
            </w:r>
            <w:r>
              <w:rPr>
                <w:sz w:val="24"/>
                <w:szCs w:val="24"/>
              </w:rPr>
              <w:t>.00</w:t>
            </w:r>
          </w:p>
        </w:tc>
        <w:tc>
          <w:tcPr>
            <w:tcW w:w="2759" w:type="dxa"/>
            <w:tcBorders>
              <w:top w:val="single" w:sz="8" w:space="0" w:color="B4C6E7"/>
              <w:left w:val="single" w:sz="8" w:space="0" w:color="B4C6E7"/>
              <w:bottom w:val="single" w:sz="8" w:space="0" w:color="B4C6E7"/>
              <w:right w:val="single" w:sz="8" w:space="0" w:color="B4C6E7"/>
            </w:tcBorders>
            <w:tcMar>
              <w:top w:w="0" w:type="dxa"/>
              <w:left w:w="108" w:type="dxa"/>
              <w:bottom w:w="0" w:type="dxa"/>
              <w:right w:w="108" w:type="dxa"/>
            </w:tcMar>
            <w:hideMark/>
          </w:tcPr>
          <w:p w14:paraId="08EAE157" w14:textId="77777777" w:rsidR="00C75C27" w:rsidRDefault="00C75C27">
            <w:pPr>
              <w:widowControl w:val="0"/>
              <w:spacing w:after="0"/>
              <w:rPr>
                <w:sz w:val="24"/>
                <w:szCs w:val="24"/>
              </w:rPr>
            </w:pPr>
            <w:r>
              <w:rPr>
                <w:sz w:val="24"/>
                <w:szCs w:val="24"/>
              </w:rPr>
              <w:t> Up to £100.00</w:t>
            </w:r>
          </w:p>
        </w:tc>
      </w:tr>
      <w:tr w:rsidR="00C75C27" w14:paraId="0690CF2A" w14:textId="77777777" w:rsidTr="00C75C27">
        <w:trPr>
          <w:trHeight w:val="899"/>
        </w:trPr>
        <w:tc>
          <w:tcPr>
            <w:tcW w:w="2839" w:type="dxa"/>
            <w:tcBorders>
              <w:top w:val="single" w:sz="8" w:space="0" w:color="B4C6E7"/>
              <w:left w:val="single" w:sz="8" w:space="0" w:color="B4C6E7"/>
              <w:bottom w:val="single" w:sz="8" w:space="0" w:color="B4C6E7"/>
              <w:right w:val="single" w:sz="8" w:space="0" w:color="B4C6E7"/>
            </w:tcBorders>
            <w:tcMar>
              <w:top w:w="0" w:type="dxa"/>
              <w:left w:w="108" w:type="dxa"/>
              <w:bottom w:w="0" w:type="dxa"/>
              <w:right w:w="108" w:type="dxa"/>
            </w:tcMar>
            <w:hideMark/>
          </w:tcPr>
          <w:p w14:paraId="0B785AE5" w14:textId="77777777" w:rsidR="00C75C27" w:rsidRDefault="00C75C27">
            <w:pPr>
              <w:widowControl w:val="0"/>
              <w:spacing w:after="0"/>
              <w:rPr>
                <w:sz w:val="24"/>
                <w:szCs w:val="24"/>
              </w:rPr>
            </w:pPr>
            <w:r>
              <w:rPr>
                <w:sz w:val="24"/>
                <w:szCs w:val="24"/>
              </w:rPr>
              <w:t>Trips/Rambles/Duke of Edinburgh Expedition</w:t>
            </w:r>
          </w:p>
          <w:p w14:paraId="2343A73C" w14:textId="77777777" w:rsidR="00C75C27" w:rsidRDefault="00C75C27">
            <w:pPr>
              <w:widowControl w:val="0"/>
              <w:spacing w:after="0"/>
              <w:rPr>
                <w:sz w:val="24"/>
                <w:szCs w:val="24"/>
              </w:rPr>
            </w:pPr>
            <w:r>
              <w:rPr>
                <w:b/>
                <w:bCs/>
                <w:sz w:val="24"/>
                <w:szCs w:val="24"/>
              </w:rPr>
              <w:t> </w:t>
            </w:r>
          </w:p>
        </w:tc>
        <w:tc>
          <w:tcPr>
            <w:tcW w:w="2249" w:type="dxa"/>
            <w:tcBorders>
              <w:top w:val="single" w:sz="8" w:space="0" w:color="B4C6E7"/>
              <w:left w:val="single" w:sz="8" w:space="0" w:color="B4C6E7"/>
              <w:bottom w:val="single" w:sz="8" w:space="0" w:color="B4C6E7"/>
              <w:right w:val="single" w:sz="8" w:space="0" w:color="B4C6E7"/>
            </w:tcBorders>
            <w:tcMar>
              <w:top w:w="0" w:type="dxa"/>
              <w:left w:w="108" w:type="dxa"/>
              <w:bottom w:w="0" w:type="dxa"/>
              <w:right w:w="108" w:type="dxa"/>
            </w:tcMar>
            <w:hideMark/>
          </w:tcPr>
          <w:p w14:paraId="67C702A8" w14:textId="77777777" w:rsidR="00C75C27" w:rsidRDefault="00C75C27">
            <w:pPr>
              <w:widowControl w:val="0"/>
              <w:spacing w:after="0"/>
              <w:rPr>
                <w:color w:val="000000"/>
                <w:sz w:val="24"/>
                <w:szCs w:val="24"/>
              </w:rPr>
            </w:pPr>
            <w:r>
              <w:rPr>
                <w:sz w:val="24"/>
                <w:szCs w:val="24"/>
              </w:rPr>
              <w:t> Up to £150.00</w:t>
            </w:r>
          </w:p>
        </w:tc>
        <w:tc>
          <w:tcPr>
            <w:tcW w:w="2759" w:type="dxa"/>
            <w:tcBorders>
              <w:top w:val="single" w:sz="8" w:space="0" w:color="B4C6E7"/>
              <w:left w:val="single" w:sz="8" w:space="0" w:color="B4C6E7"/>
              <w:bottom w:val="single" w:sz="8" w:space="0" w:color="B4C6E7"/>
              <w:right w:val="single" w:sz="8" w:space="0" w:color="B4C6E7"/>
            </w:tcBorders>
            <w:tcMar>
              <w:top w:w="0" w:type="dxa"/>
              <w:left w:w="108" w:type="dxa"/>
              <w:bottom w:w="0" w:type="dxa"/>
              <w:right w:w="108" w:type="dxa"/>
            </w:tcMar>
            <w:hideMark/>
          </w:tcPr>
          <w:p w14:paraId="58BDDB3E" w14:textId="77777777" w:rsidR="00C75C27" w:rsidRDefault="00C75C27">
            <w:pPr>
              <w:widowControl w:val="0"/>
              <w:spacing w:after="0"/>
              <w:rPr>
                <w:sz w:val="24"/>
                <w:szCs w:val="24"/>
              </w:rPr>
            </w:pPr>
            <w:r>
              <w:rPr>
                <w:sz w:val="24"/>
                <w:szCs w:val="24"/>
              </w:rPr>
              <w:t> Up to £50.00</w:t>
            </w:r>
          </w:p>
        </w:tc>
      </w:tr>
      <w:tr w:rsidR="00C75C27" w14:paraId="0C195560" w14:textId="77777777" w:rsidTr="00C75C27">
        <w:trPr>
          <w:trHeight w:val="899"/>
        </w:trPr>
        <w:tc>
          <w:tcPr>
            <w:tcW w:w="2839" w:type="dxa"/>
            <w:tcBorders>
              <w:top w:val="single" w:sz="8" w:space="0" w:color="B4C6E7"/>
              <w:left w:val="single" w:sz="8" w:space="0" w:color="B4C6E7"/>
              <w:bottom w:val="single" w:sz="8" w:space="0" w:color="B4C6E7"/>
              <w:right w:val="single" w:sz="8" w:space="0" w:color="B4C6E7"/>
            </w:tcBorders>
            <w:tcMar>
              <w:top w:w="0" w:type="dxa"/>
              <w:left w:w="108" w:type="dxa"/>
              <w:bottom w:w="0" w:type="dxa"/>
              <w:right w:w="108" w:type="dxa"/>
            </w:tcMar>
            <w:hideMark/>
          </w:tcPr>
          <w:p w14:paraId="7C683879" w14:textId="1CD66E80" w:rsidR="00C75C27" w:rsidRDefault="00C75C27">
            <w:pPr>
              <w:widowControl w:val="0"/>
              <w:spacing w:after="0"/>
              <w:rPr>
                <w:sz w:val="24"/>
                <w:szCs w:val="24"/>
              </w:rPr>
            </w:pPr>
            <w:r>
              <w:rPr>
                <w:sz w:val="24"/>
                <w:szCs w:val="24"/>
              </w:rPr>
              <w:t>Resources to support individual student needs</w:t>
            </w:r>
          </w:p>
          <w:p w14:paraId="454B7F54" w14:textId="77777777" w:rsidR="00C75C27" w:rsidRDefault="00C75C27">
            <w:pPr>
              <w:widowControl w:val="0"/>
              <w:spacing w:after="0"/>
              <w:rPr>
                <w:sz w:val="24"/>
                <w:szCs w:val="24"/>
              </w:rPr>
            </w:pPr>
            <w:r>
              <w:rPr>
                <w:b/>
                <w:bCs/>
                <w:sz w:val="24"/>
                <w:szCs w:val="24"/>
              </w:rPr>
              <w:t> </w:t>
            </w:r>
          </w:p>
        </w:tc>
        <w:tc>
          <w:tcPr>
            <w:tcW w:w="2249" w:type="dxa"/>
            <w:tcBorders>
              <w:top w:val="single" w:sz="8" w:space="0" w:color="B4C6E7"/>
              <w:left w:val="single" w:sz="8" w:space="0" w:color="B4C6E7"/>
              <w:bottom w:val="single" w:sz="8" w:space="0" w:color="B4C6E7"/>
              <w:right w:val="single" w:sz="8" w:space="0" w:color="B4C6E7"/>
            </w:tcBorders>
            <w:tcMar>
              <w:top w:w="0" w:type="dxa"/>
              <w:left w:w="108" w:type="dxa"/>
              <w:bottom w:w="0" w:type="dxa"/>
              <w:right w:w="108" w:type="dxa"/>
            </w:tcMar>
            <w:hideMark/>
          </w:tcPr>
          <w:p w14:paraId="21D94686" w14:textId="7E8CCB87" w:rsidR="00C75C27" w:rsidRDefault="00C75C27">
            <w:pPr>
              <w:widowControl w:val="0"/>
              <w:spacing w:after="0"/>
              <w:rPr>
                <w:color w:val="000000"/>
                <w:sz w:val="24"/>
                <w:szCs w:val="24"/>
              </w:rPr>
            </w:pPr>
            <w:r>
              <w:rPr>
                <w:sz w:val="24"/>
                <w:szCs w:val="24"/>
              </w:rPr>
              <w:t> Up to £9</w:t>
            </w:r>
            <w:r w:rsidR="00265657">
              <w:rPr>
                <w:sz w:val="24"/>
                <w:szCs w:val="24"/>
              </w:rPr>
              <w:t>5</w:t>
            </w:r>
            <w:r>
              <w:rPr>
                <w:sz w:val="24"/>
                <w:szCs w:val="24"/>
              </w:rPr>
              <w:t>0.00</w:t>
            </w:r>
          </w:p>
        </w:tc>
        <w:tc>
          <w:tcPr>
            <w:tcW w:w="2759" w:type="dxa"/>
            <w:tcBorders>
              <w:top w:val="single" w:sz="8" w:space="0" w:color="B4C6E7"/>
              <w:left w:val="single" w:sz="8" w:space="0" w:color="B4C6E7"/>
              <w:bottom w:val="single" w:sz="8" w:space="0" w:color="B4C6E7"/>
              <w:right w:val="single" w:sz="8" w:space="0" w:color="B4C6E7"/>
            </w:tcBorders>
            <w:tcMar>
              <w:top w:w="0" w:type="dxa"/>
              <w:left w:w="108" w:type="dxa"/>
              <w:bottom w:w="0" w:type="dxa"/>
              <w:right w:w="108" w:type="dxa"/>
            </w:tcMar>
            <w:hideMark/>
          </w:tcPr>
          <w:p w14:paraId="2773448B" w14:textId="77777777" w:rsidR="00C75C27" w:rsidRDefault="00C75C27">
            <w:pPr>
              <w:widowControl w:val="0"/>
              <w:spacing w:after="0"/>
              <w:rPr>
                <w:sz w:val="24"/>
                <w:szCs w:val="24"/>
              </w:rPr>
            </w:pPr>
            <w:r>
              <w:rPr>
                <w:sz w:val="24"/>
                <w:szCs w:val="24"/>
              </w:rPr>
              <w:t> Up to £50.00</w:t>
            </w:r>
          </w:p>
        </w:tc>
      </w:tr>
      <w:tr w:rsidR="00C75C27" w14:paraId="0D921A4C" w14:textId="77777777" w:rsidTr="00C75C27">
        <w:trPr>
          <w:trHeight w:val="1202"/>
        </w:trPr>
        <w:tc>
          <w:tcPr>
            <w:tcW w:w="2839" w:type="dxa"/>
            <w:tcBorders>
              <w:top w:val="single" w:sz="8" w:space="0" w:color="B4C6E7"/>
              <w:left w:val="single" w:sz="8" w:space="0" w:color="B4C6E7"/>
              <w:bottom w:val="single" w:sz="8" w:space="0" w:color="B4C6E7"/>
              <w:right w:val="single" w:sz="8" w:space="0" w:color="B4C6E7"/>
            </w:tcBorders>
            <w:tcMar>
              <w:top w:w="0" w:type="dxa"/>
              <w:left w:w="108" w:type="dxa"/>
              <w:bottom w:w="0" w:type="dxa"/>
              <w:right w:w="108" w:type="dxa"/>
            </w:tcMar>
            <w:hideMark/>
          </w:tcPr>
          <w:p w14:paraId="42ED054A" w14:textId="77777777" w:rsidR="00C75C27" w:rsidRDefault="00C75C27">
            <w:pPr>
              <w:widowControl w:val="0"/>
              <w:spacing w:after="0"/>
              <w:rPr>
                <w:sz w:val="24"/>
                <w:szCs w:val="24"/>
              </w:rPr>
            </w:pPr>
            <w:r>
              <w:rPr>
                <w:sz w:val="24"/>
                <w:szCs w:val="24"/>
              </w:rPr>
              <w:t> </w:t>
            </w:r>
          </w:p>
          <w:p w14:paraId="19F0B151" w14:textId="77777777" w:rsidR="00C75C27" w:rsidRDefault="00C75C27">
            <w:pPr>
              <w:widowControl w:val="0"/>
              <w:spacing w:after="0"/>
              <w:rPr>
                <w:sz w:val="24"/>
                <w:szCs w:val="24"/>
              </w:rPr>
            </w:pPr>
            <w:r>
              <w:rPr>
                <w:b/>
                <w:bCs/>
                <w:sz w:val="24"/>
                <w:szCs w:val="24"/>
              </w:rPr>
              <w:t> </w:t>
            </w:r>
          </w:p>
        </w:tc>
        <w:tc>
          <w:tcPr>
            <w:tcW w:w="2249" w:type="dxa"/>
            <w:tcBorders>
              <w:top w:val="single" w:sz="8" w:space="0" w:color="B4C6E7"/>
              <w:left w:val="single" w:sz="8" w:space="0" w:color="B4C6E7"/>
              <w:bottom w:val="single" w:sz="8" w:space="0" w:color="B4C6E7"/>
              <w:right w:val="single" w:sz="8" w:space="0" w:color="B4C6E7"/>
            </w:tcBorders>
            <w:tcMar>
              <w:top w:w="0" w:type="dxa"/>
              <w:left w:w="108" w:type="dxa"/>
              <w:bottom w:w="0" w:type="dxa"/>
              <w:right w:w="108" w:type="dxa"/>
            </w:tcMar>
            <w:hideMark/>
          </w:tcPr>
          <w:p w14:paraId="42ACA613" w14:textId="77777777" w:rsidR="00C75C27" w:rsidRDefault="00C75C27">
            <w:pPr>
              <w:widowControl w:val="0"/>
              <w:spacing w:after="0"/>
              <w:rPr>
                <w:sz w:val="24"/>
                <w:szCs w:val="24"/>
              </w:rPr>
            </w:pPr>
            <w:r>
              <w:rPr>
                <w:b/>
                <w:bCs/>
                <w:sz w:val="24"/>
                <w:szCs w:val="24"/>
              </w:rPr>
              <w:t xml:space="preserve">Up to a maximum of £1200 </w:t>
            </w:r>
            <w:r>
              <w:rPr>
                <w:sz w:val="24"/>
                <w:szCs w:val="24"/>
              </w:rPr>
              <w:t xml:space="preserve">per eligible student, per </w:t>
            </w:r>
          </w:p>
          <w:p w14:paraId="746BEFCE" w14:textId="77777777" w:rsidR="00C75C27" w:rsidRDefault="00C75C27">
            <w:pPr>
              <w:widowControl w:val="0"/>
              <w:spacing w:after="0"/>
              <w:rPr>
                <w:sz w:val="24"/>
                <w:szCs w:val="24"/>
              </w:rPr>
            </w:pPr>
            <w:r>
              <w:rPr>
                <w:sz w:val="24"/>
                <w:szCs w:val="24"/>
              </w:rPr>
              <w:t>academic year</w:t>
            </w:r>
          </w:p>
        </w:tc>
        <w:tc>
          <w:tcPr>
            <w:tcW w:w="2759" w:type="dxa"/>
            <w:tcBorders>
              <w:top w:val="single" w:sz="8" w:space="0" w:color="B4C6E7"/>
              <w:left w:val="single" w:sz="8" w:space="0" w:color="B4C6E7"/>
              <w:bottom w:val="single" w:sz="8" w:space="0" w:color="B4C6E7"/>
              <w:right w:val="single" w:sz="8" w:space="0" w:color="B4C6E7"/>
            </w:tcBorders>
            <w:tcMar>
              <w:top w:w="0" w:type="dxa"/>
              <w:left w:w="108" w:type="dxa"/>
              <w:bottom w:w="0" w:type="dxa"/>
              <w:right w:w="108" w:type="dxa"/>
            </w:tcMar>
            <w:hideMark/>
          </w:tcPr>
          <w:p w14:paraId="6BDBA7EC" w14:textId="77777777" w:rsidR="00C75C27" w:rsidRDefault="00C75C27">
            <w:pPr>
              <w:widowControl w:val="0"/>
              <w:spacing w:after="0"/>
              <w:rPr>
                <w:sz w:val="24"/>
                <w:szCs w:val="24"/>
              </w:rPr>
            </w:pPr>
            <w:r>
              <w:rPr>
                <w:sz w:val="24"/>
                <w:szCs w:val="24"/>
              </w:rPr>
              <w:t> </w:t>
            </w:r>
            <w:r>
              <w:rPr>
                <w:b/>
                <w:bCs/>
                <w:sz w:val="24"/>
                <w:szCs w:val="24"/>
              </w:rPr>
              <w:t xml:space="preserve">Up to a maximum of £150.00  </w:t>
            </w:r>
            <w:r>
              <w:rPr>
                <w:sz w:val="24"/>
                <w:szCs w:val="24"/>
              </w:rPr>
              <w:t>per eligible</w:t>
            </w:r>
          </w:p>
          <w:p w14:paraId="64C5ECC3" w14:textId="77777777" w:rsidR="00C75C27" w:rsidRDefault="00C75C27">
            <w:pPr>
              <w:widowControl w:val="0"/>
              <w:spacing w:after="0"/>
              <w:rPr>
                <w:sz w:val="24"/>
                <w:szCs w:val="24"/>
              </w:rPr>
            </w:pPr>
            <w:r>
              <w:rPr>
                <w:sz w:val="24"/>
                <w:szCs w:val="24"/>
              </w:rPr>
              <w:t xml:space="preserve">student,  per </w:t>
            </w:r>
          </w:p>
          <w:p w14:paraId="1818E190" w14:textId="77777777" w:rsidR="00C75C27" w:rsidRDefault="00C75C27">
            <w:pPr>
              <w:widowControl w:val="0"/>
              <w:spacing w:after="0"/>
              <w:rPr>
                <w:sz w:val="24"/>
                <w:szCs w:val="24"/>
              </w:rPr>
            </w:pPr>
            <w:r>
              <w:rPr>
                <w:sz w:val="24"/>
                <w:szCs w:val="24"/>
              </w:rPr>
              <w:t>academic year</w:t>
            </w:r>
          </w:p>
        </w:tc>
      </w:tr>
    </w:tbl>
    <w:p w14:paraId="6A366A6C" w14:textId="77777777" w:rsidR="00030407" w:rsidRDefault="00030407" w:rsidP="00030407">
      <w:pPr>
        <w:widowControl w:val="0"/>
        <w:rPr>
          <w:sz w:val="20"/>
          <w:szCs w:val="20"/>
        </w:rPr>
      </w:pPr>
      <w:r>
        <w:t> </w:t>
      </w:r>
    </w:p>
    <w:p w14:paraId="673B99D0" w14:textId="6959F7D1" w:rsidR="00985748" w:rsidRDefault="00985748">
      <w:r>
        <w:br w:type="page"/>
      </w:r>
    </w:p>
    <w:p w14:paraId="253BF6D6" w14:textId="77777777" w:rsidR="00985748" w:rsidRDefault="00985748" w:rsidP="00985748">
      <w:pPr>
        <w:pStyle w:val="Heading3"/>
        <w:widowControl w:val="0"/>
        <w:spacing w:before="150" w:after="150"/>
        <w:jc w:val="center"/>
        <w:rPr>
          <w:rFonts w:ascii="Calibri" w:hAnsi="Calibri" w:cs="Calibri"/>
          <w:b/>
          <w:bCs/>
          <w:color w:val="333333"/>
          <w14:ligatures w14:val="none"/>
        </w:rPr>
      </w:pPr>
      <w:r>
        <w:rPr>
          <w:rFonts w:ascii="Calibri" w:hAnsi="Calibri" w:cs="Calibri"/>
          <w:b/>
          <w:bCs/>
          <w:color w:val="333333"/>
          <w14:ligatures w14:val="none"/>
        </w:rPr>
        <w:lastRenderedPageBreak/>
        <w:t>West Lancashire Community High Funding Conditions</w:t>
      </w:r>
    </w:p>
    <w:p w14:paraId="0879392D" w14:textId="77777777" w:rsidR="00985748" w:rsidRDefault="00985748" w:rsidP="00985748">
      <w:pPr>
        <w:pStyle w:val="Heading3"/>
        <w:widowControl w:val="0"/>
        <w:spacing w:before="150" w:after="150" w:line="360" w:lineRule="auto"/>
        <w:rPr>
          <w:rFonts w:ascii="Calibri" w:hAnsi="Calibri" w:cs="Calibri"/>
          <w:color w:val="333333"/>
          <w14:ligatures w14:val="none"/>
        </w:rPr>
      </w:pPr>
      <w:r>
        <w:rPr>
          <w:rFonts w:ascii="Wingdings" w:hAnsi="Wingdings"/>
          <w:b/>
          <w:bCs/>
          <w:color w:val="333333"/>
          <w14:ligatures w14:val="none"/>
        </w:rPr>
        <w:t></w:t>
      </w:r>
      <w:r>
        <w:rPr>
          <w:rFonts w:ascii="Wingdings" w:hAnsi="Wingdings"/>
          <w:b/>
          <w:bCs/>
          <w:color w:val="333333"/>
          <w:lang w:val="en-US"/>
          <w14:ligatures w14:val="none"/>
        </w:rPr>
        <w:t></w:t>
      </w:r>
      <w:r>
        <w:rPr>
          <w:rFonts w:ascii="Calibri" w:hAnsi="Calibri" w:cs="Calibri"/>
          <w:b/>
          <w:bCs/>
          <w:color w:val="333333"/>
          <w14:ligatures w14:val="none"/>
        </w:rPr>
        <w:t>Students will need to have their own bank account</w:t>
      </w:r>
      <w:r>
        <w:rPr>
          <w:rFonts w:ascii="Calibri" w:hAnsi="Calibri" w:cs="Calibri"/>
          <w:color w:val="333333"/>
          <w14:ligatures w14:val="none"/>
        </w:rPr>
        <w:t xml:space="preserve">. If they haven’t got a bank account, please let us know and we can advise and support you on your next steps. </w:t>
      </w:r>
    </w:p>
    <w:p w14:paraId="2D932720" w14:textId="258BD987" w:rsidR="00985748" w:rsidRDefault="00985748" w:rsidP="00985748">
      <w:pPr>
        <w:pStyle w:val="Heading3"/>
        <w:widowControl w:val="0"/>
        <w:spacing w:before="150" w:after="150" w:line="360" w:lineRule="auto"/>
        <w:rPr>
          <w:rFonts w:ascii="Calibri" w:hAnsi="Calibri" w:cs="Calibri"/>
          <w:color w:val="333333"/>
          <w14:ligatures w14:val="none"/>
        </w:rPr>
      </w:pPr>
      <w:r>
        <w:rPr>
          <w:rFonts w:ascii="Wingdings" w:hAnsi="Wingdings"/>
          <w:b/>
          <w:bCs/>
          <w:color w:val="333333"/>
          <w14:ligatures w14:val="none"/>
        </w:rPr>
        <w:t></w:t>
      </w:r>
      <w:r>
        <w:rPr>
          <w:rFonts w:ascii="Wingdings" w:hAnsi="Wingdings"/>
          <w:b/>
          <w:bCs/>
          <w:color w:val="333333"/>
          <w:lang w:val="en-US"/>
          <w14:ligatures w14:val="none"/>
        </w:rPr>
        <w:t></w:t>
      </w:r>
      <w:r>
        <w:rPr>
          <w:rFonts w:ascii="Calibri" w:hAnsi="Calibri" w:cs="Calibri"/>
          <w:b/>
          <w:bCs/>
          <w:color w:val="333333"/>
          <w:lang w:val="en-US"/>
          <w14:ligatures w14:val="none"/>
        </w:rPr>
        <w:t xml:space="preserve">Students must have </w:t>
      </w:r>
      <w:r>
        <w:rPr>
          <w:rFonts w:ascii="Calibri" w:hAnsi="Calibri" w:cs="Calibri"/>
          <w:b/>
          <w:bCs/>
          <w:color w:val="333333"/>
          <w14:ligatures w14:val="none"/>
        </w:rPr>
        <w:t xml:space="preserve">95% attendance. </w:t>
      </w:r>
      <w:r>
        <w:rPr>
          <w:rFonts w:ascii="Calibri" w:hAnsi="Calibri" w:cs="Calibri"/>
          <w:color w:val="333333"/>
          <w14:ligatures w14:val="none"/>
        </w:rPr>
        <w:t>There will be scrutiny of unauthorised absences. We have the right to withhold or reduce payments if attendance is below 95%.</w:t>
      </w:r>
    </w:p>
    <w:p w14:paraId="0150BDD0" w14:textId="77777777" w:rsidR="00985748" w:rsidRDefault="00985748" w:rsidP="00985748">
      <w:pPr>
        <w:pStyle w:val="Heading3"/>
        <w:widowControl w:val="0"/>
        <w:spacing w:before="150" w:after="150" w:line="360" w:lineRule="auto"/>
        <w:rPr>
          <w:rFonts w:ascii="Calibri" w:hAnsi="Calibri" w:cs="Calibri"/>
          <w:color w:val="333333"/>
          <w14:ligatures w14:val="none"/>
        </w:rPr>
      </w:pPr>
      <w:r>
        <w:rPr>
          <w:rFonts w:ascii="Calibri" w:hAnsi="Calibri" w:cs="Calibri"/>
          <w:color w:val="333333"/>
          <w14:ligatures w14:val="none"/>
        </w:rPr>
        <w:t>We acknowledge that students with prolonged identified medical needs may not be able to achieve this attendance target, however an attendance target will be agreed in advance of the  bursary funding being granted.</w:t>
      </w:r>
    </w:p>
    <w:p w14:paraId="118E771C" w14:textId="77777777" w:rsidR="00985748" w:rsidRDefault="00985748" w:rsidP="00985748">
      <w:pPr>
        <w:pStyle w:val="Heading3"/>
        <w:widowControl w:val="0"/>
        <w:spacing w:before="150" w:after="150" w:line="360" w:lineRule="auto"/>
        <w:rPr>
          <w:rFonts w:ascii="Calibri" w:hAnsi="Calibri" w:cs="Calibri"/>
          <w:color w:val="333333"/>
          <w14:ligatures w14:val="none"/>
        </w:rPr>
      </w:pPr>
      <w:r>
        <w:rPr>
          <w:rFonts w:ascii="Wingdings" w:hAnsi="Wingdings"/>
          <w:color w:val="333333"/>
          <w14:ligatures w14:val="none"/>
        </w:rPr>
        <w:t></w:t>
      </w:r>
      <w:r>
        <w:rPr>
          <w:rFonts w:ascii="Calibri" w:hAnsi="Calibri" w:cs="Calibri"/>
          <w:color w:val="333333"/>
          <w14:ligatures w14:val="none"/>
        </w:rPr>
        <w:t xml:space="preserve"> </w:t>
      </w:r>
      <w:r>
        <w:rPr>
          <w:rFonts w:ascii="Calibri" w:hAnsi="Calibri" w:cs="Calibri"/>
          <w:b/>
          <w:bCs/>
          <w:color w:val="333333"/>
          <w14:ligatures w14:val="none"/>
        </w:rPr>
        <w:t>Students must have satisfactory attitude to learning</w:t>
      </w:r>
    </w:p>
    <w:p w14:paraId="217C1689" w14:textId="77777777" w:rsidR="00985748" w:rsidRDefault="00985748" w:rsidP="00985748">
      <w:pPr>
        <w:pStyle w:val="Heading3"/>
        <w:widowControl w:val="0"/>
        <w:spacing w:before="150" w:after="150" w:line="360" w:lineRule="auto"/>
        <w:rPr>
          <w:rFonts w:ascii="Calibri" w:hAnsi="Calibri" w:cs="Calibri"/>
          <w:b/>
          <w:bCs/>
          <w:color w:val="333333"/>
          <w14:ligatures w14:val="none"/>
        </w:rPr>
      </w:pPr>
      <w:r>
        <w:rPr>
          <w:rFonts w:ascii="Wingdings" w:hAnsi="Wingdings"/>
          <w:color w:val="333333"/>
          <w14:ligatures w14:val="none"/>
        </w:rPr>
        <w:t></w:t>
      </w:r>
      <w:r>
        <w:rPr>
          <w:rFonts w:ascii="Calibri" w:hAnsi="Calibri" w:cs="Calibri"/>
          <w:color w:val="333333"/>
          <w14:ligatures w14:val="none"/>
        </w:rPr>
        <w:t xml:space="preserve"> </w:t>
      </w:r>
      <w:r>
        <w:rPr>
          <w:rFonts w:ascii="Calibri" w:hAnsi="Calibri" w:cs="Calibri"/>
          <w:b/>
          <w:bCs/>
          <w:color w:val="333333"/>
          <w14:ligatures w14:val="none"/>
        </w:rPr>
        <w:t>Satisfactory level of engagement in learning</w:t>
      </w:r>
    </w:p>
    <w:p w14:paraId="38D6221F" w14:textId="79D9A099" w:rsidR="00985748" w:rsidRDefault="00985748" w:rsidP="00985748">
      <w:pPr>
        <w:pStyle w:val="Heading3"/>
        <w:widowControl w:val="0"/>
        <w:spacing w:before="150" w:after="150" w:line="360" w:lineRule="auto"/>
        <w:jc w:val="center"/>
        <w:rPr>
          <w:rFonts w:ascii="Calibri" w:hAnsi="Calibri" w:cs="Calibri"/>
          <w:b/>
          <w:bCs/>
          <w:color w:val="333333"/>
          <w14:ligatures w14:val="none"/>
        </w:rPr>
      </w:pPr>
      <w:r>
        <w:rPr>
          <w:rFonts w:ascii="Calibri" w:hAnsi="Calibri" w:cs="Calibri"/>
          <w:b/>
          <w:bCs/>
          <w:color w:val="333333"/>
          <w14:ligatures w14:val="none"/>
        </w:rPr>
        <w:t>  </w:t>
      </w:r>
    </w:p>
    <w:p w14:paraId="09E7C1B0" w14:textId="77777777" w:rsidR="00985748" w:rsidRDefault="00985748" w:rsidP="00985748">
      <w:pPr>
        <w:pStyle w:val="Heading3"/>
        <w:widowControl w:val="0"/>
        <w:spacing w:before="150" w:after="150" w:line="360" w:lineRule="auto"/>
        <w:jc w:val="center"/>
        <w:rPr>
          <w:rFonts w:ascii="Calibri" w:hAnsi="Calibri" w:cs="Calibri"/>
          <w:color w:val="333333"/>
          <w14:ligatures w14:val="none"/>
        </w:rPr>
      </w:pPr>
      <w:r>
        <w:rPr>
          <w:rFonts w:ascii="Calibri" w:hAnsi="Calibri" w:cs="Calibri"/>
          <w:b/>
          <w:bCs/>
          <w:color w:val="333333"/>
          <w14:ligatures w14:val="none"/>
        </w:rPr>
        <w:t>Funding Payments</w:t>
      </w:r>
    </w:p>
    <w:p w14:paraId="27996165" w14:textId="70B8B90C" w:rsidR="00985748" w:rsidRDefault="00985748" w:rsidP="00985748">
      <w:pPr>
        <w:pStyle w:val="Heading3"/>
        <w:widowControl w:val="0"/>
        <w:spacing w:before="150" w:after="150" w:line="360" w:lineRule="auto"/>
        <w:rPr>
          <w:rFonts w:ascii="Calibri" w:hAnsi="Calibri" w:cs="Calibri"/>
          <w:color w:val="333333"/>
          <w14:ligatures w14:val="none"/>
        </w:rPr>
      </w:pPr>
      <w:r>
        <w:rPr>
          <w:rFonts w:ascii="Calibri" w:hAnsi="Calibri" w:cs="Calibri"/>
          <w:color w:val="333333"/>
          <w14:ligatures w14:val="none"/>
        </w:rPr>
        <w:t xml:space="preserve">Students that are eligible and are awarded a bursary fund will receive termly payments into their bank account. This will be processed  by the end of each term. </w:t>
      </w:r>
    </w:p>
    <w:p w14:paraId="799FE54F" w14:textId="062D13E5" w:rsidR="00124885" w:rsidRDefault="00124885">
      <w:pPr>
        <w:rPr>
          <w:rFonts w:ascii="Calibri" w:eastAsia="Times New Roman" w:hAnsi="Calibri" w:cs="Calibri"/>
          <w:b/>
          <w:bCs/>
          <w:color w:val="FF0000"/>
          <w:kern w:val="28"/>
          <w:sz w:val="28"/>
          <w:szCs w:val="28"/>
          <w:lang w:eastAsia="en-GB"/>
          <w14:cntxtAlts/>
        </w:rPr>
      </w:pPr>
      <w:r>
        <w:rPr>
          <w:rFonts w:ascii="Calibri" w:hAnsi="Calibri" w:cs="Calibri"/>
          <w:b/>
          <w:bCs/>
          <w:color w:val="FF0000"/>
        </w:rPr>
        <w:br w:type="page"/>
      </w:r>
    </w:p>
    <w:p w14:paraId="4054D7FC" w14:textId="77777777" w:rsidR="00985748" w:rsidRDefault="00985748" w:rsidP="00985748">
      <w:pPr>
        <w:pStyle w:val="Heading3"/>
        <w:widowControl w:val="0"/>
        <w:spacing w:before="150" w:after="150" w:line="360" w:lineRule="auto"/>
        <w:jc w:val="center"/>
        <w:rPr>
          <w:rFonts w:ascii="Calibri" w:hAnsi="Calibri" w:cs="Calibri"/>
          <w:b/>
          <w:bCs/>
          <w:color w:val="333333"/>
          <w14:ligatures w14:val="none"/>
        </w:rPr>
      </w:pPr>
      <w:r>
        <w:rPr>
          <w:rFonts w:ascii="Calibri" w:hAnsi="Calibri" w:cs="Calibri"/>
          <w:b/>
          <w:bCs/>
          <w:color w:val="333333"/>
          <w14:ligatures w14:val="none"/>
        </w:rPr>
        <w:lastRenderedPageBreak/>
        <w:t>Next Steps</w:t>
      </w:r>
    </w:p>
    <w:p w14:paraId="11EEBBE9" w14:textId="5D4894E2" w:rsidR="00985748" w:rsidRDefault="00985748" w:rsidP="00985748">
      <w:pPr>
        <w:pStyle w:val="Heading3"/>
        <w:widowControl w:val="0"/>
        <w:spacing w:before="150" w:after="150" w:line="360" w:lineRule="auto"/>
        <w:rPr>
          <w:rFonts w:ascii="Calibri" w:hAnsi="Calibri" w:cs="Calibri"/>
          <w:color w:val="333333"/>
          <w14:ligatures w14:val="none"/>
        </w:rPr>
      </w:pPr>
      <w:r>
        <w:rPr>
          <w:rFonts w:ascii="Wingdings" w:hAnsi="Wingdings"/>
          <w:color w:val="333333"/>
          <w14:ligatures w14:val="none"/>
        </w:rPr>
        <w:t></w:t>
      </w:r>
      <w:r>
        <w:rPr>
          <w:rFonts w:ascii="Calibri" w:hAnsi="Calibri" w:cs="Calibri"/>
          <w:color w:val="333333"/>
          <w14:ligatures w14:val="none"/>
        </w:rPr>
        <w:t xml:space="preserve"> Check that the </w:t>
      </w:r>
      <w:r w:rsidR="00C75C27">
        <w:rPr>
          <w:rFonts w:ascii="Calibri" w:hAnsi="Calibri" w:cs="Calibri"/>
          <w:color w:val="333333"/>
          <w14:ligatures w14:val="none"/>
        </w:rPr>
        <w:t xml:space="preserve">student </w:t>
      </w:r>
      <w:r>
        <w:rPr>
          <w:rFonts w:ascii="Calibri" w:hAnsi="Calibri" w:cs="Calibri"/>
          <w:color w:val="333333"/>
          <w14:ligatures w14:val="none"/>
        </w:rPr>
        <w:t>eligibility criteria is met—Checklist 1</w:t>
      </w:r>
    </w:p>
    <w:p w14:paraId="0EAB9990" w14:textId="33C32C69" w:rsidR="00985748" w:rsidRDefault="00985748" w:rsidP="00985748">
      <w:pPr>
        <w:pStyle w:val="Heading3"/>
        <w:widowControl w:val="0"/>
        <w:spacing w:before="150" w:after="150" w:line="360" w:lineRule="auto"/>
        <w:rPr>
          <w:rFonts w:ascii="Calibri" w:hAnsi="Calibri" w:cs="Calibri"/>
          <w:color w:val="333333"/>
          <w14:ligatures w14:val="none"/>
        </w:rPr>
      </w:pPr>
      <w:r>
        <w:rPr>
          <w:rFonts w:ascii="Wingdings" w:hAnsi="Wingdings"/>
          <w:color w:val="333333"/>
          <w14:ligatures w14:val="none"/>
        </w:rPr>
        <w:t></w:t>
      </w:r>
      <w:r>
        <w:rPr>
          <w:rFonts w:ascii="Calibri" w:hAnsi="Calibri" w:cs="Calibri"/>
          <w:color w:val="333333"/>
          <w14:ligatures w14:val="none"/>
        </w:rPr>
        <w:t xml:space="preserve"> Check that the eligibility criteria is met :</w:t>
      </w:r>
    </w:p>
    <w:p w14:paraId="3DBC0280" w14:textId="77777777" w:rsidR="00124885" w:rsidRDefault="00985748" w:rsidP="00124885">
      <w:pPr>
        <w:pStyle w:val="Heading3"/>
        <w:widowControl w:val="0"/>
        <w:spacing w:before="150" w:after="150" w:line="360" w:lineRule="auto"/>
        <w:rPr>
          <w:rFonts w:ascii="Calibri" w:hAnsi="Calibri" w:cs="Calibri"/>
          <w:b/>
          <w:bCs/>
          <w:color w:val="333333"/>
          <w14:ligatures w14:val="none"/>
        </w:rPr>
      </w:pPr>
      <w:r>
        <w:rPr>
          <w:rFonts w:ascii="Calibri" w:hAnsi="Calibri" w:cs="Calibri"/>
          <w:color w:val="333333"/>
          <w14:ligatures w14:val="none"/>
        </w:rPr>
        <w:t xml:space="preserve">Discretionary Bursary—Checklist </w:t>
      </w:r>
      <w:r w:rsidR="00124885">
        <w:rPr>
          <w:rFonts w:ascii="Calibri" w:hAnsi="Calibri" w:cs="Calibri"/>
          <w:color w:val="333333"/>
          <w14:ligatures w14:val="none"/>
        </w:rPr>
        <w:t xml:space="preserve">2 </w:t>
      </w:r>
      <w:r w:rsidR="00124885">
        <w:rPr>
          <w:rFonts w:ascii="Calibri" w:hAnsi="Calibri" w:cs="Calibri"/>
          <w:b/>
          <w:bCs/>
          <w:color w:val="333333"/>
          <w14:ligatures w14:val="none"/>
        </w:rPr>
        <w:t>or</w:t>
      </w:r>
    </w:p>
    <w:p w14:paraId="49846F1C" w14:textId="432439F1" w:rsidR="00124885" w:rsidRDefault="00124885" w:rsidP="00124885">
      <w:pPr>
        <w:pStyle w:val="Heading3"/>
        <w:widowControl w:val="0"/>
        <w:spacing w:before="150" w:after="150" w:line="360" w:lineRule="auto"/>
        <w:rPr>
          <w:rFonts w:ascii="Calibri" w:hAnsi="Calibri" w:cs="Calibri"/>
          <w:b/>
          <w:bCs/>
          <w:color w:val="333333"/>
          <w14:ligatures w14:val="none"/>
        </w:rPr>
      </w:pPr>
      <w:r>
        <w:rPr>
          <w:rFonts w:ascii="Calibri" w:hAnsi="Calibri" w:cs="Calibri"/>
          <w:color w:val="333333"/>
          <w14:ligatures w14:val="none"/>
        </w:rPr>
        <w:t xml:space="preserve">Vulnerable Bursary—Checklist 3 </w:t>
      </w:r>
    </w:p>
    <w:p w14:paraId="0DD036DE" w14:textId="77777777" w:rsidR="00985748" w:rsidRDefault="00985748" w:rsidP="00985748">
      <w:pPr>
        <w:pStyle w:val="Heading3"/>
        <w:widowControl w:val="0"/>
        <w:spacing w:before="150" w:after="150" w:line="360" w:lineRule="auto"/>
        <w:rPr>
          <w:rFonts w:ascii="Calibri" w:hAnsi="Calibri" w:cs="Calibri"/>
          <w:color w:val="333333"/>
          <w14:ligatures w14:val="none"/>
        </w:rPr>
      </w:pPr>
      <w:r>
        <w:rPr>
          <w:rFonts w:ascii="Wingdings" w:hAnsi="Wingdings"/>
          <w:color w:val="333333"/>
          <w14:ligatures w14:val="none"/>
        </w:rPr>
        <w:t></w:t>
      </w:r>
      <w:r>
        <w:rPr>
          <w:rFonts w:ascii="Calibri" w:hAnsi="Calibri" w:cs="Calibri"/>
          <w:color w:val="333333"/>
          <w14:ligatures w14:val="none"/>
        </w:rPr>
        <w:t xml:space="preserve"> Student/Parent to complete the application form and sign </w:t>
      </w:r>
    </w:p>
    <w:p w14:paraId="07D5A543" w14:textId="77777777" w:rsidR="00985748" w:rsidRDefault="00985748" w:rsidP="00985748">
      <w:pPr>
        <w:pStyle w:val="Heading3"/>
        <w:widowControl w:val="0"/>
        <w:spacing w:before="150" w:after="150" w:line="360" w:lineRule="auto"/>
        <w:rPr>
          <w:rFonts w:ascii="Calibri" w:hAnsi="Calibri" w:cs="Calibri"/>
          <w:color w:val="333333"/>
          <w14:ligatures w14:val="none"/>
        </w:rPr>
      </w:pPr>
      <w:r>
        <w:rPr>
          <w:rFonts w:ascii="Wingdings" w:hAnsi="Wingdings"/>
          <w:color w:val="333333"/>
          <w14:ligatures w14:val="none"/>
        </w:rPr>
        <w:t></w:t>
      </w:r>
      <w:r>
        <w:rPr>
          <w:rFonts w:ascii="Calibri" w:hAnsi="Calibri" w:cs="Calibri"/>
          <w:color w:val="333333"/>
          <w14:ligatures w14:val="none"/>
        </w:rPr>
        <w:t xml:space="preserve"> Include in the application information on student need for Bursary funding up to the amounts specified in table on Page 5</w:t>
      </w:r>
    </w:p>
    <w:p w14:paraId="2A31C12D" w14:textId="77777777" w:rsidR="00985748" w:rsidRDefault="00985748" w:rsidP="00985748">
      <w:pPr>
        <w:pStyle w:val="Heading3"/>
        <w:widowControl w:val="0"/>
        <w:spacing w:before="150" w:after="150" w:line="360" w:lineRule="auto"/>
        <w:rPr>
          <w:rFonts w:ascii="Calibri" w:hAnsi="Calibri" w:cs="Calibri"/>
          <w:color w:val="333333"/>
          <w14:ligatures w14:val="none"/>
        </w:rPr>
      </w:pPr>
      <w:r>
        <w:rPr>
          <w:rFonts w:ascii="Wingdings" w:hAnsi="Wingdings"/>
          <w:color w:val="333333"/>
          <w14:ligatures w14:val="none"/>
        </w:rPr>
        <w:t></w:t>
      </w:r>
      <w:r>
        <w:rPr>
          <w:rFonts w:ascii="Calibri" w:hAnsi="Calibri" w:cs="Calibri"/>
          <w:color w:val="333333"/>
          <w14:ligatures w14:val="none"/>
        </w:rPr>
        <w:t xml:space="preserve"> Enclose a bank statement or letter showing evidence of Student’s bank account including:</w:t>
      </w:r>
    </w:p>
    <w:p w14:paraId="51CC99E9" w14:textId="77777777" w:rsidR="00985748" w:rsidRDefault="00985748" w:rsidP="00985748">
      <w:pPr>
        <w:pStyle w:val="Heading3"/>
        <w:widowControl w:val="0"/>
        <w:spacing w:before="150" w:after="150" w:line="360" w:lineRule="auto"/>
        <w:rPr>
          <w:rFonts w:ascii="Calibri" w:hAnsi="Calibri" w:cs="Calibri"/>
          <w:b/>
          <w:bCs/>
          <w:color w:val="333333"/>
          <w14:ligatures w14:val="none"/>
        </w:rPr>
      </w:pPr>
      <w:r>
        <w:rPr>
          <w:rFonts w:ascii="Calibri" w:hAnsi="Calibri" w:cs="Calibri"/>
          <w:b/>
          <w:bCs/>
          <w:color w:val="333333"/>
          <w14:ligatures w14:val="none"/>
        </w:rPr>
        <w:t>Branch of Bank, Name of account holder, Account number, Sort Code</w:t>
      </w:r>
    </w:p>
    <w:p w14:paraId="3139732F" w14:textId="2D2EB4E4" w:rsidR="00985748" w:rsidRDefault="00985748" w:rsidP="00985748">
      <w:pPr>
        <w:pStyle w:val="Heading3"/>
        <w:widowControl w:val="0"/>
        <w:spacing w:before="150" w:after="150" w:line="360" w:lineRule="auto"/>
        <w:rPr>
          <w:rFonts w:ascii="Calibri" w:hAnsi="Calibri" w:cs="Calibri"/>
          <w:color w:val="333333"/>
          <w14:ligatures w14:val="none"/>
        </w:rPr>
      </w:pPr>
      <w:r>
        <w:rPr>
          <w:rFonts w:ascii="Wingdings" w:hAnsi="Wingdings"/>
          <w:color w:val="333333"/>
          <w14:ligatures w14:val="none"/>
        </w:rPr>
        <w:t></w:t>
      </w:r>
      <w:r>
        <w:rPr>
          <w:rFonts w:ascii="Calibri" w:hAnsi="Calibri" w:cs="Calibri"/>
          <w:color w:val="333333"/>
          <w14:ligatures w14:val="none"/>
        </w:rPr>
        <w:t xml:space="preserve"> Return the application form and supporting documents to school  by  </w:t>
      </w:r>
    </w:p>
    <w:p w14:paraId="0404AF5D" w14:textId="0042DE1E" w:rsidR="00985748" w:rsidRDefault="00985748" w:rsidP="00985748">
      <w:pPr>
        <w:pStyle w:val="Heading3"/>
        <w:widowControl w:val="0"/>
        <w:spacing w:before="150" w:after="150" w:line="360" w:lineRule="auto"/>
        <w:jc w:val="center"/>
        <w:rPr>
          <w:rFonts w:ascii="Calibri" w:hAnsi="Calibri" w:cs="Calibri"/>
          <w:b/>
          <w:bCs/>
          <w:color w:val="333333"/>
          <w14:ligatures w14:val="none"/>
        </w:rPr>
      </w:pPr>
      <w:r>
        <w:rPr>
          <w:rFonts w:ascii="Calibri" w:hAnsi="Calibri" w:cs="Calibri"/>
          <w:b/>
          <w:bCs/>
          <w:color w:val="333333"/>
          <w14:ligatures w14:val="none"/>
        </w:rPr>
        <w:t xml:space="preserve">Friday </w:t>
      </w:r>
      <w:r w:rsidR="00124885">
        <w:rPr>
          <w:rFonts w:ascii="Calibri" w:hAnsi="Calibri" w:cs="Calibri"/>
          <w:b/>
          <w:bCs/>
          <w:color w:val="333333"/>
          <w14:ligatures w14:val="none"/>
        </w:rPr>
        <w:t>8th</w:t>
      </w:r>
      <w:r>
        <w:rPr>
          <w:rFonts w:ascii="Calibri" w:hAnsi="Calibri" w:cs="Calibri"/>
          <w:b/>
          <w:bCs/>
          <w:color w:val="333333"/>
          <w14:ligatures w14:val="none"/>
        </w:rPr>
        <w:t xml:space="preserve"> October 202</w:t>
      </w:r>
      <w:r w:rsidR="00124885">
        <w:rPr>
          <w:rFonts w:ascii="Calibri" w:hAnsi="Calibri" w:cs="Calibri"/>
          <w:b/>
          <w:bCs/>
          <w:color w:val="333333"/>
          <w14:ligatures w14:val="none"/>
        </w:rPr>
        <w:t>1</w:t>
      </w:r>
    </w:p>
    <w:p w14:paraId="42C83BBB" w14:textId="2C8F2D93" w:rsidR="00985748" w:rsidRDefault="00985748" w:rsidP="00985748">
      <w:pPr>
        <w:pStyle w:val="Heading3"/>
        <w:widowControl w:val="0"/>
        <w:spacing w:before="150" w:after="150" w:line="360" w:lineRule="auto"/>
        <w:rPr>
          <w:rFonts w:ascii="Calibri" w:hAnsi="Calibri" w:cs="Calibri"/>
          <w:color w:val="333333"/>
          <w14:ligatures w14:val="none"/>
        </w:rPr>
      </w:pPr>
      <w:r>
        <w:rPr>
          <w:rFonts w:ascii="Calibri" w:hAnsi="Calibri" w:cs="Calibri"/>
          <w:color w:val="333333"/>
          <w14:ligatures w14:val="none"/>
        </w:rPr>
        <w:t>All applications will be considered by the Bursary Fund Committee</w:t>
      </w:r>
      <w:r w:rsidR="00124885">
        <w:rPr>
          <w:rFonts w:ascii="Calibri" w:hAnsi="Calibri" w:cs="Calibri"/>
          <w:color w:val="333333"/>
          <w14:ligatures w14:val="none"/>
        </w:rPr>
        <w:t xml:space="preserve">. </w:t>
      </w:r>
      <w:r>
        <w:rPr>
          <w:rFonts w:ascii="Calibri" w:hAnsi="Calibri" w:cs="Calibri"/>
          <w:color w:val="333333"/>
          <w14:ligatures w14:val="none"/>
        </w:rPr>
        <w:t xml:space="preserve">The outcome of your application will be sent by letter by </w:t>
      </w:r>
      <w:r w:rsidR="00124885">
        <w:rPr>
          <w:rFonts w:ascii="Calibri" w:hAnsi="Calibri" w:cs="Calibri"/>
          <w:color w:val="333333"/>
          <w14:ligatures w14:val="none"/>
        </w:rPr>
        <w:t>5</w:t>
      </w:r>
      <w:r>
        <w:rPr>
          <w:rFonts w:ascii="Calibri" w:hAnsi="Calibri" w:cs="Calibri"/>
          <w:color w:val="333333"/>
          <w14:ligatures w14:val="none"/>
        </w:rPr>
        <w:t>th November 202</w:t>
      </w:r>
      <w:r w:rsidR="00124885">
        <w:rPr>
          <w:rFonts w:ascii="Calibri" w:hAnsi="Calibri" w:cs="Calibri"/>
          <w:color w:val="333333"/>
          <w14:ligatures w14:val="none"/>
        </w:rPr>
        <w:t>1</w:t>
      </w:r>
    </w:p>
    <w:p w14:paraId="16A85093" w14:textId="77777777" w:rsidR="00985748" w:rsidRDefault="00985748" w:rsidP="00985748">
      <w:pPr>
        <w:pStyle w:val="Heading3"/>
        <w:widowControl w:val="0"/>
        <w:spacing w:before="150" w:after="150" w:line="360" w:lineRule="auto"/>
        <w:jc w:val="center"/>
        <w:rPr>
          <w:rFonts w:ascii="Calibri" w:hAnsi="Calibri" w:cs="Calibri"/>
          <w:b/>
          <w:bCs/>
          <w:color w:val="333333"/>
          <w14:ligatures w14:val="none"/>
        </w:rPr>
      </w:pPr>
      <w:r>
        <w:rPr>
          <w:rFonts w:ascii="Calibri" w:hAnsi="Calibri" w:cs="Calibri"/>
          <w:b/>
          <w:bCs/>
          <w:color w:val="333333"/>
          <w14:ligatures w14:val="none"/>
        </w:rPr>
        <w:t>Further Information</w:t>
      </w:r>
    </w:p>
    <w:p w14:paraId="5227D07F" w14:textId="710B5DFE" w:rsidR="00985748" w:rsidRDefault="00985748" w:rsidP="00161A5F">
      <w:pPr>
        <w:pStyle w:val="Heading3"/>
        <w:widowControl w:val="0"/>
        <w:spacing w:before="150" w:after="150" w:line="360" w:lineRule="auto"/>
        <w:jc w:val="both"/>
        <w:rPr>
          <w:rFonts w:ascii="Calibri" w:hAnsi="Calibri" w:cs="Calibri"/>
          <w:color w:val="333333"/>
          <w14:ligatures w14:val="none"/>
        </w:rPr>
      </w:pPr>
      <w:r>
        <w:rPr>
          <w:rFonts w:ascii="Calibri" w:hAnsi="Calibri" w:cs="Calibri"/>
          <w:color w:val="333333"/>
          <w14:ligatures w14:val="none"/>
        </w:rPr>
        <w:t xml:space="preserve">We are holding a </w:t>
      </w:r>
      <w:r w:rsidR="00124885">
        <w:rPr>
          <w:rFonts w:ascii="Calibri" w:hAnsi="Calibri" w:cs="Calibri"/>
          <w:color w:val="333333"/>
          <w14:ligatures w14:val="none"/>
        </w:rPr>
        <w:t xml:space="preserve">Transitions Coffee Morning on </w:t>
      </w:r>
      <w:r>
        <w:rPr>
          <w:rFonts w:ascii="Calibri" w:hAnsi="Calibri" w:cs="Calibri"/>
          <w:color w:val="333333"/>
          <w14:ligatures w14:val="none"/>
        </w:rPr>
        <w:t>Friday 2</w:t>
      </w:r>
      <w:r w:rsidR="00124885">
        <w:rPr>
          <w:rFonts w:ascii="Calibri" w:hAnsi="Calibri" w:cs="Calibri"/>
          <w:color w:val="333333"/>
          <w14:ligatures w14:val="none"/>
        </w:rPr>
        <w:t>4</w:t>
      </w:r>
      <w:r>
        <w:rPr>
          <w:rFonts w:ascii="Calibri" w:hAnsi="Calibri" w:cs="Calibri"/>
          <w:color w:val="333333"/>
          <w14:ligatures w14:val="none"/>
        </w:rPr>
        <w:t>th September</w:t>
      </w:r>
      <w:r w:rsidR="00124885">
        <w:rPr>
          <w:rFonts w:ascii="Calibri" w:hAnsi="Calibri" w:cs="Calibri"/>
          <w:color w:val="333333"/>
          <w14:ligatures w14:val="none"/>
        </w:rPr>
        <w:t xml:space="preserve"> 2021. </w:t>
      </w:r>
      <w:r>
        <w:rPr>
          <w:rFonts w:ascii="Calibri" w:hAnsi="Calibri" w:cs="Calibri"/>
          <w:color w:val="333333"/>
          <w14:ligatures w14:val="none"/>
        </w:rPr>
        <w:t xml:space="preserve">If you would like more information on the Bursary Funding and to </w:t>
      </w:r>
      <w:r w:rsidR="009645D7">
        <w:rPr>
          <w:rFonts w:ascii="Calibri" w:hAnsi="Calibri" w:cs="Calibri"/>
          <w:color w:val="333333"/>
          <w14:ligatures w14:val="none"/>
        </w:rPr>
        <w:t xml:space="preserve">attend </w:t>
      </w:r>
      <w:r>
        <w:rPr>
          <w:rFonts w:ascii="Calibri" w:hAnsi="Calibri" w:cs="Calibri"/>
          <w:color w:val="333333"/>
          <w14:ligatures w14:val="none"/>
        </w:rPr>
        <w:t xml:space="preserve">the meeting, please email Mrs Holcroft, </w:t>
      </w:r>
      <w:r w:rsidR="009645D7">
        <w:rPr>
          <w:rFonts w:ascii="Calibri" w:hAnsi="Calibri" w:cs="Calibri"/>
          <w:color w:val="333333"/>
          <w14:ligatures w14:val="none"/>
        </w:rPr>
        <w:t>Key Stage 5</w:t>
      </w:r>
      <w:r>
        <w:rPr>
          <w:rFonts w:ascii="Calibri" w:hAnsi="Calibri" w:cs="Calibri"/>
          <w:color w:val="333333"/>
          <w14:ligatures w14:val="none"/>
        </w:rPr>
        <w:t xml:space="preserve"> Leader at  </w:t>
      </w:r>
    </w:p>
    <w:p w14:paraId="5C7681B6" w14:textId="77777777" w:rsidR="00985748" w:rsidRDefault="00985748" w:rsidP="00161A5F">
      <w:pPr>
        <w:pStyle w:val="Heading3"/>
        <w:widowControl w:val="0"/>
        <w:spacing w:before="150" w:after="150" w:line="360" w:lineRule="auto"/>
        <w:jc w:val="both"/>
        <w:rPr>
          <w:rFonts w:ascii="Calibri" w:hAnsi="Calibri" w:cs="Calibri"/>
          <w:color w:val="333333"/>
          <w14:ligatures w14:val="none"/>
        </w:rPr>
      </w:pPr>
      <w:r>
        <w:rPr>
          <w:rFonts w:ascii="Calibri" w:hAnsi="Calibri" w:cs="Calibri"/>
          <w:color w:val="333333"/>
          <w14:ligatures w14:val="none"/>
        </w:rPr>
        <w:t>Holcroft@westlancs.lancs.sch.uk</w:t>
      </w:r>
    </w:p>
    <w:p w14:paraId="3B850C87" w14:textId="196D3166" w:rsidR="00030407" w:rsidRDefault="00985748" w:rsidP="009645D7">
      <w:pPr>
        <w:widowControl w:val="0"/>
      </w:pPr>
      <w:r>
        <w:t> </w:t>
      </w:r>
    </w:p>
    <w:sectPr w:rsidR="00030407" w:rsidSect="000E78B5">
      <w:footerReference w:type="default" r:id="rId9"/>
      <w:pgSz w:w="11906" w:h="16838"/>
      <w:pgMar w:top="1440" w:right="1440" w:bottom="1440" w:left="1440" w:header="708" w:footer="708" w:gutter="0"/>
      <w:pgBorders w:display="notFirstPage" w:offsetFrom="page">
        <w:top w:val="single" w:sz="4" w:space="24" w:color="1F3864" w:themeColor="accent1" w:themeShade="80"/>
        <w:left w:val="single" w:sz="4" w:space="24" w:color="1F3864" w:themeColor="accent1" w:themeShade="80"/>
        <w:bottom w:val="single" w:sz="4" w:space="24" w:color="1F3864" w:themeColor="accent1" w:themeShade="80"/>
        <w:right w:val="single" w:sz="4"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2AC1" w14:textId="77777777" w:rsidR="00127015" w:rsidRDefault="00127015" w:rsidP="00161A5F">
      <w:pPr>
        <w:spacing w:after="0" w:line="240" w:lineRule="auto"/>
      </w:pPr>
      <w:r>
        <w:separator/>
      </w:r>
    </w:p>
  </w:endnote>
  <w:endnote w:type="continuationSeparator" w:id="0">
    <w:p w14:paraId="7C17D25A" w14:textId="77777777" w:rsidR="00127015" w:rsidRDefault="00127015" w:rsidP="0016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977586"/>
      <w:docPartObj>
        <w:docPartGallery w:val="Page Numbers (Bottom of Page)"/>
        <w:docPartUnique/>
      </w:docPartObj>
    </w:sdtPr>
    <w:sdtEndPr>
      <w:rPr>
        <w:noProof/>
      </w:rPr>
    </w:sdtEndPr>
    <w:sdtContent>
      <w:p w14:paraId="13C788BA" w14:textId="51A95F40" w:rsidR="00161A5F" w:rsidRDefault="00161A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5DF3" w14:textId="77777777" w:rsidR="00127015" w:rsidRDefault="00127015" w:rsidP="00161A5F">
      <w:pPr>
        <w:spacing w:after="0" w:line="240" w:lineRule="auto"/>
      </w:pPr>
      <w:r>
        <w:separator/>
      </w:r>
    </w:p>
  </w:footnote>
  <w:footnote w:type="continuationSeparator" w:id="0">
    <w:p w14:paraId="776E33FC" w14:textId="77777777" w:rsidR="00127015" w:rsidRDefault="00127015" w:rsidP="00161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07"/>
    <w:rsid w:val="00030407"/>
    <w:rsid w:val="000E78B5"/>
    <w:rsid w:val="000F2D07"/>
    <w:rsid w:val="00124885"/>
    <w:rsid w:val="00127015"/>
    <w:rsid w:val="00161A5F"/>
    <w:rsid w:val="00265657"/>
    <w:rsid w:val="00294EE0"/>
    <w:rsid w:val="007043D5"/>
    <w:rsid w:val="007F204C"/>
    <w:rsid w:val="009645D7"/>
    <w:rsid w:val="00985748"/>
    <w:rsid w:val="00C7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3F29"/>
  <w15:chartTrackingRefBased/>
  <w15:docId w15:val="{B237BD68-9549-4264-9672-0A91BAF7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link w:val="Heading3Char"/>
    <w:uiPriority w:val="9"/>
    <w:qFormat/>
    <w:rsid w:val="00030407"/>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407"/>
    <w:rPr>
      <w:rFonts w:ascii="Cambria" w:eastAsia="Times New Roman" w:hAnsi="Cambria" w:cs="Times New Roman"/>
      <w:color w:val="000000"/>
      <w:kern w:val="28"/>
      <w:sz w:val="28"/>
      <w:szCs w:val="28"/>
      <w:lang w:eastAsia="en-GB"/>
      <w14:ligatures w14:val="standard"/>
      <w14:cntxtAlts/>
    </w:rPr>
  </w:style>
  <w:style w:type="character" w:styleId="Hyperlink">
    <w:name w:val="Hyperlink"/>
    <w:basedOn w:val="DefaultParagraphFont"/>
    <w:uiPriority w:val="99"/>
    <w:unhideWhenUsed/>
    <w:rsid w:val="00030407"/>
    <w:rPr>
      <w:color w:val="0563C1" w:themeColor="hyperlink"/>
      <w:u w:val="single"/>
    </w:rPr>
  </w:style>
  <w:style w:type="character" w:styleId="UnresolvedMention">
    <w:name w:val="Unresolved Mention"/>
    <w:basedOn w:val="DefaultParagraphFont"/>
    <w:uiPriority w:val="99"/>
    <w:semiHidden/>
    <w:unhideWhenUsed/>
    <w:rsid w:val="00030407"/>
    <w:rPr>
      <w:color w:val="605E5C"/>
      <w:shd w:val="clear" w:color="auto" w:fill="E1DFDD"/>
    </w:rPr>
  </w:style>
  <w:style w:type="paragraph" w:styleId="Header">
    <w:name w:val="header"/>
    <w:basedOn w:val="Normal"/>
    <w:link w:val="HeaderChar"/>
    <w:uiPriority w:val="99"/>
    <w:unhideWhenUsed/>
    <w:rsid w:val="00161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A5F"/>
  </w:style>
  <w:style w:type="paragraph" w:styleId="Footer">
    <w:name w:val="footer"/>
    <w:basedOn w:val="Normal"/>
    <w:link w:val="FooterChar"/>
    <w:uiPriority w:val="99"/>
    <w:unhideWhenUsed/>
    <w:rsid w:val="00161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6884">
      <w:bodyDiv w:val="1"/>
      <w:marLeft w:val="0"/>
      <w:marRight w:val="0"/>
      <w:marTop w:val="0"/>
      <w:marBottom w:val="0"/>
      <w:divBdr>
        <w:top w:val="none" w:sz="0" w:space="0" w:color="auto"/>
        <w:left w:val="none" w:sz="0" w:space="0" w:color="auto"/>
        <w:bottom w:val="none" w:sz="0" w:space="0" w:color="auto"/>
        <w:right w:val="none" w:sz="0" w:space="0" w:color="auto"/>
      </w:divBdr>
    </w:div>
    <w:div w:id="716469775">
      <w:bodyDiv w:val="1"/>
      <w:marLeft w:val="0"/>
      <w:marRight w:val="0"/>
      <w:marTop w:val="0"/>
      <w:marBottom w:val="0"/>
      <w:divBdr>
        <w:top w:val="none" w:sz="0" w:space="0" w:color="auto"/>
        <w:left w:val="none" w:sz="0" w:space="0" w:color="auto"/>
        <w:bottom w:val="none" w:sz="0" w:space="0" w:color="auto"/>
        <w:right w:val="none" w:sz="0" w:space="0" w:color="auto"/>
      </w:divBdr>
    </w:div>
    <w:div w:id="885218370">
      <w:bodyDiv w:val="1"/>
      <w:marLeft w:val="0"/>
      <w:marRight w:val="0"/>
      <w:marTop w:val="0"/>
      <w:marBottom w:val="0"/>
      <w:divBdr>
        <w:top w:val="none" w:sz="0" w:space="0" w:color="auto"/>
        <w:left w:val="none" w:sz="0" w:space="0" w:color="auto"/>
        <w:bottom w:val="none" w:sz="0" w:space="0" w:color="auto"/>
        <w:right w:val="none" w:sz="0" w:space="0" w:color="auto"/>
      </w:divBdr>
    </w:div>
    <w:div w:id="1386611270">
      <w:bodyDiv w:val="1"/>
      <w:marLeft w:val="0"/>
      <w:marRight w:val="0"/>
      <w:marTop w:val="0"/>
      <w:marBottom w:val="0"/>
      <w:divBdr>
        <w:top w:val="none" w:sz="0" w:space="0" w:color="auto"/>
        <w:left w:val="none" w:sz="0" w:space="0" w:color="auto"/>
        <w:bottom w:val="none" w:sz="0" w:space="0" w:color="auto"/>
        <w:right w:val="none" w:sz="0" w:space="0" w:color="auto"/>
      </w:divBdr>
    </w:div>
    <w:div w:id="1436708443">
      <w:bodyDiv w:val="1"/>
      <w:marLeft w:val="0"/>
      <w:marRight w:val="0"/>
      <w:marTop w:val="0"/>
      <w:marBottom w:val="0"/>
      <w:divBdr>
        <w:top w:val="none" w:sz="0" w:space="0" w:color="auto"/>
        <w:left w:val="none" w:sz="0" w:space="0" w:color="auto"/>
        <w:bottom w:val="none" w:sz="0" w:space="0" w:color="auto"/>
        <w:right w:val="none" w:sz="0" w:space="0" w:color="auto"/>
      </w:divBdr>
    </w:div>
    <w:div w:id="1624462185">
      <w:bodyDiv w:val="1"/>
      <w:marLeft w:val="0"/>
      <w:marRight w:val="0"/>
      <w:marTop w:val="0"/>
      <w:marBottom w:val="0"/>
      <w:divBdr>
        <w:top w:val="none" w:sz="0" w:space="0" w:color="auto"/>
        <w:left w:val="none" w:sz="0" w:space="0" w:color="auto"/>
        <w:bottom w:val="none" w:sz="0" w:space="0" w:color="auto"/>
        <w:right w:val="none" w:sz="0" w:space="0" w:color="auto"/>
      </w:divBdr>
    </w:div>
    <w:div w:id="1642804221">
      <w:bodyDiv w:val="1"/>
      <w:marLeft w:val="0"/>
      <w:marRight w:val="0"/>
      <w:marTop w:val="0"/>
      <w:marBottom w:val="0"/>
      <w:divBdr>
        <w:top w:val="none" w:sz="0" w:space="0" w:color="auto"/>
        <w:left w:val="none" w:sz="0" w:space="0" w:color="auto"/>
        <w:bottom w:val="none" w:sz="0" w:space="0" w:color="auto"/>
        <w:right w:val="none" w:sz="0" w:space="0" w:color="auto"/>
      </w:divBdr>
    </w:div>
    <w:div w:id="16490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M.South@lancashire.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793FD-651F-4C45-948E-B8336B77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Claire Codling</cp:lastModifiedBy>
  <cp:revision>3</cp:revision>
  <dcterms:created xsi:type="dcterms:W3CDTF">2021-09-13T11:59:00Z</dcterms:created>
  <dcterms:modified xsi:type="dcterms:W3CDTF">2021-10-12T14:38:00Z</dcterms:modified>
</cp:coreProperties>
</file>