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36AD" w14:textId="77777777" w:rsidR="00A96A45" w:rsidRPr="006E046E" w:rsidRDefault="006E046E">
      <w:pPr>
        <w:rPr>
          <w:sz w:val="24"/>
          <w:szCs w:val="24"/>
        </w:rPr>
      </w:pPr>
      <w:r w:rsidRPr="006E04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9761D" wp14:editId="034408D0">
                <wp:simplePos x="0" y="0"/>
                <wp:positionH relativeFrom="column">
                  <wp:posOffset>1767108</wp:posOffset>
                </wp:positionH>
                <wp:positionV relativeFrom="paragraph">
                  <wp:posOffset>-646772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782E1" w14:textId="2D35AAE9" w:rsidR="006E046E" w:rsidRPr="00680B83" w:rsidRDefault="006E046E" w:rsidP="006E046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0B8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WEST LANCASHIRE COMMUNITY HIGH SCHOOL CURRICULUM </w:t>
                            </w:r>
                            <w:r w:rsidR="004B3AE7" w:rsidRPr="00680B8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976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15pt;margin-top:-50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NQ4axjfAAAADAEAAA8AAAAAAAAAAAAAAAAAdwQAAGRycy9kb3ducmV2Lnht&#10;bFBLBQYAAAAABAAEAPMAAACDBQAAAAA=&#10;" filled="f" stroked="f">
                <v:textbox style="mso-fit-shape-to-text:t">
                  <w:txbxContent>
                    <w:p w14:paraId="17E782E1" w14:textId="2D35AAE9" w:rsidR="006E046E" w:rsidRPr="00680B83" w:rsidRDefault="006E046E" w:rsidP="006E046E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0B8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WEST LANCASHIRE COMMUNITY HIGH SCHOOL CURRICULUM </w:t>
                      </w:r>
                      <w:r w:rsidR="004B3AE7" w:rsidRPr="00680B8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AIMS</w:t>
                      </w:r>
                    </w:p>
                  </w:txbxContent>
                </v:textbox>
              </v:shape>
            </w:pict>
          </mc:Fallback>
        </mc:AlternateContent>
      </w:r>
      <w:r w:rsidRPr="006E046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D2B7B1" wp14:editId="46218269">
            <wp:simplePos x="0" y="0"/>
            <wp:positionH relativeFrom="margin">
              <wp:align>left</wp:align>
            </wp:positionH>
            <wp:positionV relativeFrom="paragraph">
              <wp:posOffset>-760692</wp:posOffset>
            </wp:positionV>
            <wp:extent cx="886143" cy="672353"/>
            <wp:effectExtent l="0" t="0" r="0" b="0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bad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3" cy="6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4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C74B8" wp14:editId="4AC82BBC">
                <wp:simplePos x="0" y="0"/>
                <wp:positionH relativeFrom="page">
                  <wp:align>right</wp:align>
                </wp:positionH>
                <wp:positionV relativeFrom="paragraph">
                  <wp:posOffset>-618452</wp:posOffset>
                </wp:positionV>
                <wp:extent cx="10668000" cy="385482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385482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0935F" id="Rectangle 4" o:spid="_x0000_s1026" style="position:absolute;margin-left:788.8pt;margin-top:-48.7pt;width:840pt;height:30.3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" fillcolor="#5b9bd5 [3208]" strokecolor="#5b9bd5 [3208]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4645"/>
        <w:gridCol w:w="4642"/>
      </w:tblGrid>
      <w:tr w:rsidR="00183D69" w:rsidRPr="00735BF0" w14:paraId="61247FB9" w14:textId="77777777" w:rsidTr="007546FF">
        <w:tc>
          <w:tcPr>
            <w:tcW w:w="13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</w:tcPr>
          <w:p w14:paraId="338A712C" w14:textId="1C8220DD" w:rsidR="00183D69" w:rsidRPr="00735BF0" w:rsidRDefault="00D617AA" w:rsidP="00183D6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KEY STAGE 3</w:t>
            </w:r>
            <w:r w:rsidR="00183D69" w:rsidRPr="00735BF0">
              <w:rPr>
                <w:b/>
                <w:bCs/>
                <w:sz w:val="40"/>
                <w:szCs w:val="40"/>
              </w:rPr>
              <w:t xml:space="preserve"> CURRICULUM STATEMENT</w:t>
            </w:r>
          </w:p>
        </w:tc>
      </w:tr>
      <w:tr w:rsidR="00183D69" w:rsidRPr="00735BF0" w14:paraId="7990D662" w14:textId="77777777" w:rsidTr="007546FF">
        <w:tc>
          <w:tcPr>
            <w:tcW w:w="13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52755027" w14:textId="75B64066" w:rsidR="00183D69" w:rsidRPr="00735BF0" w:rsidRDefault="00735BF0" w:rsidP="00735BF0">
            <w:pPr>
              <w:jc w:val="center"/>
              <w:rPr>
                <w:b/>
                <w:bCs/>
                <w:sz w:val="40"/>
                <w:szCs w:val="40"/>
              </w:rPr>
            </w:pPr>
            <w:r w:rsidRPr="00735BF0">
              <w:rPr>
                <w:b/>
                <w:bCs/>
                <w:sz w:val="40"/>
                <w:szCs w:val="40"/>
              </w:rPr>
              <w:t>CONTEXT</w:t>
            </w:r>
          </w:p>
        </w:tc>
      </w:tr>
      <w:tr w:rsidR="009D4777" w:rsidRPr="006E6463" w14:paraId="54F55898" w14:textId="77777777" w:rsidTr="007546FF">
        <w:tc>
          <w:tcPr>
            <w:tcW w:w="13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3B2D6" w14:textId="7A394BFF" w:rsidR="00AD3212" w:rsidRDefault="00D617AA" w:rsidP="00D617A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Students in Key Stage 3 will access a broad and balanced curriculum that is based on the acquisition of knowledge and the application of skill in functional and meaningful activities</w:t>
            </w:r>
            <w:r w:rsidR="00AD3212"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 All students will access a curriculum that supports their cognitive development but also their communication and interaction skills, their social and emotional </w:t>
            </w:r>
            <w:r w:rsidR="00692096">
              <w:rPr>
                <w:i/>
                <w:iCs/>
                <w:sz w:val="24"/>
                <w:szCs w:val="24"/>
              </w:rPr>
              <w:t>development,</w:t>
            </w:r>
            <w:r>
              <w:rPr>
                <w:i/>
                <w:iCs/>
                <w:sz w:val="24"/>
                <w:szCs w:val="24"/>
              </w:rPr>
              <w:t xml:space="preserve"> and their physical development.  They will have opportunities to develop their character through activities that develop each students’ resilience.  Students in Key Stage 3 will prepare themselves for their future accreditation studies.</w:t>
            </w:r>
            <w:r w:rsidR="007241F4">
              <w:rPr>
                <w:i/>
                <w:iCs/>
                <w:sz w:val="24"/>
                <w:szCs w:val="24"/>
              </w:rPr>
              <w:t xml:space="preserve">  </w:t>
            </w:r>
          </w:p>
          <w:p w14:paraId="050CBE83" w14:textId="02B3624B" w:rsidR="007241F4" w:rsidRPr="006E6463" w:rsidRDefault="007241F4" w:rsidP="00D617A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learning in the curriculum will take place in school</w:t>
            </w:r>
          </w:p>
        </w:tc>
      </w:tr>
      <w:tr w:rsidR="007546FF" w:rsidRPr="009D4777" w14:paraId="59C1AE02" w14:textId="77777777" w:rsidTr="007546FF">
        <w:tc>
          <w:tcPr>
            <w:tcW w:w="13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88561" w14:textId="2D5A977D" w:rsidR="007546FF" w:rsidRPr="009D4777" w:rsidRDefault="007546FF" w:rsidP="009D477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Key Stage 3</w:t>
            </w:r>
          </w:p>
        </w:tc>
      </w:tr>
      <w:tr w:rsidR="00A96A45" w:rsidRPr="009D4777" w14:paraId="7643287A" w14:textId="77777777" w:rsidTr="007546FF"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447D7539" w14:textId="089F79C8" w:rsidR="00A96A45" w:rsidRPr="009D4777" w:rsidRDefault="009D4777" w:rsidP="009D4777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Hlk52703399"/>
            <w:r w:rsidRPr="009D4777">
              <w:rPr>
                <w:b/>
                <w:bCs/>
                <w:sz w:val="36"/>
                <w:szCs w:val="36"/>
              </w:rPr>
              <w:t>INTENT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1C06DCDB" w14:textId="56B79D47" w:rsidR="00A96A45" w:rsidRPr="009D4777" w:rsidRDefault="009D4777" w:rsidP="009D4777">
            <w:pPr>
              <w:jc w:val="center"/>
              <w:rPr>
                <w:b/>
                <w:bCs/>
                <w:sz w:val="36"/>
                <w:szCs w:val="36"/>
              </w:rPr>
            </w:pPr>
            <w:r w:rsidRPr="009D4777">
              <w:rPr>
                <w:b/>
                <w:bCs/>
                <w:sz w:val="36"/>
                <w:szCs w:val="36"/>
              </w:rPr>
              <w:t>IMPLEMENTATION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4E538C88" w14:textId="26DD7F50" w:rsidR="00A96A45" w:rsidRPr="009D4777" w:rsidRDefault="009D4777" w:rsidP="009D4777">
            <w:pPr>
              <w:jc w:val="center"/>
              <w:rPr>
                <w:b/>
                <w:bCs/>
                <w:sz w:val="36"/>
                <w:szCs w:val="36"/>
              </w:rPr>
            </w:pPr>
            <w:r w:rsidRPr="009D4777">
              <w:rPr>
                <w:b/>
                <w:bCs/>
                <w:sz w:val="36"/>
                <w:szCs w:val="36"/>
              </w:rPr>
              <w:t>IMPACT</w:t>
            </w:r>
          </w:p>
        </w:tc>
      </w:tr>
      <w:bookmarkEnd w:id="0"/>
      <w:tr w:rsidR="007546FF" w:rsidRPr="009D4777" w14:paraId="5E8289F6" w14:textId="77777777" w:rsidTr="007546FF">
        <w:tc>
          <w:tcPr>
            <w:tcW w:w="4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26A152" w14:textId="77777777" w:rsidR="007546FF" w:rsidRPr="00183000" w:rsidRDefault="007546FF" w:rsidP="007546F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3000">
              <w:rPr>
                <w:b/>
                <w:bCs/>
                <w:i/>
                <w:iCs/>
                <w:sz w:val="24"/>
                <w:szCs w:val="24"/>
              </w:rPr>
              <w:t>What is the intention of teaching and learning?</w:t>
            </w:r>
          </w:p>
          <w:p w14:paraId="7DF63542" w14:textId="6FEB9012" w:rsidR="007546FF" w:rsidRDefault="009A4799" w:rsidP="001830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 develop a secure foundation of self-regulation and self-management so that each student can develop a strong resilient ethos to learning and life.</w:t>
            </w:r>
          </w:p>
          <w:p w14:paraId="3B030870" w14:textId="5F9151F7" w:rsidR="009A4799" w:rsidRDefault="009A4799" w:rsidP="001830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To </w:t>
            </w:r>
            <w:r w:rsidR="000036EE">
              <w:rPr>
                <w:i/>
                <w:iCs/>
                <w:sz w:val="24"/>
                <w:szCs w:val="24"/>
              </w:rPr>
              <w:t xml:space="preserve">develop literacy and numeracy skills through </w:t>
            </w:r>
          </w:p>
          <w:p w14:paraId="65025F3F" w14:textId="6EE52B39" w:rsidR="000036EE" w:rsidRDefault="000036EE" w:rsidP="001830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 identify student learning journeys and potential accreditation routes and final destinations.</w:t>
            </w:r>
          </w:p>
          <w:p w14:paraId="6D7B1E12" w14:textId="77777777" w:rsidR="000036EE" w:rsidRDefault="000036EE" w:rsidP="00183000">
            <w:pPr>
              <w:rPr>
                <w:i/>
                <w:iCs/>
                <w:sz w:val="24"/>
                <w:szCs w:val="24"/>
              </w:rPr>
            </w:pPr>
          </w:p>
          <w:p w14:paraId="495A84F8" w14:textId="5D8622E9" w:rsidR="00A81BA2" w:rsidRPr="009D4777" w:rsidRDefault="00A81BA2" w:rsidP="0018300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6F137" w14:textId="37E421B0" w:rsidR="007546FF" w:rsidRPr="00183000" w:rsidRDefault="007546FF" w:rsidP="007546F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3000">
              <w:rPr>
                <w:b/>
                <w:bCs/>
                <w:i/>
                <w:iCs/>
                <w:sz w:val="24"/>
                <w:szCs w:val="24"/>
              </w:rPr>
              <w:t>How will it be implemented?</w:t>
            </w:r>
          </w:p>
          <w:p w14:paraId="218A514E" w14:textId="206E7646" w:rsidR="00183000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Students are based within Pastoral learning groups based on Boxall Profiling.</w:t>
            </w:r>
          </w:p>
          <w:p w14:paraId="48BC217D" w14:textId="75946FC7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Foundation subject learning will support the delivery of diagnostic and development outcomes to support each students’ character development and attitude to learning.</w:t>
            </w:r>
          </w:p>
          <w:p w14:paraId="5A912232" w14:textId="74491E40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Students will be ability based for core learning (English and Maths).</w:t>
            </w:r>
          </w:p>
          <w:p w14:paraId="341A6BC5" w14:textId="66B267DC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English groups are ability based using reading assessments to allow better targeted approaches to improve </w:t>
            </w:r>
            <w:proofErr w:type="spellStart"/>
            <w:r>
              <w:rPr>
                <w:i/>
                <w:iCs/>
                <w:sz w:val="24"/>
                <w:szCs w:val="24"/>
              </w:rPr>
              <w:t>SPaG</w:t>
            </w:r>
            <w:proofErr w:type="spellEnd"/>
            <w:r>
              <w:rPr>
                <w:i/>
                <w:iCs/>
                <w:sz w:val="24"/>
                <w:szCs w:val="24"/>
              </w:rPr>
              <w:t>, reading and writing.</w:t>
            </w:r>
          </w:p>
          <w:p w14:paraId="654751D0" w14:textId="245B7D15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All subjects will </w:t>
            </w:r>
            <w:r w:rsidR="000036EE">
              <w:rPr>
                <w:i/>
                <w:iCs/>
                <w:sz w:val="24"/>
                <w:szCs w:val="24"/>
              </w:rPr>
              <w:t xml:space="preserve">be planned with a </w:t>
            </w:r>
            <w:r>
              <w:rPr>
                <w:i/>
                <w:iCs/>
                <w:sz w:val="24"/>
                <w:szCs w:val="24"/>
              </w:rPr>
              <w:t xml:space="preserve">focus on acquisition of knowledge, application of </w:t>
            </w:r>
            <w:r>
              <w:rPr>
                <w:i/>
                <w:iCs/>
                <w:sz w:val="24"/>
                <w:szCs w:val="24"/>
              </w:rPr>
              <w:lastRenderedPageBreak/>
              <w:t>knowledge and skills and character development.</w:t>
            </w:r>
          </w:p>
          <w:p w14:paraId="64DA43D3" w14:textId="5E99947E" w:rsidR="000036EE" w:rsidRDefault="000036EE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Students will apply skills functionally both in school and in the wider community.</w:t>
            </w:r>
          </w:p>
          <w:p w14:paraId="30ABF2D7" w14:textId="2AF71997" w:rsidR="007546FF" w:rsidRPr="009D4777" w:rsidRDefault="000036EE" w:rsidP="00692096">
            <w:pPr>
              <w:rPr>
                <w:b/>
                <w:bCs/>
                <w:sz w:val="36"/>
                <w:szCs w:val="36"/>
              </w:rPr>
            </w:pPr>
            <w:r>
              <w:rPr>
                <w:i/>
                <w:iCs/>
                <w:sz w:val="24"/>
                <w:szCs w:val="24"/>
              </w:rPr>
              <w:t>Use of assessments and collaborative working through ASKL’s to track individual student journey’s and predict and plan for specific destinations.</w:t>
            </w:r>
          </w:p>
        </w:tc>
        <w:tc>
          <w:tcPr>
            <w:tcW w:w="4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0BAC5" w14:textId="2F3D33C6" w:rsidR="007546FF" w:rsidRPr="00183000" w:rsidRDefault="007546FF" w:rsidP="007546F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3000">
              <w:rPr>
                <w:b/>
                <w:bCs/>
                <w:i/>
                <w:iCs/>
                <w:sz w:val="24"/>
                <w:szCs w:val="24"/>
              </w:rPr>
              <w:lastRenderedPageBreak/>
              <w:t>How will we measure or monitor impact of teaching and learning?</w:t>
            </w:r>
          </w:p>
          <w:p w14:paraId="0401A20A" w14:textId="15ECEFA0" w:rsidR="00183000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Evidence for Learning and PLG’s will be used measure progress of EHC Outcomes.</w:t>
            </w:r>
          </w:p>
          <w:p w14:paraId="3DB1895E" w14:textId="7957C47A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 Squared Profiles will be used to measure the impact of core subject teaching and learning.</w:t>
            </w:r>
          </w:p>
          <w:p w14:paraId="37197328" w14:textId="363F234D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Boxall assessment reviews will measure the impact of social and emotional development.</w:t>
            </w:r>
          </w:p>
          <w:p w14:paraId="2F3A16EB" w14:textId="0358D736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Review of behaviour incidents to measure the impacts of pastoral groupings.</w:t>
            </w:r>
          </w:p>
          <w:p w14:paraId="0244EABE" w14:textId="5D9A75EC" w:rsidR="009A4799" w:rsidRDefault="009A4799" w:rsidP="007546F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Annual review process and provision maps will be used to measure the impact of interventions and support strategies on students’ access to learning.</w:t>
            </w:r>
          </w:p>
          <w:p w14:paraId="4F8FE64A" w14:textId="77777777" w:rsidR="007546FF" w:rsidRPr="009D4777" w:rsidRDefault="007546FF" w:rsidP="007546F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8C9E328" w14:textId="5ED91BCB" w:rsidR="00102090" w:rsidRPr="006E046E" w:rsidRDefault="00102090">
      <w:pPr>
        <w:rPr>
          <w:sz w:val="24"/>
          <w:szCs w:val="24"/>
        </w:rPr>
      </w:pPr>
    </w:p>
    <w:sectPr w:rsidR="00102090" w:rsidRPr="006E046E" w:rsidSect="001E0A9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0BFE" w14:textId="77777777" w:rsidR="00FA61A5" w:rsidRDefault="00FA61A5" w:rsidP="00AA312C">
      <w:pPr>
        <w:spacing w:after="0" w:line="240" w:lineRule="auto"/>
      </w:pPr>
      <w:r>
        <w:separator/>
      </w:r>
    </w:p>
  </w:endnote>
  <w:endnote w:type="continuationSeparator" w:id="0">
    <w:p w14:paraId="5A622B66" w14:textId="77777777" w:rsidR="00FA61A5" w:rsidRDefault="00FA61A5" w:rsidP="00AA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6895" w14:textId="5EB7FFDE" w:rsidR="00AA312C" w:rsidRPr="00CC274B" w:rsidRDefault="00CC274B" w:rsidP="00CC274B">
    <w:pPr>
      <w:pStyle w:val="Footer"/>
      <w:jc w:val="center"/>
      <w:rPr>
        <w:sz w:val="18"/>
        <w:szCs w:val="18"/>
      </w:rPr>
    </w:pPr>
    <w:r w:rsidRPr="00CC274B">
      <w:rPr>
        <w:sz w:val="18"/>
        <w:szCs w:val="18"/>
      </w:rPr>
      <w:t xml:space="preserve">RESPECT </w:t>
    </w:r>
    <w:r w:rsidRPr="00CC274B">
      <w:rPr>
        <w:sz w:val="18"/>
        <w:szCs w:val="18"/>
      </w:rPr>
      <w:tab/>
      <w:t>ACHIEVE</w:t>
    </w:r>
    <w:r w:rsidRPr="00CC274B">
      <w:rPr>
        <w:sz w:val="18"/>
        <w:szCs w:val="18"/>
      </w:rPr>
      <w:tab/>
      <w:t>SUCCESS</w:t>
    </w:r>
    <w:r w:rsidRPr="00CC274B">
      <w:rPr>
        <w:sz w:val="18"/>
        <w:szCs w:val="18"/>
      </w:rPr>
      <w:tab/>
    </w:r>
    <w:r w:rsidRPr="00CC274B">
      <w:rPr>
        <w:sz w:val="18"/>
        <w:szCs w:val="18"/>
      </w:rPr>
      <w:tab/>
    </w:r>
    <w:r w:rsidRPr="00CC274B">
      <w:rPr>
        <w:sz w:val="18"/>
        <w:szCs w:val="18"/>
      </w:rPr>
      <w:tab/>
    </w:r>
    <w:r w:rsidRPr="00CC274B">
      <w:rPr>
        <w:sz w:val="18"/>
        <w:szCs w:val="18"/>
      </w:rPr>
      <w:tab/>
      <w:t>FRIENDSHIP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24B3" w14:textId="77777777" w:rsidR="00FA61A5" w:rsidRDefault="00FA61A5" w:rsidP="00AA312C">
      <w:pPr>
        <w:spacing w:after="0" w:line="240" w:lineRule="auto"/>
      </w:pPr>
      <w:r>
        <w:separator/>
      </w:r>
    </w:p>
  </w:footnote>
  <w:footnote w:type="continuationSeparator" w:id="0">
    <w:p w14:paraId="59DBED15" w14:textId="77777777" w:rsidR="00FA61A5" w:rsidRDefault="00FA61A5" w:rsidP="00AA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93"/>
    <w:rsid w:val="000015EF"/>
    <w:rsid w:val="000036EE"/>
    <w:rsid w:val="00102090"/>
    <w:rsid w:val="00183000"/>
    <w:rsid w:val="00183D69"/>
    <w:rsid w:val="001E0A93"/>
    <w:rsid w:val="002D0CE9"/>
    <w:rsid w:val="00435E0F"/>
    <w:rsid w:val="004B3AE7"/>
    <w:rsid w:val="006801F4"/>
    <w:rsid w:val="00680B83"/>
    <w:rsid w:val="00692096"/>
    <w:rsid w:val="006E046E"/>
    <w:rsid w:val="006E6463"/>
    <w:rsid w:val="007241F4"/>
    <w:rsid w:val="00735BF0"/>
    <w:rsid w:val="007546FF"/>
    <w:rsid w:val="008D5BBF"/>
    <w:rsid w:val="009A4799"/>
    <w:rsid w:val="009D4777"/>
    <w:rsid w:val="00A34CE0"/>
    <w:rsid w:val="00A81BA2"/>
    <w:rsid w:val="00A96A45"/>
    <w:rsid w:val="00AA312C"/>
    <w:rsid w:val="00AD3212"/>
    <w:rsid w:val="00AF0B35"/>
    <w:rsid w:val="00C54EA8"/>
    <w:rsid w:val="00CC274B"/>
    <w:rsid w:val="00D617AA"/>
    <w:rsid w:val="00E20BB0"/>
    <w:rsid w:val="00E30AE8"/>
    <w:rsid w:val="00EE3AB7"/>
    <w:rsid w:val="00F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7694"/>
  <w15:chartTrackingRefBased/>
  <w15:docId w15:val="{3330B694-7C98-40FA-AB0B-CD270A3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2C"/>
  </w:style>
  <w:style w:type="paragraph" w:styleId="Footer">
    <w:name w:val="footer"/>
    <w:basedOn w:val="Normal"/>
    <w:link w:val="FooterChar"/>
    <w:uiPriority w:val="99"/>
    <w:unhideWhenUsed/>
    <w:rsid w:val="00AA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2C"/>
  </w:style>
  <w:style w:type="table" w:styleId="TableGrid">
    <w:name w:val="Table Grid"/>
    <w:basedOn w:val="TableNormal"/>
    <w:uiPriority w:val="39"/>
    <w:rsid w:val="00A9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f57ac7c-b9df-450b-a544-0c6cebce6f0f" xsi:nil="true"/>
    <AppVersion xmlns="3f57ac7c-b9df-450b-a544-0c6cebce6f0f" xsi:nil="true"/>
    <Self_Registration_Enabled xmlns="3f57ac7c-b9df-450b-a544-0c6cebce6f0f" xsi:nil="true"/>
    <FolderType xmlns="3f57ac7c-b9df-450b-a544-0c6cebce6f0f" xsi:nil="true"/>
    <Students xmlns="3f57ac7c-b9df-450b-a544-0c6cebce6f0f">
      <UserInfo>
        <DisplayName/>
        <AccountId xsi:nil="true"/>
        <AccountType/>
      </UserInfo>
    </Students>
    <Student_Groups xmlns="3f57ac7c-b9df-450b-a544-0c6cebce6f0f">
      <UserInfo>
        <DisplayName/>
        <AccountId xsi:nil="true"/>
        <AccountType/>
      </UserInfo>
    </Student_Groups>
    <Invited_Students xmlns="3f57ac7c-b9df-450b-a544-0c6cebce6f0f" xsi:nil="true"/>
    <Has_Teacher_Only_SectionGroup xmlns="3f57ac7c-b9df-450b-a544-0c6cebce6f0f" xsi:nil="true"/>
    <Teachers xmlns="3f57ac7c-b9df-450b-a544-0c6cebce6f0f">
      <UserInfo>
        <DisplayName/>
        <AccountId xsi:nil="true"/>
        <AccountType/>
      </UserInfo>
    </Teachers>
    <Invited_Teachers xmlns="3f57ac7c-b9df-450b-a544-0c6cebce6f0f" xsi:nil="true"/>
    <Owner xmlns="3f57ac7c-b9df-450b-a544-0c6cebce6f0f">
      <UserInfo>
        <DisplayName/>
        <AccountId xsi:nil="true"/>
        <AccountType/>
      </UserInfo>
    </Owner>
    <CultureName xmlns="3f57ac7c-b9df-450b-a544-0c6cebce6f0f" xsi:nil="true"/>
    <DefaultSectionNames xmlns="3f57ac7c-b9df-450b-a544-0c6cebce6f0f" xsi:nil="true"/>
    <Is_Collaboration_Space_Locked xmlns="3f57ac7c-b9df-450b-a544-0c6cebce6f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81DDC291BB242831305F1A5764156" ma:contentTypeVersion="27" ma:contentTypeDescription="Create a new document." ma:contentTypeScope="" ma:versionID="9647feecc0ff2f8a38372b84f0b53372">
  <xsd:schema xmlns:xsd="http://www.w3.org/2001/XMLSchema" xmlns:xs="http://www.w3.org/2001/XMLSchema" xmlns:p="http://schemas.microsoft.com/office/2006/metadata/properties" xmlns:ns3="3f57ac7c-b9df-450b-a544-0c6cebce6f0f" xmlns:ns4="7d70a0fa-e8a2-4bb3-a250-f0f24f4385a8" targetNamespace="http://schemas.microsoft.com/office/2006/metadata/properties" ma:root="true" ma:fieldsID="bff4a0b05c1c8aced1932a6b2e312ef7" ns3:_="" ns4:_="">
    <xsd:import namespace="3f57ac7c-b9df-450b-a544-0c6cebce6f0f"/>
    <xsd:import namespace="7d70a0fa-e8a2-4bb3-a250-f0f24f4385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7ac7c-b9df-450b-a544-0c6cebce6f0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a0fa-e8a2-4bb3-a250-f0f24f4385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7EB77-3CFA-48B8-BF5B-9A98E93FD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CC5ED-FD34-4590-B28B-D274C953F2C3}">
  <ds:schemaRefs>
    <ds:schemaRef ds:uri="http://schemas.microsoft.com/office/2006/metadata/properties"/>
    <ds:schemaRef ds:uri="http://schemas.microsoft.com/office/infopath/2007/PartnerControls"/>
    <ds:schemaRef ds:uri="3f57ac7c-b9df-450b-a544-0c6cebce6f0f"/>
  </ds:schemaRefs>
</ds:datastoreItem>
</file>

<file path=customXml/itemProps3.xml><?xml version="1.0" encoding="utf-8"?>
<ds:datastoreItem xmlns:ds="http://schemas.openxmlformats.org/officeDocument/2006/customXml" ds:itemID="{1C7D7C5C-7D43-49D4-9167-FF0915C1D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7ac7c-b9df-450b-a544-0c6cebce6f0f"/>
    <ds:schemaRef ds:uri="7d70a0fa-e8a2-4bb3-a250-f0f24f438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Admin</dc:creator>
  <cp:keywords/>
  <dc:description/>
  <cp:lastModifiedBy>DM - Admin</cp:lastModifiedBy>
  <cp:revision>3</cp:revision>
  <cp:lastPrinted>2020-03-02T09:47:00Z</cp:lastPrinted>
  <dcterms:created xsi:type="dcterms:W3CDTF">2021-07-16T07:26:00Z</dcterms:created>
  <dcterms:modified xsi:type="dcterms:W3CDTF">2021-11-03T14:13:00Z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0x01010085981DDC291BB242831305F1A5764156</vt:lpwstr>
  </property>
</Properties>
</file>