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4F9F" w14:textId="60AAC3F5" w:rsidR="00642F65" w:rsidRDefault="00642F65">
      <w:r>
        <w:rPr>
          <w:noProof/>
        </w:rPr>
        <w:drawing>
          <wp:anchor distT="0" distB="0" distL="114300" distR="114300" simplePos="0" relativeHeight="251660288" behindDoc="0" locked="0" layoutInCell="1" allowOverlap="1" wp14:anchorId="6B680131" wp14:editId="66B3E094">
            <wp:simplePos x="0" y="0"/>
            <wp:positionH relativeFrom="margin">
              <wp:posOffset>66675</wp:posOffset>
            </wp:positionH>
            <wp:positionV relativeFrom="paragraph">
              <wp:posOffset>-429260</wp:posOffset>
            </wp:positionV>
            <wp:extent cx="1386205" cy="108585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205" cy="1085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05F8B8D" wp14:editId="54A878E3">
                <wp:simplePos x="0" y="0"/>
                <wp:positionH relativeFrom="margin">
                  <wp:align>right</wp:align>
                </wp:positionH>
                <wp:positionV relativeFrom="paragraph">
                  <wp:posOffset>-145415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5F8B8D" id="_x0000_t202" coordsize="21600,21600" o:spt="202" path="m,l,21600r21600,l21600,xe">
                <v:stroke joinstyle="miter"/>
                <v:path gradientshapeok="t" o:connecttype="rect"/>
              </v:shapetype>
              <v:shape id="Text Box 3" o:spid="_x0000_s1026" type="#_x0000_t202" style="position:absolute;margin-left:92.8pt;margin-top:-11.45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" filled="f" stroked="f">
                <v:textbox style="mso-fit-shape-to-text:t">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0597414" wp14:editId="39B184ED">
                <wp:simplePos x="0" y="0"/>
                <wp:positionH relativeFrom="column">
                  <wp:posOffset>-904875</wp:posOffset>
                </wp:positionH>
                <wp:positionV relativeFrom="paragraph">
                  <wp:posOffset>-191135</wp:posOffset>
                </wp:positionV>
                <wp:extent cx="75247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24750" cy="5619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A470" id="Rectangle 2" o:spid="_x0000_s1026" style="position:absolute;margin-left:-71.25pt;margin-top:-15.05pt;width:59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" fillcolor="#5b9bd5 [3208]" strokecolor="#5b9bd5 [3208]" strokeweight="1pt"/>
            </w:pict>
          </mc:Fallback>
        </mc:AlternateContent>
      </w:r>
    </w:p>
    <w:p w14:paraId="3CF0CFDA" w14:textId="029C3C37" w:rsidR="00642F65" w:rsidRDefault="00642F65"/>
    <w:p w14:paraId="4D359A38" w14:textId="31661E05" w:rsidR="00642F65" w:rsidRDefault="00642F65"/>
    <w:tbl>
      <w:tblPr>
        <w:tblStyle w:val="TableGrid"/>
        <w:tblW w:w="0" w:type="auto"/>
        <w:tblLook w:val="04A0" w:firstRow="1" w:lastRow="0" w:firstColumn="1" w:lastColumn="0" w:noHBand="0" w:noVBand="1"/>
      </w:tblPr>
      <w:tblGrid>
        <w:gridCol w:w="1781"/>
        <w:gridCol w:w="1802"/>
        <w:gridCol w:w="1784"/>
        <w:gridCol w:w="1775"/>
        <w:gridCol w:w="1794"/>
      </w:tblGrid>
      <w:tr w:rsidR="00642F65" w14:paraId="167F0841" w14:textId="77777777" w:rsidTr="00642F65">
        <w:tc>
          <w:tcPr>
            <w:tcW w:w="9016" w:type="dxa"/>
            <w:gridSpan w:val="5"/>
            <w:tcBorders>
              <w:top w:val="thickThinSmallGap" w:sz="24" w:space="0" w:color="auto"/>
              <w:left w:val="thickThinSmallGap" w:sz="24" w:space="0" w:color="auto"/>
              <w:right w:val="thinThickSmallGap" w:sz="24" w:space="0" w:color="auto"/>
            </w:tcBorders>
            <w:shd w:val="clear" w:color="auto" w:fill="9CC2E5" w:themeFill="accent5" w:themeFillTint="99"/>
          </w:tcPr>
          <w:p w14:paraId="7EF84BC0" w14:textId="340EA235" w:rsidR="00642F65" w:rsidRPr="00642F65" w:rsidRDefault="00642F65">
            <w:pPr>
              <w:rPr>
                <w:b/>
                <w:bCs/>
              </w:rPr>
            </w:pPr>
            <w:r w:rsidRPr="00642F65">
              <w:rPr>
                <w:b/>
                <w:bCs/>
              </w:rPr>
              <w:t>NAME OF INTERVENTION</w:t>
            </w:r>
          </w:p>
        </w:tc>
      </w:tr>
      <w:tr w:rsidR="00642F65" w14:paraId="6945447A" w14:textId="77777777" w:rsidTr="00642F65">
        <w:tc>
          <w:tcPr>
            <w:tcW w:w="9016" w:type="dxa"/>
            <w:gridSpan w:val="5"/>
            <w:tcBorders>
              <w:left w:val="thickThinSmallGap" w:sz="24" w:space="0" w:color="auto"/>
              <w:right w:val="thinThickSmallGap" w:sz="24" w:space="0" w:color="auto"/>
            </w:tcBorders>
          </w:tcPr>
          <w:p w14:paraId="43929404" w14:textId="2740E5C8" w:rsidR="00642F65" w:rsidRDefault="002E1086">
            <w:r>
              <w:t>Lego Therapy</w:t>
            </w:r>
          </w:p>
        </w:tc>
      </w:tr>
      <w:tr w:rsidR="00642F65" w14:paraId="1705E016"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58E9A904" w14:textId="050D4460" w:rsidR="00642F65" w:rsidRPr="00642F65" w:rsidRDefault="00642F65">
            <w:pPr>
              <w:rPr>
                <w:b/>
                <w:bCs/>
              </w:rPr>
            </w:pPr>
            <w:r w:rsidRPr="00642F65">
              <w:rPr>
                <w:b/>
                <w:bCs/>
              </w:rPr>
              <w:t>AREA OF FOCUS (PLEASE HIGHLIGHT)</w:t>
            </w:r>
          </w:p>
        </w:tc>
      </w:tr>
      <w:tr w:rsidR="00642F65" w14:paraId="4BC677E4" w14:textId="77777777" w:rsidTr="002E1086">
        <w:trPr>
          <w:trHeight w:val="54"/>
        </w:trPr>
        <w:tc>
          <w:tcPr>
            <w:tcW w:w="1803" w:type="dxa"/>
            <w:tcBorders>
              <w:left w:val="thickThinSmallGap" w:sz="24" w:space="0" w:color="auto"/>
            </w:tcBorders>
          </w:tcPr>
          <w:p w14:paraId="3936B1A7" w14:textId="51D9CE00" w:rsidR="00642F65" w:rsidRPr="00A06216" w:rsidRDefault="00642F65">
            <w:pPr>
              <w:rPr>
                <w:b/>
                <w:bCs/>
                <w:i/>
                <w:iCs/>
                <w:sz w:val="20"/>
                <w:szCs w:val="20"/>
              </w:rPr>
            </w:pPr>
            <w:r w:rsidRPr="00A06216">
              <w:rPr>
                <w:b/>
                <w:bCs/>
                <w:i/>
                <w:iCs/>
                <w:sz w:val="20"/>
                <w:szCs w:val="20"/>
              </w:rPr>
              <w:t>COGNITION AND LEARNING</w:t>
            </w:r>
          </w:p>
        </w:tc>
        <w:tc>
          <w:tcPr>
            <w:tcW w:w="1803" w:type="dxa"/>
            <w:shd w:val="clear" w:color="auto" w:fill="FFD966" w:themeFill="accent4" w:themeFillTint="99"/>
          </w:tcPr>
          <w:p w14:paraId="024A23C5" w14:textId="1AB712B3" w:rsidR="00642F65" w:rsidRPr="00A06216" w:rsidRDefault="00642F65">
            <w:pPr>
              <w:rPr>
                <w:b/>
                <w:bCs/>
                <w:i/>
                <w:iCs/>
                <w:sz w:val="20"/>
                <w:szCs w:val="20"/>
              </w:rPr>
            </w:pPr>
            <w:r w:rsidRPr="00A06216">
              <w:rPr>
                <w:b/>
                <w:bCs/>
                <w:i/>
                <w:iCs/>
                <w:sz w:val="20"/>
                <w:szCs w:val="20"/>
              </w:rPr>
              <w:t>COMMUNICATION AND INTERACTION</w:t>
            </w:r>
          </w:p>
        </w:tc>
        <w:tc>
          <w:tcPr>
            <w:tcW w:w="1803" w:type="dxa"/>
          </w:tcPr>
          <w:p w14:paraId="714AF6B5" w14:textId="36ABC3F5" w:rsidR="00642F65" w:rsidRPr="00A06216" w:rsidRDefault="00642F65">
            <w:pPr>
              <w:rPr>
                <w:b/>
                <w:bCs/>
                <w:i/>
                <w:iCs/>
                <w:sz w:val="20"/>
                <w:szCs w:val="20"/>
              </w:rPr>
            </w:pPr>
            <w:r w:rsidRPr="00A06216">
              <w:rPr>
                <w:b/>
                <w:bCs/>
                <w:i/>
                <w:iCs/>
                <w:sz w:val="20"/>
                <w:szCs w:val="20"/>
              </w:rPr>
              <w:t>SOCIAL, EMOTIONAL AND MENTAL HEALTH</w:t>
            </w:r>
          </w:p>
        </w:tc>
        <w:tc>
          <w:tcPr>
            <w:tcW w:w="1803" w:type="dxa"/>
          </w:tcPr>
          <w:p w14:paraId="63E77C29" w14:textId="77C7FE49" w:rsidR="00642F65" w:rsidRPr="00A06216" w:rsidRDefault="00642F65">
            <w:pPr>
              <w:rPr>
                <w:b/>
                <w:bCs/>
                <w:i/>
                <w:iCs/>
                <w:sz w:val="20"/>
                <w:szCs w:val="20"/>
              </w:rPr>
            </w:pPr>
            <w:r w:rsidRPr="00A06216">
              <w:rPr>
                <w:b/>
                <w:bCs/>
                <w:i/>
                <w:iCs/>
                <w:sz w:val="20"/>
                <w:szCs w:val="20"/>
              </w:rPr>
              <w:t>PHYSICAL AND SENSORY</w:t>
            </w:r>
          </w:p>
        </w:tc>
        <w:tc>
          <w:tcPr>
            <w:tcW w:w="1804" w:type="dxa"/>
            <w:tcBorders>
              <w:right w:val="thinThickSmallGap" w:sz="24" w:space="0" w:color="auto"/>
            </w:tcBorders>
          </w:tcPr>
          <w:p w14:paraId="4748B7F8" w14:textId="3E8480B7" w:rsidR="00642F65" w:rsidRPr="00A06216" w:rsidRDefault="00642F65">
            <w:pPr>
              <w:rPr>
                <w:b/>
                <w:bCs/>
                <w:i/>
                <w:iCs/>
                <w:sz w:val="20"/>
                <w:szCs w:val="20"/>
              </w:rPr>
            </w:pPr>
            <w:r w:rsidRPr="00A06216">
              <w:rPr>
                <w:b/>
                <w:bCs/>
                <w:i/>
                <w:iCs/>
                <w:sz w:val="20"/>
                <w:szCs w:val="20"/>
              </w:rPr>
              <w:t>SELF-HELP AND INDEPENDENCE</w:t>
            </w:r>
          </w:p>
        </w:tc>
      </w:tr>
      <w:tr w:rsidR="00642F65" w14:paraId="3060A783"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226C50B3" w14:textId="4CBB2FCA" w:rsidR="00642F65" w:rsidRPr="00642F65" w:rsidRDefault="00642F65">
            <w:pPr>
              <w:rPr>
                <w:b/>
                <w:bCs/>
              </w:rPr>
            </w:pPr>
            <w:r w:rsidRPr="00642F65">
              <w:rPr>
                <w:b/>
                <w:bCs/>
              </w:rPr>
              <w:t>INTENT</w:t>
            </w:r>
          </w:p>
        </w:tc>
      </w:tr>
      <w:tr w:rsidR="00642F65" w14:paraId="2B13F5CF" w14:textId="77777777" w:rsidTr="00642F65">
        <w:tc>
          <w:tcPr>
            <w:tcW w:w="9016" w:type="dxa"/>
            <w:gridSpan w:val="5"/>
            <w:tcBorders>
              <w:left w:val="thickThinSmallGap" w:sz="24" w:space="0" w:color="auto"/>
              <w:right w:val="thinThickSmallGap" w:sz="24" w:space="0" w:color="auto"/>
            </w:tcBorders>
          </w:tcPr>
          <w:p w14:paraId="3E4504B6" w14:textId="0D789290" w:rsidR="00642F65" w:rsidRPr="00CA7717" w:rsidRDefault="002E1086">
            <w:pPr>
              <w:rPr>
                <w:rFonts w:ascii="Calibri" w:hAnsi="Calibri" w:cs="Calibri"/>
                <w:color w:val="202124"/>
                <w:shd w:val="clear" w:color="auto" w:fill="FFFFFF"/>
              </w:rPr>
            </w:pPr>
            <w:r w:rsidRPr="00CA7717">
              <w:rPr>
                <w:rFonts w:ascii="Calibri" w:hAnsi="Calibri" w:cs="Calibri"/>
                <w:color w:val="202124"/>
                <w:shd w:val="clear" w:color="auto" w:fill="FFFFFF"/>
              </w:rPr>
              <w:t>Lego-based therapy (LeGoff et al 2014) is an evidence based approach that aims to develop social communication skills in autistic children or those who require further social communication support, such as sharing, turn-taking, following rules, using detailed language and problem-solving within groups.</w:t>
            </w:r>
          </w:p>
          <w:p w14:paraId="64910905" w14:textId="560D61A4" w:rsidR="00642F65" w:rsidRDefault="009A6254" w:rsidP="00C85114">
            <w:r w:rsidRPr="00CA7717">
              <w:rPr>
                <w:rFonts w:ascii="Calibri" w:hAnsi="Calibri" w:cs="Calibri"/>
                <w:color w:val="202124"/>
                <w:shd w:val="clear" w:color="auto" w:fill="FFFFFF"/>
              </w:rPr>
              <w:t>Through the 3 tier programme we aim to provide pupils with the key skills that enable them to access the wider world and reach individual potential.</w:t>
            </w:r>
          </w:p>
        </w:tc>
      </w:tr>
      <w:tr w:rsidR="00642F65" w14:paraId="3876DA57"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0707272F" w14:textId="0AE73C3F" w:rsidR="00642F65" w:rsidRPr="00642F65" w:rsidRDefault="00642F65">
            <w:pPr>
              <w:rPr>
                <w:b/>
                <w:bCs/>
              </w:rPr>
            </w:pPr>
            <w:r w:rsidRPr="00642F65">
              <w:rPr>
                <w:b/>
                <w:bCs/>
              </w:rPr>
              <w:t>IMPLEMENTATION</w:t>
            </w:r>
          </w:p>
        </w:tc>
      </w:tr>
      <w:tr w:rsidR="00642F65" w14:paraId="04FC0DC8" w14:textId="77777777" w:rsidTr="00642F65">
        <w:tc>
          <w:tcPr>
            <w:tcW w:w="9016" w:type="dxa"/>
            <w:gridSpan w:val="5"/>
            <w:tcBorders>
              <w:left w:val="thickThinSmallGap" w:sz="24" w:space="0" w:color="auto"/>
              <w:right w:val="thinThickSmallGap" w:sz="24" w:space="0" w:color="auto"/>
            </w:tcBorders>
          </w:tcPr>
          <w:p w14:paraId="274B6232" w14:textId="77777777" w:rsidR="00C85114" w:rsidRDefault="00C85114" w:rsidP="00C85114">
            <w:pPr>
              <w:shd w:val="clear" w:color="auto" w:fill="FFFFFF"/>
              <w:spacing w:before="100" w:beforeAutospacing="1" w:after="100" w:afterAutospacing="1"/>
              <w:rPr>
                <w:rFonts w:eastAsia="Times New Roman" w:cstheme="minorHAnsi"/>
                <w:color w:val="363332"/>
                <w:lang w:eastAsia="en-GB"/>
              </w:rPr>
            </w:pPr>
            <w:r>
              <w:rPr>
                <w:rFonts w:eastAsia="Times New Roman" w:cstheme="minorHAnsi"/>
                <w:color w:val="363332"/>
                <w:lang w:eastAsia="en-GB"/>
              </w:rPr>
              <w:t>T</w:t>
            </w:r>
            <w:r w:rsidR="009F0295" w:rsidRPr="009F0295">
              <w:rPr>
                <w:rFonts w:eastAsia="Times New Roman" w:cstheme="minorHAnsi"/>
                <w:color w:val="363332"/>
                <w:lang w:eastAsia="en-GB"/>
              </w:rPr>
              <w:t>he program is split into 3 stages which increase in complexity.</w:t>
            </w:r>
          </w:p>
          <w:p w14:paraId="06A22504" w14:textId="77777777" w:rsidR="00C85114" w:rsidRDefault="009F0295" w:rsidP="0099651E">
            <w:pPr>
              <w:pStyle w:val="ListParagraph"/>
              <w:numPr>
                <w:ilvl w:val="0"/>
                <w:numId w:val="1"/>
              </w:numPr>
              <w:shd w:val="clear" w:color="auto" w:fill="FFFFFF"/>
              <w:spacing w:before="100" w:beforeAutospacing="1" w:after="100" w:afterAutospacing="1"/>
              <w:rPr>
                <w:rFonts w:eastAsia="Times New Roman" w:cstheme="minorHAnsi"/>
                <w:color w:val="363332"/>
                <w:lang w:eastAsia="en-GB"/>
              </w:rPr>
            </w:pPr>
            <w:r w:rsidRPr="00C85114">
              <w:rPr>
                <w:rFonts w:eastAsia="Times New Roman" w:cstheme="minorHAnsi"/>
                <w:color w:val="363332"/>
                <w:lang w:eastAsia="en-GB"/>
              </w:rPr>
              <w:t xml:space="preserve">Level 1 - To develop basic skills needed for successful communication and Lego building sessions (turn taking, following instructions, shape and colour recognition, prepositional language skills etc). Students have the opportunity to work individually and in pairs at this stage for </w:t>
            </w:r>
            <w:r w:rsidR="00CA7717" w:rsidRPr="00C85114">
              <w:rPr>
                <w:rFonts w:eastAsia="Times New Roman" w:cstheme="minorHAnsi"/>
                <w:color w:val="363332"/>
                <w:lang w:eastAsia="en-GB"/>
              </w:rPr>
              <w:t>adult</w:t>
            </w:r>
            <w:r w:rsidRPr="00C85114">
              <w:rPr>
                <w:rFonts w:eastAsia="Times New Roman" w:cstheme="minorHAnsi"/>
                <w:color w:val="363332"/>
                <w:lang w:eastAsia="en-GB"/>
              </w:rPr>
              <w:t xml:space="preserve"> led activities.</w:t>
            </w:r>
          </w:p>
          <w:p w14:paraId="3DDEB162" w14:textId="1F4073AB" w:rsidR="009F0295" w:rsidRPr="00C85114" w:rsidRDefault="009F0295" w:rsidP="0099651E">
            <w:pPr>
              <w:pStyle w:val="ListParagraph"/>
              <w:numPr>
                <w:ilvl w:val="0"/>
                <w:numId w:val="1"/>
              </w:numPr>
              <w:shd w:val="clear" w:color="auto" w:fill="FFFFFF"/>
              <w:spacing w:before="100" w:beforeAutospacing="1" w:after="100" w:afterAutospacing="1"/>
              <w:rPr>
                <w:rFonts w:eastAsia="Times New Roman" w:cstheme="minorHAnsi"/>
                <w:color w:val="363332"/>
                <w:lang w:eastAsia="en-GB"/>
              </w:rPr>
            </w:pPr>
            <w:r w:rsidRPr="00C85114">
              <w:rPr>
                <w:rFonts w:eastAsia="Times New Roman" w:cstheme="minorHAnsi"/>
                <w:color w:val="363332"/>
                <w:lang w:eastAsia="en-GB"/>
              </w:rPr>
              <w:t xml:space="preserve">Level 2 - To build on the skills gained in stage 1 to work as a group of 3 or 4 students to build a Lego set collaboratively. Students are given specific roles at this stage (Builder, Engineer, Supplier, Architect). Each role allows students to develop different skills and they rotate jobs to develop a range of communication skills. </w:t>
            </w:r>
            <w:r w:rsidR="00CA7717" w:rsidRPr="00C85114">
              <w:rPr>
                <w:rFonts w:eastAsia="Times New Roman" w:cstheme="minorHAnsi"/>
                <w:color w:val="363332"/>
                <w:lang w:eastAsia="en-GB"/>
              </w:rPr>
              <w:t>The focus</w:t>
            </w:r>
            <w:r w:rsidRPr="00C85114">
              <w:rPr>
                <w:rFonts w:eastAsia="Times New Roman" w:cstheme="minorHAnsi"/>
                <w:color w:val="363332"/>
                <w:lang w:eastAsia="en-GB"/>
              </w:rPr>
              <w:t xml:space="preserve"> here is working together to solve both building and communication problems.  </w:t>
            </w:r>
            <w:r w:rsidR="00CA7717" w:rsidRPr="00C85114">
              <w:rPr>
                <w:rFonts w:eastAsia="Times New Roman" w:cstheme="minorHAnsi"/>
                <w:color w:val="363332"/>
                <w:lang w:eastAsia="en-GB"/>
              </w:rPr>
              <w:t>Discrete</w:t>
            </w:r>
            <w:r w:rsidRPr="00C85114">
              <w:rPr>
                <w:rFonts w:eastAsia="Times New Roman" w:cstheme="minorHAnsi"/>
                <w:color w:val="363332"/>
                <w:lang w:eastAsia="en-GB"/>
              </w:rPr>
              <w:t xml:space="preserve"> sessions linked to teamwork, conflict resolution and further communication strategies support this phase.</w:t>
            </w:r>
          </w:p>
          <w:p w14:paraId="42A31226" w14:textId="1572BF48" w:rsidR="00642F65" w:rsidRPr="00CA7717" w:rsidRDefault="009F0295" w:rsidP="00C85114">
            <w:pPr>
              <w:numPr>
                <w:ilvl w:val="0"/>
                <w:numId w:val="1"/>
              </w:numPr>
              <w:shd w:val="clear" w:color="auto" w:fill="FFFFFF"/>
              <w:spacing w:before="100" w:beforeAutospacing="1" w:after="100" w:afterAutospacing="1"/>
              <w:rPr>
                <w:rFonts w:cstheme="minorHAnsi"/>
              </w:rPr>
            </w:pPr>
            <w:r w:rsidRPr="009F0295">
              <w:rPr>
                <w:rFonts w:eastAsia="Times New Roman" w:cstheme="minorHAnsi"/>
                <w:color w:val="363332"/>
                <w:lang w:eastAsia="en-GB"/>
              </w:rPr>
              <w:t>Level 3 - A this stage, students progress to transferring skills learned to other activities. The focus here is to be able to work in pairs and groups in a variety of situations and to practice using communication skills learned at Level 1 and Level 2</w:t>
            </w:r>
            <w:r w:rsidRPr="00CA7717">
              <w:rPr>
                <w:rFonts w:eastAsia="Times New Roman" w:cstheme="minorHAnsi"/>
                <w:color w:val="363332"/>
                <w:lang w:eastAsia="en-GB"/>
              </w:rPr>
              <w:t>.  Activities are linked to life skills opportunities where possible such as cooking</w:t>
            </w:r>
            <w:r w:rsidR="00CA7717" w:rsidRPr="00CA7717">
              <w:rPr>
                <w:rFonts w:eastAsia="Times New Roman" w:cstheme="minorHAnsi"/>
                <w:color w:val="363332"/>
                <w:lang w:eastAsia="en-GB"/>
              </w:rPr>
              <w:t>.</w:t>
            </w:r>
          </w:p>
        </w:tc>
      </w:tr>
      <w:tr w:rsidR="00642F65" w14:paraId="38415E88"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49AACB2D" w14:textId="4779EEDA" w:rsidR="00642F65" w:rsidRPr="00642F65" w:rsidRDefault="00642F65">
            <w:pPr>
              <w:rPr>
                <w:b/>
                <w:bCs/>
              </w:rPr>
            </w:pPr>
            <w:r w:rsidRPr="00642F65">
              <w:rPr>
                <w:b/>
                <w:bCs/>
              </w:rPr>
              <w:t>IMPACT</w:t>
            </w:r>
          </w:p>
        </w:tc>
      </w:tr>
      <w:tr w:rsidR="00642F65" w14:paraId="4A0FB9F6" w14:textId="77777777" w:rsidTr="00642F65">
        <w:tc>
          <w:tcPr>
            <w:tcW w:w="9016" w:type="dxa"/>
            <w:gridSpan w:val="5"/>
            <w:tcBorders>
              <w:left w:val="thickThinSmallGap" w:sz="24" w:space="0" w:color="auto"/>
              <w:bottom w:val="thinThickSmallGap" w:sz="24" w:space="0" w:color="auto"/>
              <w:right w:val="thinThickSmallGap" w:sz="24" w:space="0" w:color="auto"/>
            </w:tcBorders>
          </w:tcPr>
          <w:p w14:paraId="102D1385" w14:textId="216A9367" w:rsidR="00642F65" w:rsidRDefault="00CA7717">
            <w:r>
              <w:t>The skills developed within Lego Therapy sessions are transferrable across all areas of the academic and social curriculum.</w:t>
            </w:r>
          </w:p>
          <w:p w14:paraId="3DCCA0AA" w14:textId="3465B22E" w:rsidR="00CA7717" w:rsidRDefault="00CA7717" w:rsidP="00CA7717">
            <w:pPr>
              <w:pStyle w:val="ListParagraph"/>
              <w:numPr>
                <w:ilvl w:val="0"/>
                <w:numId w:val="3"/>
              </w:numPr>
            </w:pPr>
            <w:r>
              <w:t xml:space="preserve">Improvement in spoken communication – structure, </w:t>
            </w:r>
            <w:r w:rsidR="0021157F">
              <w:t xml:space="preserve">detail </w:t>
            </w:r>
            <w:r>
              <w:t xml:space="preserve">and content.  </w:t>
            </w:r>
          </w:p>
          <w:p w14:paraId="52583689" w14:textId="190B9904" w:rsidR="00CA7717" w:rsidRDefault="00CA7717" w:rsidP="00CA7717">
            <w:pPr>
              <w:pStyle w:val="ListParagraph"/>
              <w:numPr>
                <w:ilvl w:val="0"/>
                <w:numId w:val="3"/>
              </w:numPr>
            </w:pPr>
            <w:r>
              <w:t>Increased ability to understand and demonstrate positive listening skills.</w:t>
            </w:r>
          </w:p>
          <w:p w14:paraId="6CF9E214" w14:textId="25BA1FD5" w:rsidR="00CA7717" w:rsidRDefault="00CA7717" w:rsidP="00CA7717">
            <w:pPr>
              <w:pStyle w:val="ListParagraph"/>
              <w:numPr>
                <w:ilvl w:val="0"/>
                <w:numId w:val="3"/>
              </w:numPr>
            </w:pPr>
            <w:r>
              <w:t>Awareness of the positive outcomes achievable when working as a team</w:t>
            </w:r>
            <w:r w:rsidR="0021157F">
              <w:t>.  Understanding the importance of turn taking and patience.</w:t>
            </w:r>
          </w:p>
          <w:p w14:paraId="1FE2AB21" w14:textId="75D6E215" w:rsidR="0021157F" w:rsidRDefault="0021157F" w:rsidP="00CA7717">
            <w:pPr>
              <w:pStyle w:val="ListParagraph"/>
              <w:numPr>
                <w:ilvl w:val="0"/>
                <w:numId w:val="3"/>
              </w:numPr>
            </w:pPr>
            <w:r>
              <w:t>Ability to follow structure, rules and routine in wider learning environments and the community.</w:t>
            </w:r>
          </w:p>
          <w:p w14:paraId="0FA02135" w14:textId="4FAC28C1" w:rsidR="00CA7717" w:rsidRDefault="0021157F" w:rsidP="00CA7717">
            <w:pPr>
              <w:pStyle w:val="ListParagraph"/>
              <w:numPr>
                <w:ilvl w:val="0"/>
                <w:numId w:val="3"/>
              </w:numPr>
            </w:pPr>
            <w:r>
              <w:t>Implantation of spoken language within the community.</w:t>
            </w:r>
          </w:p>
          <w:p w14:paraId="4E7DC587" w14:textId="03C1B6BA" w:rsidR="00642F65" w:rsidRDefault="0021157F" w:rsidP="00C85114">
            <w:r>
              <w:t>Impact for each pupil is monitored and recorded through reflection diaries, observations and PLG outcomes.</w:t>
            </w:r>
          </w:p>
        </w:tc>
      </w:tr>
    </w:tbl>
    <w:p w14:paraId="5D49AAD0" w14:textId="5709FEAF" w:rsidR="00F07E96" w:rsidRDefault="00F07E96"/>
    <w:sectPr w:rsidR="00F07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45F"/>
    <w:multiLevelType w:val="multilevel"/>
    <w:tmpl w:val="951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07B"/>
    <w:multiLevelType w:val="hybridMultilevel"/>
    <w:tmpl w:val="00C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11A19"/>
    <w:multiLevelType w:val="multilevel"/>
    <w:tmpl w:val="C816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B1F48"/>
    <w:multiLevelType w:val="hybridMultilevel"/>
    <w:tmpl w:val="721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93"/>
    <w:rsid w:val="0021157F"/>
    <w:rsid w:val="002E1086"/>
    <w:rsid w:val="00641B93"/>
    <w:rsid w:val="00642F65"/>
    <w:rsid w:val="009A6254"/>
    <w:rsid w:val="009F0295"/>
    <w:rsid w:val="00A06216"/>
    <w:rsid w:val="00C85114"/>
    <w:rsid w:val="00CA7717"/>
    <w:rsid w:val="00E62CBD"/>
    <w:rsid w:val="00F0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68C"/>
  <w15:chartTrackingRefBased/>
  <w15:docId w15:val="{454DEA9A-20AA-4E79-AB07-27ABFB7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0303">
      <w:bodyDiv w:val="1"/>
      <w:marLeft w:val="0"/>
      <w:marRight w:val="0"/>
      <w:marTop w:val="0"/>
      <w:marBottom w:val="0"/>
      <w:divBdr>
        <w:top w:val="none" w:sz="0" w:space="0" w:color="auto"/>
        <w:left w:val="none" w:sz="0" w:space="0" w:color="auto"/>
        <w:bottom w:val="none" w:sz="0" w:space="0" w:color="auto"/>
        <w:right w:val="none" w:sz="0" w:space="0" w:color="auto"/>
      </w:divBdr>
    </w:div>
    <w:div w:id="10637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 Admin</dc:creator>
  <cp:keywords/>
  <dc:description/>
  <cp:lastModifiedBy>DM - Admin</cp:lastModifiedBy>
  <cp:revision>3</cp:revision>
  <dcterms:created xsi:type="dcterms:W3CDTF">2022-03-02T13:06:00Z</dcterms:created>
  <dcterms:modified xsi:type="dcterms:W3CDTF">2022-03-03T13:22:00Z</dcterms:modified>
</cp:coreProperties>
</file>