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885AE1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A4731F">
        <w:t xml:space="preserve">West Lancashire Community High School </w:t>
      </w:r>
    </w:p>
    <w:p w14:paraId="77015CC2" w14:textId="77777777" w:rsidR="005E18CB" w:rsidRDefault="005E18CB" w:rsidP="00C62989"/>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305" w:type="pct"/>
        <w:tblInd w:w="-289" w:type="dxa"/>
        <w:tblCellMar>
          <w:left w:w="10" w:type="dxa"/>
          <w:right w:w="10" w:type="dxa"/>
        </w:tblCellMar>
        <w:tblLook w:val="04A0" w:firstRow="1" w:lastRow="0" w:firstColumn="1" w:lastColumn="0" w:noHBand="0" w:noVBand="1"/>
      </w:tblPr>
      <w:tblGrid>
        <w:gridCol w:w="6520"/>
        <w:gridCol w:w="3545"/>
      </w:tblGrid>
      <w:tr w:rsidR="00E66558" w14:paraId="2A7D54B7"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rsidP="00167314">
            <w:pPr>
              <w:pStyle w:val="TableRow"/>
              <w:ind w:left="0"/>
            </w:pPr>
            <w:r>
              <w:t xml:space="preserve">Number of pupils in school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BBA57E1" w:rsidR="002940F3" w:rsidRDefault="00A26168" w:rsidP="00167314">
            <w:pPr>
              <w:pStyle w:val="TableRow"/>
              <w:ind w:left="0"/>
            </w:pPr>
            <w:r>
              <w:t>162</w:t>
            </w:r>
          </w:p>
        </w:tc>
      </w:tr>
      <w:tr w:rsidR="00167314" w14:paraId="35A883E8"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A99EB" w14:textId="34170F58" w:rsidR="00167314" w:rsidRDefault="00167314" w:rsidP="00167314">
            <w:pPr>
              <w:pStyle w:val="TableRow"/>
              <w:ind w:left="0"/>
            </w:pPr>
            <w:r>
              <w:t>Number of students in school pupil premium eligible</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F8C5C" w14:textId="3A48382B" w:rsidR="00167314" w:rsidRDefault="00167314">
            <w:pPr>
              <w:pStyle w:val="TableRow"/>
            </w:pPr>
            <w:r>
              <w:t>37</w:t>
            </w:r>
          </w:p>
        </w:tc>
      </w:tr>
      <w:tr w:rsidR="001F63E7" w14:paraId="2A7D54BD"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1F63E7" w:rsidRDefault="001F63E7" w:rsidP="00167314">
            <w:pPr>
              <w:pStyle w:val="TableRow"/>
              <w:ind w:left="0"/>
            </w:pPr>
            <w:r>
              <w:t>Proportion (%) of pupil premium eligible pupils</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BC" w14:textId="1336913E" w:rsidR="001F63E7" w:rsidRDefault="000E6D71" w:rsidP="00167314">
            <w:pPr>
              <w:pStyle w:val="TableRow"/>
              <w:tabs>
                <w:tab w:val="left" w:pos="1860"/>
              </w:tabs>
            </w:pPr>
            <w:r>
              <w:rPr>
                <w:noProof/>
              </w:rPr>
              <mc:AlternateContent>
                <mc:Choice Requires="wps">
                  <w:drawing>
                    <wp:anchor distT="0" distB="0" distL="114300" distR="114300" simplePos="0" relativeHeight="251661312" behindDoc="0" locked="0" layoutInCell="1" allowOverlap="1" wp14:anchorId="2F6EA694" wp14:editId="39694701">
                      <wp:simplePos x="0" y="0"/>
                      <wp:positionH relativeFrom="column">
                        <wp:posOffset>728345</wp:posOffset>
                      </wp:positionH>
                      <wp:positionV relativeFrom="paragraph">
                        <wp:posOffset>17780</wp:posOffset>
                      </wp:positionV>
                      <wp:extent cx="0" cy="2000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2DC050" id="_x0000_t32" coordsize="21600,21600" o:spt="32" o:oned="t" path="m,l21600,21600e" filled="f">
                      <v:path arrowok="t" fillok="f" o:connecttype="none"/>
                      <o:lock v:ext="edit" shapetype="t"/>
                    </v:shapetype>
                    <v:shape id="Straight Arrow Connector 3" o:spid="_x0000_s1026" type="#_x0000_t32" style="position:absolute;margin-left:57.35pt;margin-top:1.4pt;width:0;height:15.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" strokecolor="#4579b8 [3044]">
                      <v:stroke endarrow="block"/>
                    </v:shape>
                  </w:pict>
                </mc:Fallback>
              </mc:AlternateContent>
            </w:r>
            <w:r w:rsidR="001F63E7">
              <w:t>2</w:t>
            </w:r>
            <w:r w:rsidR="00167314">
              <w:t>2</w:t>
            </w:r>
            <w:r w:rsidR="001F63E7">
              <w:t>.</w:t>
            </w:r>
            <w:r w:rsidR="00167314">
              <w:t>84</w:t>
            </w:r>
            <w:r w:rsidR="001F63E7">
              <w:t>%</w:t>
            </w:r>
            <w:r w:rsidR="00167314">
              <w:t xml:space="preserve"> </w:t>
            </w:r>
          </w:p>
        </w:tc>
      </w:tr>
      <w:tr w:rsidR="001F63E7" w14:paraId="2A7D54C0"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7EBDD92" w:rsidR="001F63E7" w:rsidRDefault="001F63E7" w:rsidP="001F63E7">
            <w:pPr>
              <w:pStyle w:val="TableRow"/>
            </w:pPr>
            <w:r>
              <w:t xml:space="preserve">Academic year/years that our current pupil premium strategy plan covers </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910B8D6" w14:textId="200FDC07" w:rsidR="001F63E7" w:rsidRPr="00167314" w:rsidRDefault="00167314" w:rsidP="001F63E7">
            <w:pPr>
              <w:pStyle w:val="TableRow"/>
            </w:pPr>
            <w:r w:rsidRPr="00167314">
              <w:t>Y</w:t>
            </w:r>
            <w:r w:rsidR="001F63E7" w:rsidRPr="00167314">
              <w:t>ear</w:t>
            </w:r>
            <w:r w:rsidRPr="00167314">
              <w:t xml:space="preserve"> 1</w:t>
            </w:r>
            <w:r w:rsidR="001F63E7" w:rsidRPr="00167314">
              <w:t xml:space="preserve"> of</w:t>
            </w:r>
            <w:r w:rsidRPr="00167314">
              <w:t xml:space="preserve"> </w:t>
            </w:r>
            <w:r w:rsidR="001F63E7" w:rsidRPr="00167314">
              <w:t>3</w:t>
            </w:r>
            <w:r w:rsidRPr="00167314">
              <w:t xml:space="preserve"> year plan</w:t>
            </w:r>
          </w:p>
          <w:p w14:paraId="2A7D54BF" w14:textId="7F39F0AF" w:rsidR="00167314" w:rsidRDefault="00167314" w:rsidP="001A23B8">
            <w:pPr>
              <w:pStyle w:val="TableRow"/>
            </w:pPr>
            <w:r w:rsidRPr="00167314">
              <w:rPr>
                <w:b/>
                <w:bCs/>
              </w:rPr>
              <w:t>2024-2027</w:t>
            </w:r>
          </w:p>
        </w:tc>
      </w:tr>
      <w:tr w:rsidR="001F63E7" w14:paraId="2A7D54C3"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1F63E7" w:rsidRDefault="001F63E7" w:rsidP="001F63E7">
            <w:pPr>
              <w:pStyle w:val="TableRow"/>
            </w:pPr>
            <w:r>
              <w:rPr>
                <w:szCs w:val="22"/>
              </w:rPr>
              <w:t>Date this statement was published</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C2" w14:textId="5B6A9AEB" w:rsidR="001F63E7" w:rsidRDefault="00167314" w:rsidP="001F63E7">
            <w:pPr>
              <w:pStyle w:val="TableRow"/>
            </w:pPr>
            <w:r>
              <w:rPr>
                <w:b/>
                <w:bCs/>
              </w:rPr>
              <w:t>Octo</w:t>
            </w:r>
            <w:r w:rsidR="001F63E7" w:rsidRPr="00AC6BC1">
              <w:rPr>
                <w:b/>
                <w:bCs/>
              </w:rPr>
              <w:t>ber 202</w:t>
            </w:r>
            <w:r w:rsidR="001C3BA9">
              <w:rPr>
                <w:b/>
                <w:bCs/>
              </w:rPr>
              <w:t>4</w:t>
            </w:r>
          </w:p>
        </w:tc>
      </w:tr>
      <w:tr w:rsidR="001F63E7" w14:paraId="2A7D54C6"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1F63E7" w:rsidRDefault="001F63E7" w:rsidP="001F63E7">
            <w:pPr>
              <w:pStyle w:val="TableRow"/>
            </w:pPr>
            <w:r>
              <w:rPr>
                <w:szCs w:val="22"/>
              </w:rPr>
              <w:t>Date on which it will be reviewed</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2B1823" w14:textId="77777777" w:rsidR="001F63E7" w:rsidRPr="001A23B8" w:rsidRDefault="001C3BA9" w:rsidP="001A23B8">
            <w:pPr>
              <w:pStyle w:val="TableRow"/>
              <w:numPr>
                <w:ilvl w:val="0"/>
                <w:numId w:val="19"/>
              </w:numPr>
            </w:pPr>
            <w:r w:rsidRPr="001A23B8">
              <w:t>September</w:t>
            </w:r>
            <w:r w:rsidR="001F63E7" w:rsidRPr="001A23B8">
              <w:t xml:space="preserve"> 202</w:t>
            </w:r>
            <w:r w:rsidRPr="001A23B8">
              <w:t>5</w:t>
            </w:r>
          </w:p>
          <w:p w14:paraId="51720E47" w14:textId="77777777" w:rsidR="00167314" w:rsidRPr="001A23B8" w:rsidRDefault="00167314" w:rsidP="001A23B8">
            <w:pPr>
              <w:pStyle w:val="TableRow"/>
              <w:numPr>
                <w:ilvl w:val="0"/>
                <w:numId w:val="19"/>
              </w:numPr>
            </w:pPr>
            <w:r w:rsidRPr="001A23B8">
              <w:t>September 2026</w:t>
            </w:r>
          </w:p>
          <w:p w14:paraId="2A7D54C5" w14:textId="32232B0B" w:rsidR="00167314" w:rsidRDefault="00167314" w:rsidP="001A23B8">
            <w:pPr>
              <w:pStyle w:val="TableRow"/>
              <w:numPr>
                <w:ilvl w:val="0"/>
                <w:numId w:val="19"/>
              </w:numPr>
            </w:pPr>
            <w:r w:rsidRPr="001A23B8">
              <w:t>September 2027</w:t>
            </w:r>
          </w:p>
        </w:tc>
      </w:tr>
      <w:tr w:rsidR="001F63E7" w14:paraId="2A7D54C9"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1F63E7" w:rsidRDefault="001F63E7" w:rsidP="001F63E7">
            <w:pPr>
              <w:pStyle w:val="TableRow"/>
            </w:pPr>
            <w:r>
              <w:t>Statement authorised by</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C8" w14:textId="02DB2EFD" w:rsidR="001F63E7" w:rsidRDefault="001F63E7" w:rsidP="001F63E7">
            <w:pPr>
              <w:pStyle w:val="TableRow"/>
            </w:pPr>
            <w:r>
              <w:t>Lee Fazackerley</w:t>
            </w:r>
          </w:p>
        </w:tc>
      </w:tr>
      <w:tr w:rsidR="001F63E7" w14:paraId="2A7D54CC"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1F63E7" w:rsidRDefault="001F63E7" w:rsidP="001F63E7">
            <w:pPr>
              <w:pStyle w:val="TableRow"/>
            </w:pPr>
            <w:r>
              <w:t>Pupil premium lead</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CB" w14:textId="2DA65137" w:rsidR="001F63E7" w:rsidRDefault="001F63E7" w:rsidP="001F63E7">
            <w:pPr>
              <w:pStyle w:val="TableRow"/>
            </w:pPr>
            <w:r>
              <w:t>Andrew Grant</w:t>
            </w:r>
          </w:p>
        </w:tc>
      </w:tr>
      <w:tr w:rsidR="001F63E7" w14:paraId="2A7D54CF" w14:textId="77777777" w:rsidTr="002E4ACF">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1F63E7" w:rsidRDefault="001F63E7" w:rsidP="001F63E7">
            <w:pPr>
              <w:pStyle w:val="TableRow"/>
            </w:pPr>
            <w:r>
              <w:t xml:space="preserve">Governor </w:t>
            </w:r>
            <w:r>
              <w:rPr>
                <w:szCs w:val="22"/>
              </w:rPr>
              <w:t xml:space="preserve">/ Trustee </w:t>
            </w:r>
            <w:r>
              <w:t>lead</w:t>
            </w:r>
          </w:p>
        </w:tc>
        <w:tc>
          <w:tcPr>
            <w:tcW w:w="35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7D54CE" w14:textId="60867263" w:rsidR="001F63E7" w:rsidRDefault="001F63E7" w:rsidP="001F63E7">
            <w:pPr>
              <w:pStyle w:val="TableRow"/>
            </w:pPr>
            <w:r>
              <w:t xml:space="preserve">Steve Jones </w:t>
            </w:r>
          </w:p>
        </w:tc>
      </w:tr>
    </w:tbl>
    <w:bookmarkEnd w:id="2"/>
    <w:bookmarkEnd w:id="3"/>
    <w:bookmarkEnd w:id="4"/>
    <w:p w14:paraId="2A7D54D3" w14:textId="17BEA4F3" w:rsidR="00E66558" w:rsidRPr="005464A1" w:rsidRDefault="009D71E8" w:rsidP="005464A1">
      <w:pPr>
        <w:pStyle w:val="Heading2"/>
      </w:pPr>
      <w:r>
        <w:t>Funding overview</w:t>
      </w:r>
    </w:p>
    <w:tbl>
      <w:tblPr>
        <w:tblW w:w="9923" w:type="dxa"/>
        <w:tblInd w:w="-289" w:type="dxa"/>
        <w:tblCellMar>
          <w:left w:w="10" w:type="dxa"/>
          <w:right w:w="10" w:type="dxa"/>
        </w:tblCellMar>
        <w:tblLook w:val="04A0" w:firstRow="1" w:lastRow="0" w:firstColumn="1" w:lastColumn="0" w:noHBand="0" w:noVBand="1"/>
      </w:tblPr>
      <w:tblGrid>
        <w:gridCol w:w="6805"/>
        <w:gridCol w:w="3118"/>
      </w:tblGrid>
      <w:tr w:rsidR="00E66558" w14:paraId="2A7D54D6" w14:textId="77777777" w:rsidTr="002E4ACF">
        <w:trPr>
          <w:trHeight w:val="374"/>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E4ACF">
        <w:trPr>
          <w:trHeight w:val="374"/>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B14AF59" w:rsidR="00E66558" w:rsidRDefault="009D71E8">
            <w:pPr>
              <w:pStyle w:val="TableRow"/>
            </w:pPr>
            <w:r>
              <w:t>£</w:t>
            </w:r>
            <w:r w:rsidR="00AF5A69">
              <w:t>65</w:t>
            </w:r>
            <w:r w:rsidR="00BC1CF9">
              <w:t>k</w:t>
            </w:r>
          </w:p>
        </w:tc>
      </w:tr>
      <w:tr w:rsidR="00E66558" w14:paraId="2A7D54DC" w14:textId="77777777" w:rsidTr="002E4ACF">
        <w:trPr>
          <w:trHeight w:val="374"/>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FAF4398" w:rsidR="00E66558" w:rsidRDefault="009D71E8">
            <w:pPr>
              <w:pStyle w:val="TableRow"/>
            </w:pPr>
            <w:r>
              <w:t>£</w:t>
            </w:r>
            <w:r w:rsidR="00486AAD">
              <w:t>0</w:t>
            </w:r>
          </w:p>
        </w:tc>
      </w:tr>
      <w:tr w:rsidR="00E66558" w14:paraId="2A7D54DF" w14:textId="77777777" w:rsidTr="002E4ACF">
        <w:trPr>
          <w:trHeight w:val="374"/>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92D0896" w:rsidR="00E66558" w:rsidRDefault="009D71E8">
            <w:pPr>
              <w:pStyle w:val="TableRow"/>
            </w:pPr>
            <w:r>
              <w:t>£</w:t>
            </w:r>
            <w:r w:rsidR="00486AAD">
              <w:t>0</w:t>
            </w:r>
          </w:p>
        </w:tc>
      </w:tr>
      <w:tr w:rsidR="00E66558" w14:paraId="2A7D54E3" w14:textId="77777777" w:rsidTr="004B45D0">
        <w:trPr>
          <w:trHeight w:val="815"/>
        </w:trPr>
        <w:tc>
          <w:tcPr>
            <w:tcW w:w="6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434F3B1E" w:rsidR="00E66558" w:rsidRPr="004B45D0" w:rsidRDefault="009D71E8" w:rsidP="004B45D0">
            <w:pPr>
              <w:pStyle w:val="TableRow"/>
              <w:spacing w:after="120"/>
              <w:rPr>
                <w:b/>
              </w:rPr>
            </w:pPr>
            <w:r>
              <w:rPr>
                <w:b/>
              </w:rPr>
              <w:t>Total budget for this academic year</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52E396" w14:textId="5DB01C79" w:rsidR="00E66558" w:rsidRDefault="009D71E8">
            <w:pPr>
              <w:pStyle w:val="TableRow"/>
            </w:pPr>
            <w:r>
              <w:t>£</w:t>
            </w:r>
            <w:r w:rsidR="00AF5A69">
              <w:t xml:space="preserve">65k </w:t>
            </w:r>
          </w:p>
          <w:p w14:paraId="7837A2FA" w14:textId="77777777" w:rsidR="0010053B" w:rsidRDefault="0010053B">
            <w:pPr>
              <w:pStyle w:val="TableRow"/>
            </w:pPr>
          </w:p>
          <w:p w14:paraId="2A7D54E2" w14:textId="1B78AA26" w:rsidR="00BC1CF9" w:rsidRDefault="00BC1CF9">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207" w:type="dxa"/>
        <w:tblInd w:w="-289" w:type="dxa"/>
        <w:tblCellMar>
          <w:left w:w="10" w:type="dxa"/>
          <w:right w:w="10" w:type="dxa"/>
        </w:tblCellMar>
        <w:tblLook w:val="04A0" w:firstRow="1" w:lastRow="0" w:firstColumn="1" w:lastColumn="0" w:noHBand="0" w:noVBand="1"/>
      </w:tblPr>
      <w:tblGrid>
        <w:gridCol w:w="10207"/>
      </w:tblGrid>
      <w:tr w:rsidR="00E66558" w14:paraId="2A7D54EA" w14:textId="77777777" w:rsidTr="002E4ACF">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05B03" w14:textId="6D24DE78" w:rsidR="00820E59" w:rsidRPr="00DE3889" w:rsidRDefault="00F639B2" w:rsidP="008806FB">
            <w:pPr>
              <w:spacing w:after="236" w:line="292" w:lineRule="auto"/>
              <w:ind w:right="22"/>
              <w:rPr>
                <w:rFonts w:cs="Arial"/>
                <w:sz w:val="22"/>
                <w:szCs w:val="22"/>
              </w:rPr>
            </w:pPr>
            <w:r w:rsidRPr="00DE3889">
              <w:rPr>
                <w:rFonts w:eastAsia="Calibri" w:cs="Arial"/>
                <w:sz w:val="22"/>
                <w:szCs w:val="22"/>
              </w:rPr>
              <w:t>W</w:t>
            </w:r>
            <w:r w:rsidR="00820E59" w:rsidRPr="00DE3889">
              <w:rPr>
                <w:rFonts w:eastAsia="Calibri" w:cs="Arial"/>
                <w:sz w:val="22"/>
                <w:szCs w:val="22"/>
              </w:rPr>
              <w:t xml:space="preserve">e are aware that there </w:t>
            </w:r>
            <w:r w:rsidRPr="00DE3889">
              <w:rPr>
                <w:rFonts w:eastAsia="Calibri" w:cs="Arial"/>
                <w:sz w:val="22"/>
                <w:szCs w:val="22"/>
              </w:rPr>
              <w:t>are</w:t>
            </w:r>
            <w:r w:rsidR="00820E59" w:rsidRPr="00DE3889">
              <w:rPr>
                <w:rFonts w:eastAsia="Calibri" w:cs="Arial"/>
                <w:sz w:val="22"/>
                <w:szCs w:val="22"/>
              </w:rPr>
              <w:t xml:space="preserve"> obstacles that </w:t>
            </w:r>
            <w:r w:rsidR="00486AAD">
              <w:rPr>
                <w:rFonts w:eastAsia="Calibri" w:cs="Arial"/>
                <w:sz w:val="22"/>
                <w:szCs w:val="22"/>
              </w:rPr>
              <w:t>may</w:t>
            </w:r>
            <w:r w:rsidR="00BC1CF9">
              <w:rPr>
                <w:rFonts w:eastAsia="Calibri" w:cs="Arial"/>
                <w:sz w:val="22"/>
                <w:szCs w:val="22"/>
              </w:rPr>
              <w:t xml:space="preserve"> </w:t>
            </w:r>
            <w:r w:rsidR="00820E59" w:rsidRPr="00DE3889">
              <w:rPr>
                <w:rFonts w:eastAsia="Calibri" w:cs="Arial"/>
                <w:sz w:val="22"/>
                <w:szCs w:val="22"/>
              </w:rPr>
              <w:t xml:space="preserve">prevent </w:t>
            </w:r>
            <w:r w:rsidRPr="00DE3889">
              <w:rPr>
                <w:rFonts w:eastAsia="Calibri" w:cs="Arial"/>
                <w:sz w:val="22"/>
                <w:szCs w:val="22"/>
              </w:rPr>
              <w:t xml:space="preserve">our students </w:t>
            </w:r>
            <w:r w:rsidR="00820E59" w:rsidRPr="00DE3889">
              <w:rPr>
                <w:rFonts w:eastAsia="Calibri" w:cs="Arial"/>
                <w:sz w:val="22"/>
                <w:szCs w:val="22"/>
              </w:rPr>
              <w:t xml:space="preserve">from achieving their full </w:t>
            </w:r>
            <w:r w:rsidRPr="00DE3889">
              <w:rPr>
                <w:rFonts w:eastAsia="Calibri" w:cs="Arial"/>
                <w:sz w:val="22"/>
                <w:szCs w:val="22"/>
              </w:rPr>
              <w:t xml:space="preserve">individual and academic </w:t>
            </w:r>
            <w:r w:rsidR="00820E59" w:rsidRPr="00DE3889">
              <w:rPr>
                <w:rFonts w:eastAsia="Calibri" w:cs="Arial"/>
                <w:sz w:val="22"/>
                <w:szCs w:val="22"/>
              </w:rPr>
              <w:t>potential. Evidence</w:t>
            </w:r>
            <w:r w:rsidR="004B45D0">
              <w:rPr>
                <w:rFonts w:eastAsia="Calibri" w:cs="Arial"/>
                <w:sz w:val="22"/>
                <w:szCs w:val="22"/>
              </w:rPr>
              <w:t>,</w:t>
            </w:r>
            <w:r w:rsidR="00820E59" w:rsidRPr="00DE3889">
              <w:rPr>
                <w:rFonts w:eastAsia="Calibri" w:cs="Arial"/>
                <w:sz w:val="22"/>
                <w:szCs w:val="22"/>
              </w:rPr>
              <w:t xml:space="preserve"> </w:t>
            </w:r>
            <w:r w:rsidR="004B45D0">
              <w:rPr>
                <w:rFonts w:eastAsia="Calibri" w:cs="Arial"/>
                <w:sz w:val="22"/>
                <w:szCs w:val="22"/>
              </w:rPr>
              <w:t xml:space="preserve">as a national picture, </w:t>
            </w:r>
            <w:r w:rsidR="00820E59" w:rsidRPr="00DE3889">
              <w:rPr>
                <w:rFonts w:eastAsia="Calibri" w:cs="Arial"/>
                <w:sz w:val="22"/>
                <w:szCs w:val="22"/>
              </w:rPr>
              <w:t>is clear that Covid has reversed the process of closing the academic gap for many</w:t>
            </w:r>
            <w:r w:rsidR="004B45D0">
              <w:rPr>
                <w:rFonts w:eastAsia="Calibri" w:cs="Arial"/>
                <w:sz w:val="22"/>
                <w:szCs w:val="22"/>
              </w:rPr>
              <w:t xml:space="preserve"> </w:t>
            </w:r>
            <w:r w:rsidR="00820E59" w:rsidRPr="00DE3889">
              <w:rPr>
                <w:rFonts w:eastAsia="Calibri" w:cs="Arial"/>
                <w:sz w:val="22"/>
                <w:szCs w:val="22"/>
              </w:rPr>
              <w:t>students</w:t>
            </w:r>
            <w:r w:rsidR="004B45D0">
              <w:rPr>
                <w:rFonts w:eastAsia="Calibri" w:cs="Arial"/>
                <w:sz w:val="22"/>
                <w:szCs w:val="22"/>
              </w:rPr>
              <w:t xml:space="preserve"> along with a significant increase in anxiety driven behaviours, school avoidance and families in challenging situations that services are not best placed to serve effectively</w:t>
            </w:r>
            <w:r w:rsidR="00820E59" w:rsidRPr="00DE3889">
              <w:rPr>
                <w:rFonts w:eastAsia="Calibri" w:cs="Arial"/>
                <w:sz w:val="22"/>
                <w:szCs w:val="22"/>
              </w:rPr>
              <w:t xml:space="preserve">. </w:t>
            </w:r>
            <w:r w:rsidR="00B20F68" w:rsidRPr="00DE3889">
              <w:rPr>
                <w:rFonts w:eastAsia="Calibri" w:cs="Arial"/>
                <w:sz w:val="22"/>
                <w:szCs w:val="22"/>
              </w:rPr>
              <w:t>W</w:t>
            </w:r>
            <w:r w:rsidR="00820E59" w:rsidRPr="00DE3889">
              <w:rPr>
                <w:rFonts w:eastAsia="Calibri" w:cs="Arial"/>
                <w:sz w:val="22"/>
                <w:szCs w:val="22"/>
              </w:rPr>
              <w:t>e</w:t>
            </w:r>
            <w:r w:rsidRPr="00DE3889">
              <w:rPr>
                <w:rFonts w:eastAsia="Calibri" w:cs="Arial"/>
                <w:sz w:val="22"/>
                <w:szCs w:val="22"/>
              </w:rPr>
              <w:t xml:space="preserve"> will</w:t>
            </w:r>
            <w:r w:rsidR="00820E59" w:rsidRPr="00DE3889">
              <w:rPr>
                <w:rFonts w:eastAsia="Calibri" w:cs="Arial"/>
                <w:sz w:val="22"/>
                <w:szCs w:val="22"/>
              </w:rPr>
              <w:t xml:space="preserve"> use evidence based research </w:t>
            </w:r>
            <w:r w:rsidR="00C14A60">
              <w:rPr>
                <w:rFonts w:eastAsia="Calibri" w:cs="Arial"/>
                <w:sz w:val="22"/>
                <w:szCs w:val="22"/>
              </w:rPr>
              <w:t>to support our specialist SEND teaching</w:t>
            </w:r>
            <w:r w:rsidR="00820E59" w:rsidRPr="00DE3889">
              <w:rPr>
                <w:rFonts w:eastAsia="Calibri" w:cs="Arial"/>
                <w:sz w:val="22"/>
                <w:szCs w:val="22"/>
              </w:rPr>
              <w:t xml:space="preserve"> experience </w:t>
            </w:r>
            <w:r w:rsidR="004B45D0">
              <w:rPr>
                <w:rFonts w:eastAsia="Calibri" w:cs="Arial"/>
                <w:sz w:val="22"/>
                <w:szCs w:val="22"/>
              </w:rPr>
              <w:t xml:space="preserve">in order </w:t>
            </w:r>
            <w:r w:rsidR="00820E59" w:rsidRPr="00DE3889">
              <w:rPr>
                <w:rFonts w:eastAsia="Calibri" w:cs="Arial"/>
                <w:sz w:val="22"/>
                <w:szCs w:val="22"/>
              </w:rPr>
              <w:t>to identify and remove obstacles and ensure that our students are all able to excel, reaching their potential in all areas of school life and preparing them for further success in the next stages of their education and career</w:t>
            </w:r>
            <w:r w:rsidRPr="00DE3889">
              <w:rPr>
                <w:rFonts w:eastAsia="Calibri" w:cs="Arial"/>
                <w:sz w:val="22"/>
                <w:szCs w:val="22"/>
              </w:rPr>
              <w:t xml:space="preserve"> and life after school</w:t>
            </w:r>
            <w:r w:rsidR="00820E59" w:rsidRPr="00DE3889">
              <w:rPr>
                <w:rFonts w:eastAsia="Calibri" w:cs="Arial"/>
                <w:sz w:val="22"/>
                <w:szCs w:val="22"/>
              </w:rPr>
              <w:t>.</w:t>
            </w:r>
            <w:r w:rsidRPr="00DE3889">
              <w:rPr>
                <w:rFonts w:eastAsia="Calibri" w:cs="Arial"/>
                <w:sz w:val="22"/>
                <w:szCs w:val="22"/>
              </w:rPr>
              <w:t xml:space="preserve">Bearing in mind that </w:t>
            </w:r>
            <w:r w:rsidR="00820E59" w:rsidRPr="00DE3889">
              <w:rPr>
                <w:rFonts w:eastAsia="Calibri" w:cs="Arial"/>
                <w:sz w:val="22"/>
                <w:szCs w:val="22"/>
              </w:rPr>
              <w:t xml:space="preserve">Schools do not have to spend their pupil premium solely </w:t>
            </w:r>
            <w:r w:rsidRPr="00DE3889">
              <w:rPr>
                <w:rFonts w:eastAsia="Calibri" w:cs="Arial"/>
                <w:sz w:val="22"/>
                <w:szCs w:val="22"/>
              </w:rPr>
              <w:t xml:space="preserve">to </w:t>
            </w:r>
            <w:r w:rsidR="00820E59" w:rsidRPr="00DE3889">
              <w:rPr>
                <w:rFonts w:eastAsia="Calibri" w:cs="Arial"/>
                <w:sz w:val="22"/>
                <w:szCs w:val="22"/>
              </w:rPr>
              <w:t>benefit eligible pupils</w:t>
            </w:r>
            <w:r w:rsidRPr="00DE3889">
              <w:rPr>
                <w:rFonts w:eastAsia="Calibri" w:cs="Arial"/>
                <w:sz w:val="22"/>
                <w:szCs w:val="22"/>
              </w:rPr>
              <w:t>, our priorities, designed to maximise the use of the Pupil Premium Grant are:</w:t>
            </w:r>
          </w:p>
          <w:p w14:paraId="6895B28F" w14:textId="76D50E2E" w:rsidR="00820E59" w:rsidRPr="0065071D" w:rsidRDefault="00820E59" w:rsidP="0065071D">
            <w:pPr>
              <w:numPr>
                <w:ilvl w:val="0"/>
                <w:numId w:val="15"/>
              </w:numPr>
              <w:suppressAutoHyphens w:val="0"/>
              <w:autoSpaceDN/>
              <w:spacing w:after="32" w:line="259" w:lineRule="auto"/>
              <w:ind w:hanging="360"/>
              <w:rPr>
                <w:rFonts w:cs="Arial"/>
                <w:sz w:val="22"/>
                <w:szCs w:val="22"/>
              </w:rPr>
            </w:pPr>
            <w:r w:rsidRPr="00DE3889">
              <w:rPr>
                <w:rFonts w:eastAsia="Calibri" w:cs="Arial"/>
                <w:sz w:val="22"/>
                <w:szCs w:val="22"/>
              </w:rPr>
              <w:t>To use evidence based research, and the EEF (Education Endowment Foundation) Guide to the</w:t>
            </w:r>
            <w:r w:rsidR="0065071D">
              <w:rPr>
                <w:rFonts w:eastAsia="Calibri" w:cs="Arial"/>
                <w:sz w:val="22"/>
                <w:szCs w:val="22"/>
              </w:rPr>
              <w:t xml:space="preserve"> </w:t>
            </w:r>
            <w:r w:rsidRPr="0065071D">
              <w:rPr>
                <w:rFonts w:eastAsia="Calibri" w:cs="Arial"/>
                <w:sz w:val="22"/>
                <w:szCs w:val="22"/>
              </w:rPr>
              <w:t>P</w:t>
            </w:r>
            <w:r w:rsidR="00F639B2" w:rsidRPr="0065071D">
              <w:rPr>
                <w:rFonts w:eastAsia="Calibri" w:cs="Arial"/>
                <w:sz w:val="22"/>
                <w:szCs w:val="22"/>
              </w:rPr>
              <w:t xml:space="preserve">upil </w:t>
            </w:r>
            <w:r w:rsidRPr="0065071D">
              <w:rPr>
                <w:rFonts w:eastAsia="Calibri" w:cs="Arial"/>
                <w:sz w:val="22"/>
                <w:szCs w:val="22"/>
              </w:rPr>
              <w:t>P</w:t>
            </w:r>
            <w:r w:rsidR="00F639B2" w:rsidRPr="0065071D">
              <w:rPr>
                <w:rFonts w:eastAsia="Calibri" w:cs="Arial"/>
                <w:sz w:val="22"/>
                <w:szCs w:val="22"/>
              </w:rPr>
              <w:t>remium</w:t>
            </w:r>
            <w:r w:rsidRPr="0065071D">
              <w:rPr>
                <w:rFonts w:eastAsia="Calibri" w:cs="Arial"/>
                <w:sz w:val="22"/>
                <w:szCs w:val="22"/>
              </w:rPr>
              <w:t xml:space="preserve">, </w:t>
            </w:r>
            <w:r w:rsidR="007210AB" w:rsidRPr="0065071D">
              <w:rPr>
                <w:rFonts w:eastAsia="Calibri" w:cs="Arial"/>
                <w:sz w:val="22"/>
                <w:szCs w:val="22"/>
              </w:rPr>
              <w:t>(</w:t>
            </w:r>
            <w:r w:rsidR="005E577F">
              <w:rPr>
                <w:rFonts w:eastAsia="Calibri" w:cs="Arial"/>
                <w:sz w:val="22"/>
                <w:szCs w:val="22"/>
              </w:rPr>
              <w:t>new release September</w:t>
            </w:r>
            <w:r w:rsidR="007210AB" w:rsidRPr="0065071D">
              <w:rPr>
                <w:rFonts w:eastAsia="Calibri" w:cs="Arial"/>
                <w:sz w:val="22"/>
                <w:szCs w:val="22"/>
              </w:rPr>
              <w:t xml:space="preserve"> 2024), </w:t>
            </w:r>
            <w:r w:rsidR="0065071D">
              <w:rPr>
                <w:rFonts w:eastAsia="Calibri" w:cs="Arial"/>
                <w:sz w:val="22"/>
                <w:szCs w:val="22"/>
              </w:rPr>
              <w:t xml:space="preserve">DfE ‘using Pupil Premium guidance for school leaders’ the Lancashire virtual school policy for the allocation of Pupil Premium Grant &amp; for looked after children 2024-25 and the </w:t>
            </w:r>
            <w:r w:rsidR="007210AB" w:rsidRPr="0065071D">
              <w:rPr>
                <w:rFonts w:eastAsia="Calibri" w:cs="Arial"/>
                <w:sz w:val="22"/>
                <w:szCs w:val="22"/>
              </w:rPr>
              <w:t xml:space="preserve">EEF guidance on using research evidence to support spending decisions and </w:t>
            </w:r>
            <w:r w:rsidRPr="0065071D">
              <w:rPr>
                <w:rFonts w:eastAsia="Calibri" w:cs="Arial"/>
                <w:sz w:val="22"/>
                <w:szCs w:val="22"/>
              </w:rPr>
              <w:t xml:space="preserve">to identify areas of need and the most effective ways </w:t>
            </w:r>
            <w:r w:rsidR="00F639B2" w:rsidRPr="0065071D">
              <w:rPr>
                <w:rFonts w:eastAsia="Calibri" w:cs="Arial"/>
                <w:sz w:val="22"/>
                <w:szCs w:val="22"/>
              </w:rPr>
              <w:t xml:space="preserve">in which </w:t>
            </w:r>
            <w:r w:rsidRPr="0065071D">
              <w:rPr>
                <w:rFonts w:eastAsia="Calibri" w:cs="Arial"/>
                <w:sz w:val="22"/>
                <w:szCs w:val="22"/>
              </w:rPr>
              <w:t>to address them</w:t>
            </w:r>
          </w:p>
          <w:p w14:paraId="51F007F7" w14:textId="281E0CCA" w:rsidR="00820E59" w:rsidRPr="00DE3889" w:rsidRDefault="00820E59" w:rsidP="00820E59">
            <w:pPr>
              <w:numPr>
                <w:ilvl w:val="0"/>
                <w:numId w:val="15"/>
              </w:numPr>
              <w:suppressAutoHyphens w:val="0"/>
              <w:autoSpaceDN/>
              <w:spacing w:after="66" w:line="259" w:lineRule="auto"/>
              <w:ind w:hanging="360"/>
              <w:rPr>
                <w:rFonts w:cs="Arial"/>
                <w:sz w:val="22"/>
                <w:szCs w:val="22"/>
              </w:rPr>
            </w:pPr>
            <w:r w:rsidRPr="00DE3889">
              <w:rPr>
                <w:rFonts w:eastAsia="Calibri" w:cs="Arial"/>
                <w:sz w:val="22"/>
                <w:szCs w:val="22"/>
              </w:rPr>
              <w:t xml:space="preserve">To </w:t>
            </w:r>
            <w:r w:rsidR="004B45D0">
              <w:rPr>
                <w:rFonts w:eastAsia="Calibri" w:cs="Arial"/>
                <w:sz w:val="22"/>
                <w:szCs w:val="22"/>
              </w:rPr>
              <w:t xml:space="preserve">ensure learners have access to </w:t>
            </w:r>
            <w:r w:rsidR="009B11B7">
              <w:rPr>
                <w:rFonts w:eastAsia="Calibri" w:cs="Arial"/>
                <w:sz w:val="22"/>
                <w:szCs w:val="22"/>
              </w:rPr>
              <w:t>Pastoral and Therap</w:t>
            </w:r>
            <w:r w:rsidR="00814706">
              <w:rPr>
                <w:rFonts w:eastAsia="Calibri" w:cs="Arial"/>
                <w:sz w:val="22"/>
                <w:szCs w:val="22"/>
              </w:rPr>
              <w:t>e</w:t>
            </w:r>
            <w:r w:rsidR="009B11B7">
              <w:rPr>
                <w:rFonts w:eastAsia="Calibri" w:cs="Arial"/>
                <w:sz w:val="22"/>
                <w:szCs w:val="22"/>
              </w:rPr>
              <w:t xml:space="preserve">utic interventions (within school’s ability to provide) signposting for parents and a </w:t>
            </w:r>
            <w:r w:rsidRPr="00DE3889">
              <w:rPr>
                <w:rFonts w:eastAsia="Calibri" w:cs="Arial"/>
                <w:sz w:val="22"/>
                <w:szCs w:val="22"/>
              </w:rPr>
              <w:t>clos</w:t>
            </w:r>
            <w:r w:rsidR="009B11B7">
              <w:rPr>
                <w:rFonts w:eastAsia="Calibri" w:cs="Arial"/>
                <w:sz w:val="22"/>
                <w:szCs w:val="22"/>
              </w:rPr>
              <w:t>ing of</w:t>
            </w:r>
            <w:r w:rsidRPr="00DE3889">
              <w:rPr>
                <w:rFonts w:eastAsia="Calibri" w:cs="Arial"/>
                <w:sz w:val="22"/>
                <w:szCs w:val="22"/>
              </w:rPr>
              <w:t xml:space="preserve"> the attainment gap between </w:t>
            </w:r>
            <w:r w:rsidR="00F639B2" w:rsidRPr="00DE3889">
              <w:rPr>
                <w:rFonts w:eastAsia="Calibri" w:cs="Arial"/>
                <w:sz w:val="22"/>
                <w:szCs w:val="22"/>
              </w:rPr>
              <w:t xml:space="preserve">particularly </w:t>
            </w:r>
            <w:r w:rsidRPr="00DE3889">
              <w:rPr>
                <w:rFonts w:eastAsia="Calibri" w:cs="Arial"/>
                <w:sz w:val="22"/>
                <w:szCs w:val="22"/>
              </w:rPr>
              <w:t>disadvantaged students and their peers</w:t>
            </w:r>
          </w:p>
          <w:p w14:paraId="006E7DC7" w14:textId="77777777" w:rsidR="00820E59" w:rsidRPr="00DE3889" w:rsidRDefault="00820E59" w:rsidP="00820E59">
            <w:pPr>
              <w:numPr>
                <w:ilvl w:val="0"/>
                <w:numId w:val="15"/>
              </w:numPr>
              <w:suppressAutoHyphens w:val="0"/>
              <w:autoSpaceDN/>
              <w:spacing w:after="66" w:line="259" w:lineRule="auto"/>
              <w:ind w:hanging="360"/>
              <w:rPr>
                <w:rFonts w:cs="Arial"/>
                <w:sz w:val="22"/>
                <w:szCs w:val="22"/>
              </w:rPr>
            </w:pPr>
            <w:r w:rsidRPr="00DE3889">
              <w:rPr>
                <w:rFonts w:eastAsia="Calibri" w:cs="Arial"/>
                <w:sz w:val="22"/>
                <w:szCs w:val="22"/>
              </w:rPr>
              <w:t>To ensure all students receive quality first teaching in each lesson</w:t>
            </w:r>
          </w:p>
          <w:p w14:paraId="29DBF61D" w14:textId="07C8D3E5" w:rsidR="00820E59" w:rsidRPr="00DE3889" w:rsidRDefault="00820E59" w:rsidP="00820E59">
            <w:pPr>
              <w:numPr>
                <w:ilvl w:val="0"/>
                <w:numId w:val="15"/>
              </w:numPr>
              <w:suppressAutoHyphens w:val="0"/>
              <w:autoSpaceDN/>
              <w:spacing w:after="66" w:line="259" w:lineRule="auto"/>
              <w:ind w:hanging="360"/>
              <w:rPr>
                <w:rFonts w:cs="Arial"/>
                <w:sz w:val="22"/>
                <w:szCs w:val="22"/>
              </w:rPr>
            </w:pPr>
            <w:r w:rsidRPr="00DE3889">
              <w:rPr>
                <w:rFonts w:eastAsia="Calibri" w:cs="Arial"/>
                <w:sz w:val="22"/>
                <w:szCs w:val="22"/>
              </w:rPr>
              <w:t xml:space="preserve">To ensure all students receive </w:t>
            </w:r>
            <w:r w:rsidR="00C3028C">
              <w:rPr>
                <w:rFonts w:eastAsia="Calibri" w:cs="Arial"/>
                <w:sz w:val="22"/>
                <w:szCs w:val="22"/>
              </w:rPr>
              <w:t>access to up to date technology to support learning</w:t>
            </w:r>
            <w:r w:rsidR="000E7BC6">
              <w:rPr>
                <w:rFonts w:eastAsia="Calibri" w:cs="Arial"/>
                <w:sz w:val="22"/>
                <w:szCs w:val="22"/>
              </w:rPr>
              <w:t xml:space="preserve"> including Physical Education, healthy eating and understanding how our bodies work.</w:t>
            </w:r>
          </w:p>
          <w:p w14:paraId="767D8090" w14:textId="6A23A5CB" w:rsidR="00820E59" w:rsidRPr="00DE3889" w:rsidRDefault="00820E59" w:rsidP="00820E59">
            <w:pPr>
              <w:numPr>
                <w:ilvl w:val="0"/>
                <w:numId w:val="15"/>
              </w:numPr>
              <w:suppressAutoHyphens w:val="0"/>
              <w:autoSpaceDN/>
              <w:spacing w:after="29" w:line="292" w:lineRule="auto"/>
              <w:ind w:hanging="360"/>
              <w:rPr>
                <w:rFonts w:cs="Arial"/>
                <w:sz w:val="22"/>
                <w:szCs w:val="22"/>
              </w:rPr>
            </w:pPr>
            <w:r w:rsidRPr="00DE3889">
              <w:rPr>
                <w:rFonts w:eastAsia="Calibri" w:cs="Arial"/>
                <w:sz w:val="22"/>
                <w:szCs w:val="22"/>
              </w:rPr>
              <w:t>To ensure all staff are committed to raising the attainment of students</w:t>
            </w:r>
            <w:r w:rsidR="00C3028C">
              <w:rPr>
                <w:rFonts w:eastAsia="Calibri" w:cs="Arial"/>
                <w:sz w:val="22"/>
                <w:szCs w:val="22"/>
              </w:rPr>
              <w:t xml:space="preserve"> through Quality First teaching, </w:t>
            </w:r>
            <w:r w:rsidRPr="00DE3889">
              <w:rPr>
                <w:rFonts w:eastAsia="Calibri" w:cs="Arial"/>
                <w:sz w:val="22"/>
                <w:szCs w:val="22"/>
              </w:rPr>
              <w:t>maintain standards and expectations for all and use strategies to maximise the ability of all their students to access the curriculum and extra curriculum</w:t>
            </w:r>
            <w:r w:rsidR="00C3028C">
              <w:rPr>
                <w:rFonts w:eastAsia="Calibri" w:cs="Arial"/>
                <w:sz w:val="22"/>
                <w:szCs w:val="22"/>
              </w:rPr>
              <w:t>.</w:t>
            </w:r>
          </w:p>
          <w:p w14:paraId="47BA0B56" w14:textId="77777777" w:rsidR="00820E59" w:rsidRPr="00DE3889" w:rsidRDefault="00820E59" w:rsidP="00820E59">
            <w:pPr>
              <w:numPr>
                <w:ilvl w:val="0"/>
                <w:numId w:val="15"/>
              </w:numPr>
              <w:suppressAutoHyphens w:val="0"/>
              <w:autoSpaceDN/>
              <w:spacing w:after="33"/>
              <w:ind w:hanging="360"/>
              <w:rPr>
                <w:rFonts w:cs="Arial"/>
                <w:sz w:val="22"/>
                <w:szCs w:val="22"/>
              </w:rPr>
            </w:pPr>
            <w:r w:rsidRPr="00DE3889">
              <w:rPr>
                <w:rFonts w:eastAsia="Calibri" w:cs="Arial"/>
                <w:sz w:val="22"/>
                <w:szCs w:val="22"/>
              </w:rPr>
              <w:t>To provide targeted support for those students not making the expected progress and to act early when a need is identified</w:t>
            </w:r>
          </w:p>
          <w:p w14:paraId="4751BD94" w14:textId="3D886081" w:rsidR="00820E59" w:rsidRPr="00DE3889" w:rsidRDefault="00820E59" w:rsidP="00820E59">
            <w:pPr>
              <w:numPr>
                <w:ilvl w:val="0"/>
                <w:numId w:val="15"/>
              </w:numPr>
              <w:suppressAutoHyphens w:val="0"/>
              <w:autoSpaceDN/>
              <w:spacing w:after="33"/>
              <w:ind w:hanging="360"/>
              <w:rPr>
                <w:rFonts w:cs="Arial"/>
                <w:sz w:val="22"/>
                <w:szCs w:val="22"/>
              </w:rPr>
            </w:pPr>
            <w:r w:rsidRPr="00DE3889">
              <w:rPr>
                <w:rFonts w:eastAsia="Calibri" w:cs="Arial"/>
                <w:sz w:val="22"/>
                <w:szCs w:val="22"/>
              </w:rPr>
              <w:t xml:space="preserve">To address the barriers to attainment, such as low attendance, behaviour, well-being, poor home study environments, </w:t>
            </w:r>
            <w:r w:rsidR="00C3028C">
              <w:rPr>
                <w:rFonts w:eastAsia="Calibri" w:cs="Arial"/>
                <w:sz w:val="22"/>
                <w:szCs w:val="22"/>
              </w:rPr>
              <w:t>mental health considerations .</w:t>
            </w:r>
          </w:p>
          <w:p w14:paraId="25E2C0B7" w14:textId="77777777" w:rsidR="00820E59" w:rsidRPr="00DE3889" w:rsidRDefault="00820E59" w:rsidP="00820E59">
            <w:pPr>
              <w:numPr>
                <w:ilvl w:val="0"/>
                <w:numId w:val="15"/>
              </w:numPr>
              <w:suppressAutoHyphens w:val="0"/>
              <w:autoSpaceDN/>
              <w:spacing w:after="33"/>
              <w:ind w:hanging="360"/>
              <w:rPr>
                <w:rFonts w:cs="Arial"/>
                <w:sz w:val="22"/>
                <w:szCs w:val="22"/>
              </w:rPr>
            </w:pPr>
            <w:r w:rsidRPr="00DE3889">
              <w:rPr>
                <w:rFonts w:eastAsia="Calibri" w:cs="Arial"/>
                <w:sz w:val="22"/>
                <w:szCs w:val="22"/>
              </w:rPr>
              <w:t>To enable engagement in all aspects of school life, both academic and the wider opportunities, to enrich the cultural capital of all students</w:t>
            </w:r>
          </w:p>
          <w:p w14:paraId="01A9E0E2" w14:textId="77777777" w:rsidR="008806FB" w:rsidRPr="008806FB" w:rsidRDefault="00820E59" w:rsidP="00F639B2">
            <w:pPr>
              <w:numPr>
                <w:ilvl w:val="0"/>
                <w:numId w:val="15"/>
              </w:numPr>
              <w:suppressAutoHyphens w:val="0"/>
              <w:autoSpaceDN/>
              <w:spacing w:after="355" w:line="259" w:lineRule="auto"/>
              <w:ind w:hanging="360"/>
              <w:rPr>
                <w:rFonts w:cs="Arial"/>
                <w:sz w:val="22"/>
                <w:szCs w:val="22"/>
              </w:rPr>
            </w:pPr>
            <w:r w:rsidRPr="00DE3889">
              <w:rPr>
                <w:rFonts w:eastAsia="Calibri" w:cs="Arial"/>
                <w:sz w:val="22"/>
                <w:szCs w:val="22"/>
              </w:rPr>
              <w:t>To ensure the impact of the grant reaches the students</w:t>
            </w:r>
            <w:r w:rsidR="00C3028C">
              <w:rPr>
                <w:rFonts w:eastAsia="Calibri" w:cs="Arial"/>
                <w:sz w:val="22"/>
                <w:szCs w:val="22"/>
              </w:rPr>
              <w:t xml:space="preserve"> in a positive and pro-active manner</w:t>
            </w:r>
            <w:r w:rsidR="008806FB">
              <w:rPr>
                <w:rFonts w:eastAsia="Calibri" w:cs="Arial"/>
                <w:sz w:val="22"/>
                <w:szCs w:val="22"/>
              </w:rPr>
              <w:t xml:space="preserve"> including supporting a love of music, developing access to D.T, offsite provision and refining transitions programmes to support pupils and parents alike.</w:t>
            </w:r>
          </w:p>
          <w:p w14:paraId="6E7AB7C9" w14:textId="2339F648" w:rsidR="00F639B2" w:rsidRPr="008806FB" w:rsidRDefault="00F639B2" w:rsidP="00F639B2">
            <w:pPr>
              <w:numPr>
                <w:ilvl w:val="0"/>
                <w:numId w:val="15"/>
              </w:numPr>
              <w:suppressAutoHyphens w:val="0"/>
              <w:autoSpaceDN/>
              <w:spacing w:after="355" w:line="259" w:lineRule="auto"/>
              <w:ind w:hanging="360"/>
              <w:rPr>
                <w:rFonts w:cs="Arial"/>
                <w:sz w:val="22"/>
                <w:szCs w:val="22"/>
              </w:rPr>
            </w:pPr>
            <w:r w:rsidRPr="008806FB">
              <w:rPr>
                <w:rFonts w:eastAsia="Calibri" w:cs="Arial"/>
                <w:sz w:val="22"/>
                <w:szCs w:val="22"/>
              </w:rPr>
              <w:t>We will:</w:t>
            </w:r>
          </w:p>
          <w:p w14:paraId="38BAA4FD" w14:textId="0302E67B" w:rsidR="00820E59" w:rsidRPr="00DE3889" w:rsidRDefault="00820E59" w:rsidP="00F639B2">
            <w:pPr>
              <w:pStyle w:val="ListParagraph"/>
              <w:numPr>
                <w:ilvl w:val="0"/>
                <w:numId w:val="18"/>
              </w:numPr>
              <w:suppressAutoHyphens w:val="0"/>
              <w:autoSpaceDN/>
              <w:spacing w:after="355" w:line="259" w:lineRule="auto"/>
              <w:rPr>
                <w:rFonts w:cs="Arial"/>
                <w:sz w:val="22"/>
                <w:szCs w:val="22"/>
              </w:rPr>
            </w:pPr>
            <w:r w:rsidRPr="00DE3889">
              <w:rPr>
                <w:rFonts w:cs="Arial"/>
                <w:sz w:val="22"/>
                <w:szCs w:val="22"/>
              </w:rPr>
              <w:t>Diagnose pupil’s needs</w:t>
            </w:r>
          </w:p>
          <w:p w14:paraId="19D77AFB" w14:textId="77777777" w:rsidR="00F639B2" w:rsidRPr="00DE3889" w:rsidRDefault="00820E59" w:rsidP="00F639B2">
            <w:pPr>
              <w:pStyle w:val="ListParagraph"/>
              <w:numPr>
                <w:ilvl w:val="0"/>
                <w:numId w:val="18"/>
              </w:numPr>
              <w:suppressAutoHyphens w:val="0"/>
              <w:autoSpaceDN/>
              <w:spacing w:after="355" w:line="259" w:lineRule="auto"/>
              <w:rPr>
                <w:rFonts w:cs="Arial"/>
                <w:sz w:val="22"/>
                <w:szCs w:val="22"/>
              </w:rPr>
            </w:pPr>
            <w:r w:rsidRPr="00DE3889">
              <w:rPr>
                <w:rFonts w:cs="Arial"/>
                <w:sz w:val="22"/>
                <w:szCs w:val="22"/>
              </w:rPr>
              <w:t>Use strong evidence to support the strategy</w:t>
            </w:r>
          </w:p>
          <w:p w14:paraId="35D801AF" w14:textId="00DC2DD8" w:rsidR="00820E59" w:rsidRPr="00DE3889" w:rsidRDefault="00820E59" w:rsidP="00F639B2">
            <w:pPr>
              <w:pStyle w:val="ListParagraph"/>
              <w:numPr>
                <w:ilvl w:val="0"/>
                <w:numId w:val="18"/>
              </w:numPr>
              <w:suppressAutoHyphens w:val="0"/>
              <w:autoSpaceDN/>
              <w:spacing w:after="355" w:line="259" w:lineRule="auto"/>
              <w:rPr>
                <w:rFonts w:cs="Arial"/>
                <w:sz w:val="22"/>
                <w:szCs w:val="22"/>
              </w:rPr>
            </w:pPr>
            <w:r w:rsidRPr="00DE3889">
              <w:rPr>
                <w:rFonts w:cs="Arial"/>
                <w:sz w:val="22"/>
                <w:szCs w:val="22"/>
              </w:rPr>
              <w:t>Implement the strategy</w:t>
            </w:r>
          </w:p>
          <w:p w14:paraId="2A7D54E9" w14:textId="061741AA" w:rsidR="00820E59" w:rsidRPr="00ED095D" w:rsidRDefault="00820E59" w:rsidP="00820E59">
            <w:pPr>
              <w:pStyle w:val="ListParagraph"/>
              <w:numPr>
                <w:ilvl w:val="0"/>
                <w:numId w:val="18"/>
              </w:numPr>
              <w:suppressAutoHyphens w:val="0"/>
              <w:autoSpaceDN/>
              <w:spacing w:after="355" w:line="259" w:lineRule="auto"/>
              <w:rPr>
                <w:rFonts w:cs="Arial"/>
                <w:sz w:val="22"/>
                <w:szCs w:val="22"/>
              </w:rPr>
            </w:pPr>
            <w:r w:rsidRPr="00DE3889">
              <w:rPr>
                <w:rFonts w:cs="Arial"/>
                <w:sz w:val="22"/>
                <w:szCs w:val="22"/>
              </w:rPr>
              <w:t>Monitor and evaluate the strategy</w:t>
            </w:r>
          </w:p>
        </w:tc>
      </w:tr>
    </w:tbl>
    <w:p w14:paraId="2A7D54EB" w14:textId="6585DBD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305" w:type="pct"/>
        <w:tblInd w:w="-147" w:type="dxa"/>
        <w:tblCellMar>
          <w:left w:w="10" w:type="dxa"/>
          <w:right w:w="10" w:type="dxa"/>
        </w:tblCellMar>
        <w:tblLook w:val="04A0" w:firstRow="1" w:lastRow="0" w:firstColumn="1" w:lastColumn="0" w:noHBand="0" w:noVBand="1"/>
      </w:tblPr>
      <w:tblGrid>
        <w:gridCol w:w="1624"/>
        <w:gridCol w:w="8441"/>
      </w:tblGrid>
      <w:tr w:rsidR="00E66558" w14:paraId="2A7D54EF"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44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280B32" w14:paraId="2A7D54F2"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53ED82C" w:rsidR="00280B32" w:rsidRPr="00DE3889" w:rsidRDefault="00ED095D" w:rsidP="00280B32">
            <w:pPr>
              <w:pStyle w:val="TableRow"/>
              <w:rPr>
                <w:rFonts w:cs="Arial"/>
                <w:sz w:val="22"/>
                <w:szCs w:val="22"/>
              </w:rPr>
            </w:pPr>
            <w:r>
              <w:rPr>
                <w:rFonts w:cs="Arial"/>
                <w:sz w:val="22"/>
                <w:szCs w:val="22"/>
              </w:rPr>
              <w:t>1</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4F1" w14:textId="01406D78" w:rsidR="00280B32" w:rsidRPr="00DE3889" w:rsidRDefault="00206065" w:rsidP="00ED095D">
            <w:pPr>
              <w:pStyle w:val="TableRowCentered"/>
              <w:ind w:left="0"/>
              <w:jc w:val="left"/>
              <w:rPr>
                <w:rFonts w:cs="Arial"/>
              </w:rPr>
            </w:pPr>
            <w:r>
              <w:rPr>
                <w:rFonts w:eastAsia="Calibri" w:cs="Arial"/>
                <w:sz w:val="22"/>
              </w:rPr>
              <w:t xml:space="preserve">Some </w:t>
            </w:r>
            <w:r w:rsidR="00ED095D">
              <w:rPr>
                <w:rFonts w:eastAsia="Calibri" w:cs="Arial"/>
                <w:sz w:val="22"/>
              </w:rPr>
              <w:t>s</w:t>
            </w:r>
            <w:r w:rsidR="00280B32" w:rsidRPr="00DE3889">
              <w:rPr>
                <w:rFonts w:eastAsia="Calibri" w:cs="Arial"/>
                <w:sz w:val="22"/>
              </w:rPr>
              <w:t xml:space="preserve">tudents have been identified through </w:t>
            </w:r>
            <w:r>
              <w:rPr>
                <w:rFonts w:eastAsia="Calibri" w:cs="Arial"/>
                <w:sz w:val="22"/>
              </w:rPr>
              <w:t xml:space="preserve">case </w:t>
            </w:r>
            <w:r w:rsidR="00280B32" w:rsidRPr="00DE3889">
              <w:rPr>
                <w:rFonts w:eastAsia="Calibri" w:cs="Arial"/>
                <w:sz w:val="22"/>
              </w:rPr>
              <w:t xml:space="preserve">studies as potentially having </w:t>
            </w:r>
            <w:r w:rsidR="00280B32" w:rsidRPr="00ED095D">
              <w:rPr>
                <w:rFonts w:eastAsia="Calibri" w:cs="Arial"/>
                <w:b/>
                <w:bCs/>
                <w:sz w:val="22"/>
              </w:rPr>
              <w:t xml:space="preserve">lower attendance </w:t>
            </w:r>
            <w:r w:rsidR="00C3028C" w:rsidRPr="00C3028C">
              <w:rPr>
                <w:rFonts w:eastAsia="Calibri" w:cs="Arial"/>
                <w:sz w:val="22"/>
              </w:rPr>
              <w:t xml:space="preserve">and </w:t>
            </w:r>
            <w:r w:rsidR="00190F8E" w:rsidRPr="00DE3889">
              <w:rPr>
                <w:rFonts w:eastAsia="Calibri" w:cs="Arial"/>
                <w:color w:val="0A0A0A"/>
                <w:sz w:val="22"/>
              </w:rPr>
              <w:t xml:space="preserve">may present </w:t>
            </w:r>
            <w:r w:rsidR="00190F8E">
              <w:rPr>
                <w:rFonts w:eastAsia="Calibri" w:cs="Arial"/>
                <w:color w:val="0A0A0A"/>
                <w:sz w:val="22"/>
              </w:rPr>
              <w:t xml:space="preserve">with </w:t>
            </w:r>
            <w:r w:rsidR="00190F8E" w:rsidRPr="00ED095D">
              <w:rPr>
                <w:rFonts w:eastAsia="Calibri" w:cs="Arial"/>
                <w:b/>
                <w:bCs/>
                <w:color w:val="0A0A0A"/>
                <w:sz w:val="22"/>
              </w:rPr>
              <w:t>poor engagement in lessons</w:t>
            </w:r>
            <w:r w:rsidR="00190F8E" w:rsidRPr="00DE3889">
              <w:rPr>
                <w:rFonts w:eastAsia="Calibri" w:cs="Arial"/>
                <w:color w:val="0A0A0A"/>
                <w:sz w:val="22"/>
              </w:rPr>
              <w:t xml:space="preserve"> </w:t>
            </w:r>
            <w:r w:rsidR="00280B32" w:rsidRPr="00DE3889">
              <w:rPr>
                <w:rFonts w:eastAsia="Calibri" w:cs="Arial"/>
                <w:sz w:val="22"/>
              </w:rPr>
              <w:t>and being at risk of disengaging with school</w:t>
            </w:r>
            <w:r w:rsidR="00ED095D">
              <w:rPr>
                <w:rFonts w:eastAsia="Calibri" w:cs="Arial"/>
                <w:sz w:val="22"/>
              </w:rPr>
              <w:t xml:space="preserve"> thus</w:t>
            </w:r>
            <w:r w:rsidR="00280B32" w:rsidRPr="00DE3889">
              <w:rPr>
                <w:rFonts w:eastAsia="Calibri" w:cs="Arial"/>
                <w:sz w:val="22"/>
              </w:rPr>
              <w:t xml:space="preserve"> impacting learning</w:t>
            </w:r>
          </w:p>
        </w:tc>
      </w:tr>
      <w:tr w:rsidR="00280B32" w14:paraId="2A7D54F8"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6F7D96B" w:rsidR="00280B32" w:rsidRPr="00DE3889" w:rsidRDefault="00ED095D" w:rsidP="00280B32">
            <w:pPr>
              <w:pStyle w:val="TableRow"/>
              <w:rPr>
                <w:rFonts w:cs="Arial"/>
                <w:sz w:val="22"/>
                <w:szCs w:val="22"/>
              </w:rPr>
            </w:pPr>
            <w:r>
              <w:rPr>
                <w:rFonts w:cs="Arial"/>
                <w:sz w:val="22"/>
                <w:szCs w:val="22"/>
              </w:rPr>
              <w:t>2</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5B7D10" w14:textId="77777777" w:rsidR="005E1414" w:rsidRDefault="00280B32" w:rsidP="00280B32">
            <w:pPr>
              <w:pStyle w:val="TableRowCentered"/>
              <w:jc w:val="left"/>
              <w:rPr>
                <w:rFonts w:eastAsia="Calibri" w:cs="Arial"/>
                <w:sz w:val="22"/>
              </w:rPr>
            </w:pPr>
            <w:r w:rsidRPr="00DE3889">
              <w:rPr>
                <w:rFonts w:eastAsia="Calibri" w:cs="Arial"/>
                <w:sz w:val="22"/>
              </w:rPr>
              <w:t>Previous academic years have been heavily impacted by covid-19 illness</w:t>
            </w:r>
            <w:r w:rsidR="005E1414">
              <w:rPr>
                <w:rFonts w:eastAsia="Calibri" w:cs="Arial"/>
                <w:sz w:val="22"/>
              </w:rPr>
              <w:t>.</w:t>
            </w:r>
          </w:p>
          <w:p w14:paraId="2A7D54F7" w14:textId="1DB8CFE4" w:rsidR="00280B32" w:rsidRPr="00DE3889" w:rsidRDefault="00280B32" w:rsidP="00280B32">
            <w:pPr>
              <w:pStyle w:val="TableRowCentered"/>
              <w:jc w:val="left"/>
              <w:rPr>
                <w:rFonts w:cs="Arial"/>
                <w:sz w:val="22"/>
                <w:szCs w:val="22"/>
              </w:rPr>
            </w:pPr>
            <w:r w:rsidRPr="00DE3889">
              <w:rPr>
                <w:rFonts w:eastAsia="Calibri" w:cs="Arial"/>
                <w:sz w:val="22"/>
              </w:rPr>
              <w:t xml:space="preserve">The education and wellbeing of disadvantaged students may have been </w:t>
            </w:r>
            <w:r w:rsidRPr="00ED095D">
              <w:rPr>
                <w:rFonts w:eastAsia="Calibri" w:cs="Arial"/>
                <w:b/>
                <w:bCs/>
                <w:sz w:val="22"/>
              </w:rPr>
              <w:t>disproportionately impacted during covid</w:t>
            </w:r>
            <w:r w:rsidR="005E1414">
              <w:rPr>
                <w:rFonts w:eastAsia="Calibri" w:cs="Arial"/>
                <w:sz w:val="22"/>
              </w:rPr>
              <w:t>.</w:t>
            </w:r>
            <w:r w:rsidRPr="00DE3889">
              <w:rPr>
                <w:rFonts w:eastAsia="Calibri" w:cs="Arial"/>
                <w:sz w:val="22"/>
              </w:rPr>
              <w:t xml:space="preserve"> This is backed by national studies and results in more significant knowledge gaps for some disadvantaged students</w:t>
            </w:r>
            <w:r w:rsidR="005E1414">
              <w:rPr>
                <w:rFonts w:eastAsia="Calibri" w:cs="Arial"/>
                <w:sz w:val="22"/>
              </w:rPr>
              <w:t xml:space="preserve"> </w:t>
            </w:r>
            <w:r w:rsidRPr="00DE3889">
              <w:rPr>
                <w:rFonts w:eastAsia="Calibri" w:cs="Arial"/>
                <w:sz w:val="22"/>
              </w:rPr>
              <w:t>resulting in lower attainment.</w:t>
            </w:r>
          </w:p>
        </w:tc>
      </w:tr>
      <w:tr w:rsidR="00280B32" w14:paraId="56A17640"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B308" w14:textId="3D5C91A6" w:rsidR="00280B32" w:rsidRPr="00DE3889" w:rsidRDefault="00ED095D" w:rsidP="00280B32">
            <w:pPr>
              <w:pStyle w:val="TableRow"/>
              <w:rPr>
                <w:rFonts w:cs="Arial"/>
                <w:sz w:val="22"/>
                <w:szCs w:val="22"/>
              </w:rPr>
            </w:pPr>
            <w:r>
              <w:rPr>
                <w:rFonts w:cs="Arial"/>
                <w:sz w:val="22"/>
                <w:szCs w:val="22"/>
              </w:rPr>
              <w:t>3</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862761" w14:textId="1B63010A" w:rsidR="00280B32" w:rsidRPr="00DE3889" w:rsidRDefault="00C3028C" w:rsidP="00280B32">
            <w:pPr>
              <w:pStyle w:val="TableRowCentered"/>
              <w:jc w:val="left"/>
              <w:rPr>
                <w:rFonts w:cs="Arial"/>
                <w:iCs/>
                <w:sz w:val="22"/>
              </w:rPr>
            </w:pPr>
            <w:r>
              <w:rPr>
                <w:rFonts w:eastAsia="Calibri" w:cs="Arial"/>
                <w:color w:val="0A0A0A"/>
                <w:sz w:val="22"/>
              </w:rPr>
              <w:t>S</w:t>
            </w:r>
            <w:r w:rsidR="00280B32" w:rsidRPr="00DE3889">
              <w:rPr>
                <w:rFonts w:eastAsia="Calibri" w:cs="Arial"/>
                <w:color w:val="0A0A0A"/>
                <w:sz w:val="22"/>
              </w:rPr>
              <w:t xml:space="preserve">tudents may be from vulnerable families with </w:t>
            </w:r>
            <w:r w:rsidR="00280B32" w:rsidRPr="00ED095D">
              <w:rPr>
                <w:rFonts w:eastAsia="Calibri" w:cs="Arial"/>
                <w:b/>
                <w:bCs/>
                <w:color w:val="0A0A0A"/>
                <w:sz w:val="22"/>
              </w:rPr>
              <w:t>emotional, social and wellbeing needs</w:t>
            </w:r>
          </w:p>
        </w:tc>
      </w:tr>
      <w:tr w:rsidR="00280B32" w14:paraId="6BD41145"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0183" w14:textId="234C547D" w:rsidR="00280B32" w:rsidRPr="00DE3889" w:rsidRDefault="00ED095D" w:rsidP="00280B32">
            <w:pPr>
              <w:pStyle w:val="TableRow"/>
              <w:rPr>
                <w:rFonts w:cs="Arial"/>
                <w:sz w:val="22"/>
                <w:szCs w:val="22"/>
              </w:rPr>
            </w:pPr>
            <w:r>
              <w:rPr>
                <w:rFonts w:cs="Arial"/>
                <w:sz w:val="22"/>
                <w:szCs w:val="22"/>
              </w:rPr>
              <w:t>4</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17D1AF" w14:textId="7FB2A9C6" w:rsidR="00280B32" w:rsidRPr="00DE3889" w:rsidRDefault="00C3028C" w:rsidP="00280B32">
            <w:pPr>
              <w:pStyle w:val="TableRowCentered"/>
              <w:jc w:val="left"/>
              <w:rPr>
                <w:rFonts w:cs="Arial"/>
                <w:iCs/>
                <w:sz w:val="22"/>
              </w:rPr>
            </w:pPr>
            <w:r>
              <w:rPr>
                <w:rFonts w:cs="Arial"/>
                <w:iCs/>
                <w:sz w:val="22"/>
              </w:rPr>
              <w:t xml:space="preserve">Some students may have poor understanding of </w:t>
            </w:r>
            <w:r w:rsidRPr="000E7BC6">
              <w:rPr>
                <w:rFonts w:cs="Arial"/>
                <w:b/>
                <w:bCs/>
                <w:iCs/>
                <w:sz w:val="22"/>
              </w:rPr>
              <w:t>healthy lifestyle , have access to nutritional food and suitable exercise.</w:t>
            </w:r>
          </w:p>
        </w:tc>
      </w:tr>
      <w:tr w:rsidR="00280B32" w14:paraId="646A347E"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2FC0" w14:textId="42520851" w:rsidR="00280B32" w:rsidRPr="00DE3889" w:rsidRDefault="00ED095D" w:rsidP="00280B32">
            <w:pPr>
              <w:pStyle w:val="TableRow"/>
              <w:rPr>
                <w:rFonts w:cs="Arial"/>
                <w:sz w:val="22"/>
                <w:szCs w:val="22"/>
              </w:rPr>
            </w:pPr>
            <w:r>
              <w:rPr>
                <w:rFonts w:cs="Arial"/>
                <w:sz w:val="22"/>
                <w:szCs w:val="22"/>
              </w:rPr>
              <w:t>5</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2DDC52" w14:textId="3B588C13" w:rsidR="00280B32" w:rsidRPr="00DE3889" w:rsidRDefault="00C3028C" w:rsidP="00C3028C">
            <w:pPr>
              <w:pStyle w:val="TableRowCentered"/>
              <w:ind w:left="0"/>
              <w:jc w:val="left"/>
              <w:rPr>
                <w:rFonts w:cs="Arial"/>
                <w:iCs/>
                <w:sz w:val="22"/>
              </w:rPr>
            </w:pPr>
            <w:r>
              <w:rPr>
                <w:rFonts w:eastAsia="Calibri" w:cs="Arial"/>
                <w:color w:val="0A0A0A"/>
                <w:sz w:val="22"/>
              </w:rPr>
              <w:t>S</w:t>
            </w:r>
            <w:r w:rsidR="00280B32" w:rsidRPr="00DE3889">
              <w:rPr>
                <w:rFonts w:eastAsia="Calibri" w:cs="Arial"/>
                <w:color w:val="0A0A0A"/>
                <w:sz w:val="22"/>
              </w:rPr>
              <w:t>tudents may lack access to funds for necessary equipment/uniform/resources</w:t>
            </w:r>
            <w:r w:rsidR="00190F8E">
              <w:rPr>
                <w:rFonts w:eastAsia="Calibri" w:cs="Arial"/>
                <w:color w:val="0A0A0A"/>
                <w:sz w:val="22"/>
              </w:rPr>
              <w:t xml:space="preserve">, learning about the world beyond their own doorstep, broadening their understanding of the world. </w:t>
            </w:r>
            <w:r w:rsidR="00190F8E" w:rsidRPr="00190F8E">
              <w:rPr>
                <w:rFonts w:eastAsia="Calibri" w:cs="Arial"/>
                <w:b/>
                <w:bCs/>
                <w:color w:val="0A0A0A"/>
                <w:sz w:val="22"/>
              </w:rPr>
              <w:t>Cultural Capital</w:t>
            </w:r>
            <w:r w:rsidR="00190F8E">
              <w:rPr>
                <w:rFonts w:eastAsia="Calibri" w:cs="Arial"/>
                <w:color w:val="0A0A0A"/>
                <w:sz w:val="22"/>
              </w:rPr>
              <w:t xml:space="preserve"> </w:t>
            </w:r>
          </w:p>
        </w:tc>
      </w:tr>
      <w:tr w:rsidR="00280B32" w14:paraId="629E1664"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DF65" w14:textId="6015DB26" w:rsidR="00280B32" w:rsidRPr="00DE3889" w:rsidRDefault="00ED095D" w:rsidP="00280B32">
            <w:pPr>
              <w:pStyle w:val="TableRow"/>
              <w:rPr>
                <w:rFonts w:cs="Arial"/>
                <w:sz w:val="22"/>
                <w:szCs w:val="22"/>
              </w:rPr>
            </w:pPr>
            <w:r>
              <w:rPr>
                <w:rFonts w:cs="Arial"/>
                <w:sz w:val="22"/>
                <w:szCs w:val="22"/>
              </w:rPr>
              <w:t>6</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3F11E3" w14:textId="39A7EDEA" w:rsidR="00280B32" w:rsidRPr="00DE3889" w:rsidRDefault="005E1414" w:rsidP="00280B32">
            <w:pPr>
              <w:pStyle w:val="TableRowCentered"/>
              <w:jc w:val="left"/>
              <w:rPr>
                <w:rFonts w:cs="Arial"/>
                <w:iCs/>
                <w:sz w:val="22"/>
              </w:rPr>
            </w:pPr>
            <w:r>
              <w:rPr>
                <w:rFonts w:cs="Arial"/>
                <w:iCs/>
                <w:sz w:val="22"/>
              </w:rPr>
              <w:t>Disadva</w:t>
            </w:r>
            <w:r w:rsidR="006A348D">
              <w:rPr>
                <w:rFonts w:cs="Arial"/>
                <w:iCs/>
                <w:sz w:val="22"/>
              </w:rPr>
              <w:t>n</w:t>
            </w:r>
            <w:r>
              <w:rPr>
                <w:rFonts w:cs="Arial"/>
                <w:iCs/>
                <w:sz w:val="22"/>
              </w:rPr>
              <w:t xml:space="preserve">taged families may not have the same </w:t>
            </w:r>
            <w:r w:rsidRPr="00190F8E">
              <w:rPr>
                <w:rFonts w:cs="Arial"/>
                <w:b/>
                <w:bCs/>
                <w:iCs/>
                <w:color w:val="auto"/>
                <w:sz w:val="22"/>
              </w:rPr>
              <w:t>access to computing facilities</w:t>
            </w:r>
            <w:r w:rsidR="00190F8E">
              <w:rPr>
                <w:rFonts w:cs="Arial"/>
                <w:b/>
                <w:bCs/>
                <w:iCs/>
                <w:color w:val="auto"/>
                <w:sz w:val="22"/>
              </w:rPr>
              <w:t xml:space="preserve"> </w:t>
            </w:r>
            <w:r w:rsidR="00226795">
              <w:rPr>
                <w:rFonts w:cs="Arial"/>
                <w:b/>
                <w:bCs/>
                <w:iCs/>
                <w:color w:val="auto"/>
                <w:sz w:val="22"/>
              </w:rPr>
              <w:t>including in the</w:t>
            </w:r>
            <w:r w:rsidR="00190F8E">
              <w:rPr>
                <w:rFonts w:cs="Arial"/>
                <w:b/>
                <w:bCs/>
                <w:iCs/>
                <w:color w:val="auto"/>
                <w:sz w:val="22"/>
              </w:rPr>
              <w:t xml:space="preserve"> home </w:t>
            </w:r>
            <w:r w:rsidR="00226795">
              <w:rPr>
                <w:rFonts w:cs="Arial"/>
                <w:b/>
                <w:bCs/>
                <w:iCs/>
                <w:color w:val="auto"/>
                <w:sz w:val="22"/>
              </w:rPr>
              <w:t>,</w:t>
            </w:r>
            <w:r>
              <w:rPr>
                <w:rFonts w:cs="Arial"/>
                <w:iCs/>
                <w:sz w:val="22"/>
              </w:rPr>
              <w:t xml:space="preserve">and </w:t>
            </w:r>
            <w:r w:rsidR="00226795">
              <w:rPr>
                <w:rFonts w:cs="Arial"/>
                <w:iCs/>
                <w:sz w:val="22"/>
              </w:rPr>
              <w:t xml:space="preserve">where </w:t>
            </w:r>
            <w:r>
              <w:rPr>
                <w:rFonts w:cs="Arial"/>
                <w:iCs/>
                <w:sz w:val="22"/>
              </w:rPr>
              <w:t>present</w:t>
            </w:r>
            <w:r w:rsidR="00226795">
              <w:rPr>
                <w:rFonts w:cs="Arial"/>
                <w:iCs/>
                <w:sz w:val="22"/>
              </w:rPr>
              <w:t xml:space="preserve">, </w:t>
            </w:r>
            <w:r>
              <w:rPr>
                <w:rFonts w:cs="Arial"/>
                <w:iCs/>
                <w:sz w:val="22"/>
              </w:rPr>
              <w:t xml:space="preserve">may have to </w:t>
            </w:r>
            <w:r w:rsidR="00226795">
              <w:rPr>
                <w:rFonts w:cs="Arial"/>
                <w:iCs/>
                <w:sz w:val="22"/>
              </w:rPr>
              <w:t xml:space="preserve">be </w:t>
            </w:r>
            <w:r>
              <w:rPr>
                <w:rFonts w:cs="Arial"/>
                <w:iCs/>
                <w:sz w:val="22"/>
              </w:rPr>
              <w:t>share</w:t>
            </w:r>
            <w:r w:rsidR="00226795">
              <w:rPr>
                <w:rFonts w:cs="Arial"/>
                <w:iCs/>
                <w:sz w:val="22"/>
              </w:rPr>
              <w:t>d</w:t>
            </w:r>
            <w:r>
              <w:rPr>
                <w:rFonts w:cs="Arial"/>
                <w:iCs/>
                <w:sz w:val="22"/>
              </w:rPr>
              <w:t xml:space="preserve"> with other children in the household. </w:t>
            </w:r>
          </w:p>
        </w:tc>
      </w:tr>
      <w:tr w:rsidR="00216098" w14:paraId="0E1BEEA2"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A7EAE" w14:textId="376AEDA8" w:rsidR="00216098" w:rsidRDefault="00216098" w:rsidP="00280B32">
            <w:pPr>
              <w:pStyle w:val="TableRow"/>
              <w:rPr>
                <w:rFonts w:cs="Arial"/>
                <w:sz w:val="22"/>
                <w:szCs w:val="22"/>
              </w:rPr>
            </w:pPr>
            <w:r>
              <w:rPr>
                <w:rFonts w:cs="Arial"/>
                <w:sz w:val="22"/>
                <w:szCs w:val="22"/>
              </w:rPr>
              <w:t xml:space="preserve">7 </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6AB12D" w14:textId="7E858CEB" w:rsidR="00216098" w:rsidRDefault="00216098" w:rsidP="00280B32">
            <w:pPr>
              <w:pStyle w:val="TableRowCentered"/>
              <w:jc w:val="left"/>
              <w:rPr>
                <w:rFonts w:cs="Arial"/>
                <w:iCs/>
                <w:sz w:val="22"/>
              </w:rPr>
            </w:pPr>
            <w:r>
              <w:rPr>
                <w:rFonts w:cs="Arial"/>
                <w:iCs/>
                <w:sz w:val="22"/>
              </w:rPr>
              <w:t xml:space="preserve">Research shows that less children from Disadvantaged backgrounds are accessing </w:t>
            </w:r>
            <w:r w:rsidRPr="00ED5701">
              <w:rPr>
                <w:rFonts w:cs="Arial"/>
                <w:b/>
                <w:bCs/>
                <w:iCs/>
                <w:sz w:val="22"/>
              </w:rPr>
              <w:t>Design Technology</w:t>
            </w:r>
            <w:r>
              <w:rPr>
                <w:rFonts w:cs="Arial"/>
                <w:iCs/>
                <w:sz w:val="22"/>
              </w:rPr>
              <w:t xml:space="preserve"> which in turn is reducing numbers entering engineering career paths. </w:t>
            </w:r>
          </w:p>
        </w:tc>
      </w:tr>
      <w:tr w:rsidR="008806FB" w14:paraId="6F5BCD8A" w14:textId="77777777" w:rsidTr="002E4ACF">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A676" w14:textId="3A778D6B" w:rsidR="008806FB" w:rsidRDefault="008806FB" w:rsidP="00280B32">
            <w:pPr>
              <w:pStyle w:val="TableRow"/>
              <w:rPr>
                <w:rFonts w:cs="Arial"/>
                <w:sz w:val="22"/>
                <w:szCs w:val="22"/>
              </w:rPr>
            </w:pPr>
            <w:r>
              <w:rPr>
                <w:rFonts w:cs="Arial"/>
                <w:sz w:val="22"/>
                <w:szCs w:val="22"/>
              </w:rPr>
              <w:t>8</w:t>
            </w:r>
          </w:p>
        </w:tc>
        <w:tc>
          <w:tcPr>
            <w:tcW w:w="84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E5EA56" w14:textId="6BFFC1A2" w:rsidR="008806FB" w:rsidRDefault="008806FB" w:rsidP="00280B32">
            <w:pPr>
              <w:pStyle w:val="TableRowCentered"/>
              <w:jc w:val="left"/>
              <w:rPr>
                <w:rFonts w:cs="Arial"/>
                <w:iCs/>
                <w:sz w:val="22"/>
              </w:rPr>
            </w:pPr>
            <w:r w:rsidRPr="008806FB">
              <w:rPr>
                <w:rFonts w:cs="Arial"/>
                <w:b/>
                <w:bCs/>
                <w:iCs/>
                <w:sz w:val="22"/>
              </w:rPr>
              <w:t xml:space="preserve">Transitions </w:t>
            </w:r>
            <w:r>
              <w:rPr>
                <w:rFonts w:cs="Arial"/>
                <w:iCs/>
                <w:sz w:val="22"/>
              </w:rPr>
              <w:t xml:space="preserve">between schools, year groups and key stages are a time of anxiety for many. To develop our robust transitions programme further </w:t>
            </w:r>
          </w:p>
        </w:tc>
      </w:tr>
    </w:tbl>
    <w:p w14:paraId="6A30433A" w14:textId="77777777" w:rsidR="005E1414" w:rsidRDefault="005E1414">
      <w:pPr>
        <w:pStyle w:val="Heading2"/>
        <w:spacing w:before="600"/>
      </w:pPr>
      <w:bookmarkStart w:id="16" w:name="_Toc443397160"/>
    </w:p>
    <w:p w14:paraId="262A732B" w14:textId="77777777" w:rsidR="005E1414" w:rsidRDefault="005E1414">
      <w:pPr>
        <w:pStyle w:val="Heading2"/>
        <w:spacing w:before="600"/>
      </w:pPr>
    </w:p>
    <w:p w14:paraId="657618F7" w14:textId="77777777" w:rsidR="005E1414" w:rsidRDefault="005E1414">
      <w:pPr>
        <w:pStyle w:val="Heading2"/>
        <w:spacing w:before="600"/>
      </w:pPr>
    </w:p>
    <w:p w14:paraId="34D9EBE5" w14:textId="273B8696" w:rsidR="005E1414" w:rsidRDefault="005E1414">
      <w:pPr>
        <w:pStyle w:val="Heading2"/>
        <w:spacing w:before="600"/>
      </w:pPr>
    </w:p>
    <w:p w14:paraId="31A6EC87" w14:textId="6BCCCE2F" w:rsidR="005E1414" w:rsidRDefault="005E1414" w:rsidP="005E1414"/>
    <w:p w14:paraId="2B0EC46E" w14:textId="15AEA4B3" w:rsidR="005E1414" w:rsidRDefault="005E1414" w:rsidP="005E1414"/>
    <w:p w14:paraId="67F12930" w14:textId="29C5FF30" w:rsidR="00167314" w:rsidRDefault="00167314" w:rsidP="005E1414"/>
    <w:p w14:paraId="2A7D54FF" w14:textId="4978A836"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94"/>
        <w:gridCol w:w="4092"/>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280B32" w14:paraId="2A7D5506" w14:textId="77777777" w:rsidTr="00F471A6">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826D2E" w14:textId="77777777" w:rsidR="00280B32" w:rsidRDefault="00280B32" w:rsidP="00280B32">
            <w:pPr>
              <w:pStyle w:val="TableRow"/>
              <w:rPr>
                <w:rFonts w:eastAsia="Calibri" w:cs="Arial"/>
                <w:sz w:val="22"/>
              </w:rPr>
            </w:pPr>
            <w:r w:rsidRPr="00DE3889">
              <w:rPr>
                <w:rFonts w:eastAsia="Calibri" w:cs="Arial"/>
                <w:sz w:val="22"/>
              </w:rPr>
              <w:t xml:space="preserve">To ensure </w:t>
            </w:r>
            <w:r w:rsidRPr="00ED095D">
              <w:rPr>
                <w:rFonts w:eastAsia="Calibri" w:cs="Arial"/>
                <w:b/>
                <w:bCs/>
                <w:sz w:val="22"/>
              </w:rPr>
              <w:t>high quality teaching</w:t>
            </w:r>
            <w:r w:rsidRPr="00DE3889">
              <w:rPr>
                <w:rFonts w:eastAsia="Calibri" w:cs="Arial"/>
                <w:sz w:val="22"/>
              </w:rPr>
              <w:t xml:space="preserve"> and learning, driven by the curriculum rather than assessment. To close the gap academically through improved opportunities to broaden knowledge and skills away from assessment pressures</w:t>
            </w:r>
            <w:r w:rsidR="007E0BA3">
              <w:rPr>
                <w:rFonts w:eastAsia="Calibri" w:cs="Arial"/>
                <w:sz w:val="22"/>
              </w:rPr>
              <w:t xml:space="preserve"> and provide additional support to close the gap for those students who require targeted support.</w:t>
            </w:r>
          </w:p>
          <w:p w14:paraId="2A7D5504" w14:textId="32A3876E" w:rsidR="007E0BA3" w:rsidRPr="00DE3889" w:rsidRDefault="005D7A4D" w:rsidP="00280B32">
            <w:pPr>
              <w:pStyle w:val="TableRow"/>
              <w:rPr>
                <w:rFonts w:cs="Arial"/>
              </w:rPr>
            </w:pPr>
            <w:hyperlink r:id="rId7" w:history="1">
              <w:r w:rsidR="007E0BA3" w:rsidRPr="006F024D">
                <w:rPr>
                  <w:rStyle w:val="Hyperlink"/>
                </w:rPr>
                <w:t>Small group tuition | Teaching and Learning Toolkit | EEF</w:t>
              </w:r>
            </w:hyperlink>
          </w:p>
        </w:tc>
        <w:tc>
          <w:tcPr>
            <w:tcW w:w="4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B2E8E2" w14:textId="77777777" w:rsidR="00280B32" w:rsidRPr="00DE3889" w:rsidRDefault="00280B32" w:rsidP="00280B32">
            <w:pPr>
              <w:spacing w:after="60" w:line="240" w:lineRule="auto"/>
              <w:ind w:left="60" w:right="17"/>
              <w:rPr>
                <w:rFonts w:cs="Arial"/>
              </w:rPr>
            </w:pPr>
            <w:r w:rsidRPr="00DE3889">
              <w:rPr>
                <w:rFonts w:eastAsia="Calibri" w:cs="Arial"/>
                <w:sz w:val="22"/>
              </w:rPr>
              <w:t>Department curriculum design and delivery is accessible and engaging for all students.</w:t>
            </w:r>
          </w:p>
          <w:p w14:paraId="2A7D5505" w14:textId="5210DF1D" w:rsidR="00280B32" w:rsidRPr="00DE3889" w:rsidRDefault="00280B32" w:rsidP="00280B32">
            <w:pPr>
              <w:pStyle w:val="TableRowCentered"/>
              <w:jc w:val="left"/>
              <w:rPr>
                <w:rFonts w:cs="Arial"/>
                <w:sz w:val="22"/>
                <w:szCs w:val="22"/>
              </w:rPr>
            </w:pPr>
            <w:r w:rsidRPr="00DE3889">
              <w:rPr>
                <w:rFonts w:eastAsia="Calibri" w:cs="Arial"/>
                <w:sz w:val="22"/>
              </w:rPr>
              <w:t>Long term outcomes – Progress review and end of year assessment results improved for students taking greater ownership of their success criteria and targets.</w:t>
            </w:r>
          </w:p>
        </w:tc>
      </w:tr>
      <w:tr w:rsidR="00280B32" w14:paraId="5D49DD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1698" w14:textId="16E16BD9" w:rsidR="00280B32" w:rsidRPr="00DE3889" w:rsidRDefault="00ED095D" w:rsidP="00280B32">
            <w:pPr>
              <w:pStyle w:val="TableRow"/>
              <w:rPr>
                <w:rFonts w:cs="Arial"/>
                <w:sz w:val="22"/>
                <w:szCs w:val="22"/>
              </w:rPr>
            </w:pPr>
            <w:r>
              <w:rPr>
                <w:rFonts w:cs="Arial"/>
                <w:sz w:val="22"/>
                <w:szCs w:val="22"/>
              </w:rPr>
              <w:t>Further Development of learning outside the classroom</w:t>
            </w:r>
            <w:r w:rsidR="00206065">
              <w:rPr>
                <w:rFonts w:cs="Arial"/>
                <w:sz w:val="22"/>
                <w:szCs w:val="22"/>
              </w:rPr>
              <w:t xml:space="preserve">, accessing museums, art galleries, world food exhibitions- </w:t>
            </w:r>
            <w:r w:rsidR="00206065" w:rsidRPr="00190F8E">
              <w:rPr>
                <w:rFonts w:cs="Arial"/>
                <w:b/>
                <w:bCs/>
                <w:sz w:val="22"/>
                <w:szCs w:val="22"/>
              </w:rPr>
              <w:t>developing cultural capital</w:t>
            </w:r>
            <w:r w:rsidR="00206065">
              <w:rPr>
                <w:rFonts w:cs="Arial"/>
                <w:sz w:val="22"/>
                <w:szCs w:val="22"/>
              </w:rPr>
              <w:t xml:space="preserve"> </w:t>
            </w:r>
            <w:hyperlink r:id="rId8" w:history="1">
              <w:r w:rsidR="00ED5701" w:rsidRPr="006F024D">
                <w:rPr>
                  <w:rStyle w:val="Hyperlink"/>
                </w:rPr>
                <w:t>Arts participation | Teaching and Learning Toolkit | EEF</w:t>
              </w:r>
            </w:hyperlink>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C8729" w14:textId="33810967" w:rsidR="00280B32" w:rsidRPr="00DE3889" w:rsidRDefault="00280B32" w:rsidP="00280B32">
            <w:pPr>
              <w:pStyle w:val="TableRowCentered"/>
              <w:jc w:val="left"/>
              <w:rPr>
                <w:rFonts w:cs="Arial"/>
                <w:sz w:val="22"/>
                <w:szCs w:val="22"/>
              </w:rPr>
            </w:pPr>
            <w:r w:rsidRPr="00DE3889">
              <w:rPr>
                <w:rFonts w:eastAsia="Calibri" w:cs="Arial"/>
                <w:sz w:val="22"/>
                <w:szCs w:val="22"/>
              </w:rPr>
              <w:t>Fully or partly subsidised trips, travel, extra -curricular lessons when cost is a barrier for disadvantaged students</w:t>
            </w:r>
          </w:p>
        </w:tc>
      </w:tr>
      <w:tr w:rsidR="00280B32" w14:paraId="411DBDC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04" w14:textId="010259D2" w:rsidR="00280B32" w:rsidRPr="00DE3889" w:rsidRDefault="00ED095D" w:rsidP="00280B32">
            <w:pPr>
              <w:pStyle w:val="TableRow"/>
              <w:rPr>
                <w:rFonts w:cs="Arial"/>
                <w:sz w:val="22"/>
                <w:szCs w:val="22"/>
              </w:rPr>
            </w:pPr>
            <w:r>
              <w:rPr>
                <w:rFonts w:cs="Arial"/>
                <w:sz w:val="22"/>
                <w:szCs w:val="22"/>
              </w:rPr>
              <w:t xml:space="preserve">Further </w:t>
            </w:r>
            <w:r w:rsidRPr="00190F8E">
              <w:rPr>
                <w:rFonts w:cs="Arial"/>
                <w:b/>
                <w:bCs/>
                <w:sz w:val="22"/>
                <w:szCs w:val="22"/>
              </w:rPr>
              <w:t>development of Technology</w:t>
            </w:r>
            <w:r>
              <w:rPr>
                <w:rFonts w:cs="Arial"/>
                <w:sz w:val="22"/>
                <w:szCs w:val="22"/>
              </w:rPr>
              <w:t xml:space="preserve"> to aid Teaching and Learning (Gigabyte Schools dependant) </w:t>
            </w:r>
            <w:hyperlink r:id="rId9" w:history="1">
              <w:r w:rsidR="00ED5701" w:rsidRPr="006F024D">
                <w:rPr>
                  <w:rStyle w:val="Hyperlink"/>
                </w:rPr>
                <w:t xml:space="preserve">Using Digital Technology to Improve Learning | EEF </w:t>
              </w:r>
            </w:hyperlink>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772F3" w14:textId="77777777" w:rsidR="00280B32" w:rsidRDefault="00ED095D" w:rsidP="00280B32">
            <w:pPr>
              <w:pStyle w:val="TableRowCentered"/>
              <w:jc w:val="left"/>
              <w:rPr>
                <w:rFonts w:cs="Arial"/>
                <w:color w:val="auto"/>
                <w:sz w:val="22"/>
                <w:szCs w:val="22"/>
                <w:shd w:val="clear" w:color="auto" w:fill="FFFFFF"/>
              </w:rPr>
            </w:pPr>
            <w:r w:rsidRPr="00ED095D">
              <w:rPr>
                <w:rFonts w:cs="Arial"/>
                <w:color w:val="auto"/>
                <w:sz w:val="22"/>
                <w:szCs w:val="22"/>
                <w:shd w:val="clear" w:color="auto" w:fill="FFFFFF"/>
              </w:rPr>
              <w:t>Lexia Reading Core5</w:t>
            </w:r>
            <w:r>
              <w:rPr>
                <w:rFonts w:cs="Arial"/>
                <w:color w:val="auto"/>
                <w:sz w:val="22"/>
                <w:szCs w:val="22"/>
                <w:shd w:val="clear" w:color="auto" w:fill="FFFFFF"/>
              </w:rPr>
              <w:t xml:space="preserve"> </w:t>
            </w:r>
            <w:r w:rsidRPr="00ED095D">
              <w:rPr>
                <w:rFonts w:cs="Arial"/>
                <w:color w:val="auto"/>
                <w:sz w:val="22"/>
                <w:szCs w:val="22"/>
                <w:shd w:val="clear" w:color="auto" w:fill="FFFFFF"/>
              </w:rPr>
              <w:t>is a computer-based integrated learning system that aims to improve reading skills.</w:t>
            </w:r>
          </w:p>
          <w:p w14:paraId="457F5647" w14:textId="079D743D" w:rsidR="00394602" w:rsidRPr="00DE3889" w:rsidRDefault="00394602" w:rsidP="00280B32">
            <w:pPr>
              <w:pStyle w:val="TableRowCentered"/>
              <w:jc w:val="left"/>
              <w:rPr>
                <w:rFonts w:cs="Arial"/>
                <w:sz w:val="22"/>
                <w:szCs w:val="22"/>
              </w:rPr>
            </w:pPr>
            <w:r>
              <w:rPr>
                <w:rFonts w:cs="Arial"/>
                <w:sz w:val="22"/>
                <w:szCs w:val="22"/>
                <w:shd w:val="clear" w:color="auto" w:fill="FFFFFF"/>
              </w:rPr>
              <w:t>Technology supported Physical Education.</w:t>
            </w:r>
          </w:p>
        </w:tc>
      </w:tr>
      <w:tr w:rsidR="0073140A" w14:paraId="6558C6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B3F6" w14:textId="77777777" w:rsidR="0073140A" w:rsidRDefault="00206065" w:rsidP="00280B32">
            <w:pPr>
              <w:pStyle w:val="TableRow"/>
              <w:rPr>
                <w:rFonts w:cs="Arial"/>
                <w:sz w:val="22"/>
                <w:szCs w:val="22"/>
              </w:rPr>
            </w:pPr>
            <w:r w:rsidRPr="00190F8E">
              <w:rPr>
                <w:rFonts w:cs="Arial"/>
                <w:b/>
                <w:bCs/>
                <w:sz w:val="22"/>
                <w:szCs w:val="22"/>
              </w:rPr>
              <w:t>Development of Pastoral</w:t>
            </w:r>
            <w:r>
              <w:rPr>
                <w:rFonts w:cs="Arial"/>
                <w:sz w:val="22"/>
                <w:szCs w:val="22"/>
              </w:rPr>
              <w:t xml:space="preserve"> services </w:t>
            </w:r>
          </w:p>
          <w:p w14:paraId="0078FAF8" w14:textId="20E93060" w:rsidR="00206065" w:rsidRDefault="00206065" w:rsidP="00280B32">
            <w:pPr>
              <w:pStyle w:val="TableRow"/>
              <w:rPr>
                <w:rFonts w:cs="Arial"/>
                <w:sz w:val="22"/>
                <w:szCs w:val="22"/>
              </w:rPr>
            </w:pPr>
            <w:r>
              <w:rPr>
                <w:rFonts w:cs="Arial"/>
                <w:sz w:val="22"/>
                <w:szCs w:val="22"/>
              </w:rPr>
              <w:t>Family support mechanisms</w:t>
            </w:r>
          </w:p>
          <w:p w14:paraId="2CF18740" w14:textId="6C4C3047" w:rsidR="00206065" w:rsidRDefault="00206065" w:rsidP="00280B32">
            <w:pPr>
              <w:pStyle w:val="TableRow"/>
              <w:rPr>
                <w:rFonts w:cs="Arial"/>
                <w:sz w:val="22"/>
                <w:szCs w:val="22"/>
              </w:rPr>
            </w:pPr>
            <w:r>
              <w:rPr>
                <w:rFonts w:cs="Arial"/>
                <w:sz w:val="22"/>
                <w:szCs w:val="22"/>
              </w:rPr>
              <w:t xml:space="preserve">In-house wellbeing systems </w:t>
            </w:r>
          </w:p>
          <w:p w14:paraId="41E4FE57" w14:textId="2812854D" w:rsidR="00ED5701" w:rsidRDefault="00ED5701" w:rsidP="00280B32">
            <w:pPr>
              <w:pStyle w:val="TableRow"/>
              <w:rPr>
                <w:rFonts w:cs="Arial"/>
                <w:sz w:val="22"/>
                <w:szCs w:val="22"/>
              </w:rPr>
            </w:pPr>
            <w:r>
              <w:rPr>
                <w:rFonts w:cs="Arial"/>
                <w:sz w:val="22"/>
                <w:szCs w:val="22"/>
              </w:rPr>
              <w:t>Extended provision of services ( SaLT,OT,EP)</w:t>
            </w:r>
            <w:r>
              <w:t xml:space="preserve"> </w:t>
            </w:r>
            <w:hyperlink r:id="rId10" w:history="1">
              <w:r w:rsidRPr="006F024D">
                <w:rPr>
                  <w:rStyle w:val="Hyperlink"/>
                </w:rPr>
                <w:t xml:space="preserve">What works database </w:t>
              </w:r>
            </w:hyperlink>
          </w:p>
          <w:p w14:paraId="55DDE72B" w14:textId="447CBD5A" w:rsidR="00206065" w:rsidRDefault="00206065" w:rsidP="00280B32">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31E4" w14:textId="3618E1E0" w:rsidR="0073140A" w:rsidRPr="00ED095D" w:rsidRDefault="00206065" w:rsidP="00280B32">
            <w:pPr>
              <w:pStyle w:val="TableRowCentered"/>
              <w:jc w:val="left"/>
              <w:rPr>
                <w:rFonts w:cs="Arial"/>
                <w:color w:val="auto"/>
                <w:sz w:val="22"/>
                <w:szCs w:val="22"/>
                <w:shd w:val="clear" w:color="auto" w:fill="FFFFFF"/>
              </w:rPr>
            </w:pPr>
            <w:r>
              <w:rPr>
                <w:rFonts w:cs="Arial"/>
                <w:color w:val="auto"/>
                <w:sz w:val="22"/>
                <w:szCs w:val="22"/>
                <w:shd w:val="clear" w:color="auto" w:fill="FFFFFF"/>
              </w:rPr>
              <w:t xml:space="preserve">Highly structured and embedded Pastoral, therapeutic provision, external educational assessment and Family-link programmes in place by year3 </w:t>
            </w:r>
          </w:p>
        </w:tc>
      </w:tr>
      <w:tr w:rsidR="0073140A" w14:paraId="6BDE70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ADBC6" w14:textId="77777777" w:rsidR="0073140A" w:rsidRDefault="00206065" w:rsidP="00280B32">
            <w:pPr>
              <w:pStyle w:val="TableRow"/>
              <w:rPr>
                <w:rFonts w:cs="Arial"/>
                <w:sz w:val="22"/>
                <w:szCs w:val="22"/>
              </w:rPr>
            </w:pPr>
            <w:r w:rsidRPr="00190F8E">
              <w:rPr>
                <w:rFonts w:cs="Arial"/>
                <w:b/>
                <w:bCs/>
                <w:sz w:val="22"/>
                <w:szCs w:val="22"/>
              </w:rPr>
              <w:t>Healthy lifestyles</w:t>
            </w:r>
            <w:r>
              <w:rPr>
                <w:rFonts w:cs="Arial"/>
                <w:sz w:val="22"/>
                <w:szCs w:val="22"/>
              </w:rPr>
              <w:t xml:space="preserve">, physical education, exercise environments. </w:t>
            </w:r>
          </w:p>
          <w:p w14:paraId="635C4A82" w14:textId="552139B2" w:rsidR="00C11724" w:rsidRDefault="005D7A4D" w:rsidP="00280B32">
            <w:pPr>
              <w:pStyle w:val="TableRow"/>
              <w:rPr>
                <w:rFonts w:cs="Arial"/>
                <w:sz w:val="22"/>
                <w:szCs w:val="22"/>
              </w:rPr>
            </w:pPr>
            <w:hyperlink r:id="rId11" w:history="1">
              <w:r w:rsidR="00C11724" w:rsidRPr="00A21EE2">
                <w:rPr>
                  <w:rStyle w:val="Hyperlink"/>
                  <w:rFonts w:cs="Arial"/>
                  <w:sz w:val="22"/>
                  <w:szCs w:val="22"/>
                </w:rPr>
                <w:t>https://educationendowmentfoundation.org.uk/early-years/evidence-store/physical-development</w:t>
              </w:r>
            </w:hyperlink>
          </w:p>
          <w:p w14:paraId="19F0ED87" w14:textId="7E4383D3" w:rsidR="00C11724" w:rsidRDefault="00C11724" w:rsidP="00280B32">
            <w:pPr>
              <w:pStyle w:val="TableRow"/>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16F4" w14:textId="5F117C47" w:rsidR="0073140A" w:rsidRPr="00ED095D" w:rsidRDefault="00206065" w:rsidP="00280B32">
            <w:pPr>
              <w:pStyle w:val="TableRowCentered"/>
              <w:jc w:val="left"/>
              <w:rPr>
                <w:rFonts w:cs="Arial"/>
                <w:color w:val="auto"/>
                <w:sz w:val="22"/>
                <w:szCs w:val="22"/>
                <w:shd w:val="clear" w:color="auto" w:fill="FFFFFF"/>
              </w:rPr>
            </w:pPr>
            <w:r>
              <w:rPr>
                <w:rFonts w:cs="Arial"/>
                <w:color w:val="auto"/>
                <w:sz w:val="22"/>
                <w:szCs w:val="22"/>
                <w:shd w:val="clear" w:color="auto" w:fill="FFFFFF"/>
              </w:rPr>
              <w:t>Extended opportunities for students to access healthy lifestyle choices driven by a robust PE programme, healthy eating programme and opportunities to develop core strength and fitness</w:t>
            </w:r>
            <w:r w:rsidR="000E7BC6">
              <w:rPr>
                <w:rFonts w:cs="Arial"/>
                <w:color w:val="auto"/>
                <w:sz w:val="22"/>
                <w:szCs w:val="22"/>
                <w:shd w:val="clear" w:color="auto" w:fill="FFFFFF"/>
              </w:rPr>
              <w:t xml:space="preserve"> supported by appropriate technology.</w:t>
            </w:r>
          </w:p>
        </w:tc>
      </w:tr>
    </w:tbl>
    <w:p w14:paraId="1B4A0CC2" w14:textId="77777777" w:rsidR="004228FE" w:rsidRDefault="00AD4834">
      <w:pPr>
        <w:pStyle w:val="Heading2"/>
      </w:pPr>
      <w:r>
        <w:lastRenderedPageBreak/>
        <w:t xml:space="preserve">                              </w:t>
      </w:r>
    </w:p>
    <w:p w14:paraId="2A7D5512" w14:textId="3D11055B" w:rsidR="00E66558" w:rsidRDefault="00AD4834">
      <w:pPr>
        <w:pStyle w:val="Heading2"/>
      </w:pPr>
      <w:r>
        <w:t xml:space="preserve">                                                                                                                                                                                                          </w:t>
      </w:r>
      <w:r w:rsidR="009D71E8">
        <w:t>Activity in this academic year</w:t>
      </w:r>
    </w:p>
    <w:p w14:paraId="256A2C48" w14:textId="7A5EF60F" w:rsidR="00FA154B" w:rsidRDefault="009D71E8" w:rsidP="00226795">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0D1CD027" w:rsidR="00E66558" w:rsidRDefault="009D71E8">
      <w:pPr>
        <w:pStyle w:val="Heading3"/>
      </w:pPr>
      <w:r>
        <w:t>Teaching (for example, CPD, recruitment and retention)</w:t>
      </w:r>
    </w:p>
    <w:p w14:paraId="2A7D5515" w14:textId="190FACF7" w:rsidR="00E66558" w:rsidRDefault="009D71E8">
      <w:r>
        <w:t xml:space="preserve">Budgeted cost: £ </w:t>
      </w:r>
      <w:r>
        <w:rPr>
          <w:i/>
          <w:iCs/>
        </w:rPr>
        <w:t>[</w:t>
      </w:r>
      <w:r w:rsidR="005D7A4D">
        <w:rPr>
          <w:i/>
          <w:iCs/>
        </w:rPr>
        <w:t>15k</w:t>
      </w:r>
      <w:r>
        <w:rPr>
          <w:i/>
          <w:iCs/>
        </w:rPr>
        <w:t>]</w:t>
      </w:r>
    </w:p>
    <w:tbl>
      <w:tblPr>
        <w:tblW w:w="5380" w:type="pct"/>
        <w:tblInd w:w="-289" w:type="dxa"/>
        <w:tblCellMar>
          <w:left w:w="10" w:type="dxa"/>
          <w:right w:w="10" w:type="dxa"/>
        </w:tblCellMar>
        <w:tblLook w:val="04A0" w:firstRow="1" w:lastRow="0" w:firstColumn="1" w:lastColumn="0" w:noHBand="0" w:noVBand="1"/>
      </w:tblPr>
      <w:tblGrid>
        <w:gridCol w:w="2977"/>
        <w:gridCol w:w="5387"/>
        <w:gridCol w:w="1843"/>
      </w:tblGrid>
      <w:tr w:rsidR="00E66558" w14:paraId="2A7D5519" w14:textId="77777777" w:rsidTr="00AD4834">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84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223843" w14:paraId="2A7D551D" w14:textId="77777777" w:rsidTr="00AD4834">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51A" w14:textId="62688B1F" w:rsidR="00223843" w:rsidRPr="0010053B" w:rsidRDefault="00223843" w:rsidP="00223843">
            <w:pPr>
              <w:pStyle w:val="TableRow"/>
              <w:rPr>
                <w:rFonts w:cs="Arial"/>
              </w:rPr>
            </w:pPr>
            <w:r w:rsidRPr="0010053B">
              <w:rPr>
                <w:rFonts w:eastAsia="Calibri" w:cs="Arial"/>
                <w:sz w:val="22"/>
              </w:rPr>
              <w:t>Monitor the academic progress and attendance of students and maintain academic performance of PP students at an equivalent level to non-PP students</w:t>
            </w:r>
          </w:p>
        </w:tc>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51B" w14:textId="34EDAFE5" w:rsidR="00223843" w:rsidRPr="0010053B" w:rsidRDefault="00223843" w:rsidP="00223843">
            <w:pPr>
              <w:pStyle w:val="TableRowCentered"/>
              <w:jc w:val="left"/>
              <w:rPr>
                <w:rFonts w:cs="Arial"/>
                <w:sz w:val="22"/>
              </w:rPr>
            </w:pPr>
            <w:r w:rsidRPr="009D5115">
              <w:rPr>
                <w:rFonts w:eastAsia="Calibri" w:cs="Arial"/>
                <w:b/>
                <w:bCs/>
                <w:sz w:val="22"/>
              </w:rPr>
              <w:t>Department</w:t>
            </w:r>
            <w:r w:rsidR="009D5115">
              <w:rPr>
                <w:rFonts w:eastAsia="Calibri" w:cs="Arial"/>
                <w:b/>
                <w:bCs/>
                <w:sz w:val="22"/>
              </w:rPr>
              <w:t xml:space="preserve">al </w:t>
            </w:r>
            <w:r w:rsidRPr="009D5115">
              <w:rPr>
                <w:rFonts w:eastAsia="Calibri" w:cs="Arial"/>
                <w:b/>
                <w:bCs/>
                <w:sz w:val="22"/>
              </w:rPr>
              <w:t>and pastoral Intervention</w:t>
            </w:r>
            <w:r w:rsidRPr="0010053B">
              <w:rPr>
                <w:rFonts w:eastAsia="Calibri" w:cs="Arial"/>
                <w:sz w:val="22"/>
              </w:rPr>
              <w:t xml:space="preserve"> after assessment data points</w:t>
            </w:r>
            <w:r w:rsidR="009D5115">
              <w:rPr>
                <w:rFonts w:eastAsia="Calibri" w:cs="Arial"/>
                <w:sz w:val="22"/>
              </w:rPr>
              <w:t>.</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51C" w14:textId="26E12E71" w:rsidR="00223843" w:rsidRDefault="00F34390" w:rsidP="00223843">
            <w:pPr>
              <w:pStyle w:val="TableRowCentered"/>
              <w:jc w:val="left"/>
              <w:rPr>
                <w:sz w:val="22"/>
              </w:rPr>
            </w:pPr>
            <w:r>
              <w:rPr>
                <w:sz w:val="22"/>
              </w:rPr>
              <w:t>1,3</w:t>
            </w:r>
          </w:p>
        </w:tc>
      </w:tr>
      <w:tr w:rsidR="00223843" w14:paraId="2A7D5521" w14:textId="77777777" w:rsidTr="00AD4834">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51E" w14:textId="2A9C1A23" w:rsidR="00223843" w:rsidRPr="0010053B" w:rsidRDefault="00223843" w:rsidP="00223843">
            <w:pPr>
              <w:pStyle w:val="TableRow"/>
              <w:rPr>
                <w:rFonts w:cs="Arial"/>
                <w:i/>
                <w:sz w:val="22"/>
              </w:rPr>
            </w:pPr>
            <w:r w:rsidRPr="0010053B">
              <w:rPr>
                <w:rFonts w:eastAsia="Calibri" w:cs="Arial"/>
                <w:sz w:val="22"/>
              </w:rPr>
              <w:t>Learning support from dedicated teaching assistants and Pastoral teams.</w:t>
            </w:r>
          </w:p>
        </w:tc>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A3737A" w14:textId="15AE5E14" w:rsidR="00223843" w:rsidRPr="0010053B" w:rsidRDefault="00223843" w:rsidP="00223843">
            <w:pPr>
              <w:spacing w:after="60" w:line="240" w:lineRule="auto"/>
              <w:ind w:left="55"/>
              <w:rPr>
                <w:rFonts w:cs="Arial"/>
              </w:rPr>
            </w:pPr>
            <w:r w:rsidRPr="0010053B">
              <w:rPr>
                <w:rFonts w:eastAsia="Calibri" w:cs="Arial"/>
                <w:sz w:val="22"/>
              </w:rPr>
              <w:t>Employing and retaining quality teaching assistants</w:t>
            </w:r>
            <w:r w:rsidR="009D5115">
              <w:rPr>
                <w:rFonts w:eastAsia="Calibri" w:cs="Arial"/>
                <w:sz w:val="22"/>
              </w:rPr>
              <w:t xml:space="preserve"> will support</w:t>
            </w:r>
            <w:r w:rsidRPr="0010053B">
              <w:rPr>
                <w:rFonts w:eastAsia="Calibri" w:cs="Arial"/>
                <w:sz w:val="22"/>
              </w:rPr>
              <w:t xml:space="preserve"> </w:t>
            </w:r>
            <w:r w:rsidR="009D5115">
              <w:rPr>
                <w:rFonts w:eastAsia="Calibri" w:cs="Arial"/>
                <w:sz w:val="22"/>
              </w:rPr>
              <w:t>I</w:t>
            </w:r>
            <w:r w:rsidRPr="0010053B">
              <w:rPr>
                <w:rFonts w:eastAsia="Calibri" w:cs="Arial"/>
                <w:sz w:val="22"/>
              </w:rPr>
              <w:t>ndividual improvement of students.</w:t>
            </w:r>
          </w:p>
          <w:p w14:paraId="3691E317" w14:textId="519780BE" w:rsidR="00223843" w:rsidRPr="0010053B" w:rsidRDefault="00223843" w:rsidP="00223843">
            <w:pPr>
              <w:spacing w:after="60" w:line="240" w:lineRule="auto"/>
              <w:ind w:left="55" w:right="80"/>
              <w:rPr>
                <w:rFonts w:cs="Arial"/>
              </w:rPr>
            </w:pPr>
            <w:r w:rsidRPr="0010053B">
              <w:rPr>
                <w:rFonts w:eastAsia="Calibri" w:cs="Arial"/>
                <w:sz w:val="22"/>
              </w:rPr>
              <w:t>Well-being lead monitors students and ensures early intervention</w:t>
            </w:r>
          </w:p>
          <w:p w14:paraId="2A7D551F" w14:textId="5AF02C2C" w:rsidR="00223843" w:rsidRPr="0010053B" w:rsidRDefault="00223843" w:rsidP="00223843">
            <w:pPr>
              <w:pStyle w:val="TableRowCentered"/>
              <w:jc w:val="left"/>
              <w:rPr>
                <w:rFonts w:cs="Arial"/>
                <w:sz w:val="22"/>
              </w:rPr>
            </w:pPr>
            <w:r w:rsidRPr="0010053B">
              <w:rPr>
                <w:rFonts w:eastAsia="Calibri" w:cs="Arial"/>
                <w:sz w:val="22"/>
              </w:rPr>
              <w:t>Student wellbeing to be an area of focus and development in the school, bringing in parental engagement through information evenings and outreach wor</w:t>
            </w:r>
            <w:r w:rsidR="00FA154B">
              <w:rPr>
                <w:rFonts w:eastAsia="Calibri" w:cs="Arial"/>
                <w:sz w:val="22"/>
              </w:rPr>
              <w:t>k LPPA- Pastoral</w:t>
            </w:r>
            <w:r w:rsidR="0073140A">
              <w:rPr>
                <w:rFonts w:eastAsia="Calibri" w:cs="Arial"/>
                <w:sz w:val="22"/>
              </w:rPr>
              <w:t xml:space="preserve"> </w:t>
            </w:r>
            <w:r w:rsidR="009D5115">
              <w:rPr>
                <w:rFonts w:eastAsia="Calibri" w:cs="Arial"/>
                <w:sz w:val="22"/>
              </w:rPr>
              <w:t xml:space="preserve">lead </w:t>
            </w:r>
            <w:r w:rsidR="0073140A">
              <w:rPr>
                <w:rFonts w:eastAsia="Calibri" w:cs="Arial"/>
                <w:sz w:val="22"/>
              </w:rPr>
              <w:t>etc</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7D5520" w14:textId="67053327" w:rsidR="00223843" w:rsidRDefault="00F34390" w:rsidP="00223843">
            <w:pPr>
              <w:pStyle w:val="TableRowCentered"/>
              <w:jc w:val="left"/>
              <w:rPr>
                <w:sz w:val="22"/>
              </w:rPr>
            </w:pPr>
            <w:r>
              <w:rPr>
                <w:sz w:val="22"/>
              </w:rPr>
              <w:t>1,2,3,4,5</w:t>
            </w:r>
          </w:p>
        </w:tc>
      </w:tr>
      <w:tr w:rsidR="00223843" w14:paraId="75636FB1" w14:textId="77777777" w:rsidTr="00AD4834">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80CD42" w14:textId="64AAD5BA" w:rsidR="00223843" w:rsidRDefault="00223843" w:rsidP="00223843">
            <w:pPr>
              <w:pStyle w:val="TableRow"/>
              <w:rPr>
                <w:rFonts w:eastAsia="Calibri" w:cs="Arial"/>
                <w:sz w:val="22"/>
              </w:rPr>
            </w:pPr>
            <w:r w:rsidRPr="0010053B">
              <w:rPr>
                <w:rFonts w:eastAsia="Calibri" w:cs="Arial"/>
                <w:sz w:val="22"/>
              </w:rPr>
              <w:t>Ensure digital devices are readily available for all  students</w:t>
            </w:r>
            <w:r w:rsidR="00AD4834">
              <w:rPr>
                <w:rFonts w:eastAsia="Calibri" w:cs="Arial"/>
                <w:sz w:val="22"/>
              </w:rPr>
              <w:t xml:space="preserve"> and access to computer aided technologies to support teaching and learning.</w:t>
            </w:r>
          </w:p>
          <w:p w14:paraId="797200F2" w14:textId="77777777" w:rsidR="009D5115" w:rsidRDefault="009D5115" w:rsidP="00223843">
            <w:pPr>
              <w:pStyle w:val="TableRow"/>
              <w:rPr>
                <w:rFonts w:cs="Arial"/>
                <w:i/>
                <w:sz w:val="22"/>
              </w:rPr>
            </w:pPr>
            <w:r>
              <w:rPr>
                <w:rFonts w:cs="Arial"/>
                <w:i/>
                <w:sz w:val="22"/>
              </w:rPr>
              <w:t xml:space="preserve">( Gigabyte school dependent) </w:t>
            </w:r>
          </w:p>
          <w:p w14:paraId="1B9A166D" w14:textId="259B3954" w:rsidR="00D27357" w:rsidRPr="0010053B" w:rsidRDefault="005D7A4D" w:rsidP="00223843">
            <w:pPr>
              <w:pStyle w:val="TableRow"/>
              <w:rPr>
                <w:rFonts w:cs="Arial"/>
                <w:i/>
                <w:sz w:val="22"/>
              </w:rPr>
            </w:pPr>
            <w:hyperlink r:id="rId12" w:history="1">
              <w:r w:rsidR="00D27357" w:rsidRPr="006F024D">
                <w:rPr>
                  <w:rStyle w:val="Hyperlink"/>
                </w:rPr>
                <w:t xml:space="preserve">Using Digital Technology to Improve Learning | EEF </w:t>
              </w:r>
            </w:hyperlink>
          </w:p>
        </w:tc>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5B1A56" w14:textId="6F84F69C" w:rsidR="00223843" w:rsidRPr="00394602" w:rsidRDefault="00223843" w:rsidP="00394602">
            <w:pPr>
              <w:spacing w:after="60" w:line="240" w:lineRule="auto"/>
              <w:ind w:left="55" w:right="61"/>
              <w:rPr>
                <w:rFonts w:cs="Arial"/>
              </w:rPr>
            </w:pPr>
            <w:r w:rsidRPr="0010053B">
              <w:rPr>
                <w:rFonts w:eastAsia="Calibri" w:cs="Arial"/>
                <w:sz w:val="22"/>
              </w:rPr>
              <w:t>The use of digital technology is now integral to the delivery of education at Scho</w:t>
            </w:r>
            <w:r w:rsidR="00394602">
              <w:rPr>
                <w:rFonts w:eastAsia="Calibri" w:cs="Arial"/>
                <w:sz w:val="22"/>
              </w:rPr>
              <w:t xml:space="preserve">ol, further development of student access to Technology to support a healthier lifestyle and Physical Education with software designed to </w:t>
            </w:r>
            <w:r w:rsidRPr="0010053B">
              <w:rPr>
                <w:rFonts w:eastAsia="Calibri" w:cs="Arial"/>
                <w:sz w:val="22"/>
              </w:rPr>
              <w:t>increase engagement in learning</w:t>
            </w:r>
            <w:r w:rsidR="00394602">
              <w:rPr>
                <w:rFonts w:eastAsia="Calibri" w:cs="Arial"/>
                <w:sz w:val="22"/>
              </w:rPr>
              <w:t xml:space="preserve"> and staying healthy/ understanding how our bodies work and keeping them fit and healthy.</w:t>
            </w:r>
            <w:r w:rsidR="00AD4834">
              <w:rPr>
                <w:rFonts w:eastAsia="Calibri" w:cs="Arial"/>
                <w:sz w:val="22"/>
              </w:rPr>
              <w:t xml:space="preserve"> Increased access to technology to support development of Design Technology with a view to potential enterprise options. Potential for access to a VLE to support learning at home.</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0DF457" w14:textId="26F139EE" w:rsidR="00223843" w:rsidRDefault="00F34390" w:rsidP="00223843">
            <w:pPr>
              <w:pStyle w:val="TableRowCentered"/>
              <w:jc w:val="left"/>
              <w:rPr>
                <w:sz w:val="22"/>
              </w:rPr>
            </w:pPr>
            <w:r>
              <w:rPr>
                <w:sz w:val="22"/>
              </w:rPr>
              <w:t>4,6,7</w:t>
            </w:r>
          </w:p>
        </w:tc>
      </w:tr>
      <w:tr w:rsidR="00223843" w14:paraId="688C2173" w14:textId="77777777" w:rsidTr="00AD4834">
        <w:trPr>
          <w:trHeight w:val="60"/>
        </w:trPr>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D5DDC4" w14:textId="33E2864D" w:rsidR="00223843" w:rsidRPr="0010053B" w:rsidRDefault="00A26C78" w:rsidP="00223843">
            <w:pPr>
              <w:pStyle w:val="TableRow"/>
              <w:rPr>
                <w:rFonts w:cs="Arial"/>
                <w:i/>
                <w:sz w:val="22"/>
              </w:rPr>
            </w:pPr>
            <w:r>
              <w:rPr>
                <w:rFonts w:cs="Arial"/>
                <w:i/>
                <w:sz w:val="22"/>
              </w:rPr>
              <w:t xml:space="preserve">CPD </w:t>
            </w:r>
          </w:p>
        </w:tc>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A94BF2" w14:textId="4B702D6A" w:rsidR="00223843" w:rsidRPr="0010053B" w:rsidRDefault="0073140A" w:rsidP="00223843">
            <w:pPr>
              <w:pStyle w:val="TableRowCentered"/>
              <w:jc w:val="left"/>
              <w:rPr>
                <w:rFonts w:cs="Arial"/>
                <w:sz w:val="22"/>
              </w:rPr>
            </w:pPr>
            <w:r>
              <w:rPr>
                <w:rFonts w:cs="Arial"/>
                <w:sz w:val="22"/>
              </w:rPr>
              <w:t>E</w:t>
            </w:r>
            <w:r w:rsidR="00A26C78">
              <w:rPr>
                <w:rFonts w:cs="Arial"/>
                <w:sz w:val="22"/>
              </w:rPr>
              <w:t xml:space="preserve">xtending wellbeing </w:t>
            </w:r>
            <w:r w:rsidR="00E02636">
              <w:rPr>
                <w:rFonts w:cs="Arial"/>
                <w:sz w:val="22"/>
              </w:rPr>
              <w:t>training for in-house Wellbeing interventions e.g Compass Bloom</w:t>
            </w:r>
            <w:r w:rsidR="00AE4629">
              <w:rPr>
                <w:rFonts w:cs="Arial"/>
                <w:sz w:val="22"/>
              </w:rPr>
              <w:t>, Barnardo</w:t>
            </w:r>
            <w:r>
              <w:rPr>
                <w:rFonts w:cs="Arial"/>
                <w:sz w:val="22"/>
              </w:rPr>
              <w:t>’</w:t>
            </w:r>
            <w:r w:rsidR="00AE4629">
              <w:rPr>
                <w:rFonts w:cs="Arial"/>
                <w:sz w:val="22"/>
              </w:rPr>
              <w:t xml:space="preserve">s </w:t>
            </w:r>
            <w:r>
              <w:rPr>
                <w:rFonts w:cs="Arial"/>
                <w:sz w:val="22"/>
              </w:rPr>
              <w:t>counselling</w:t>
            </w:r>
            <w:r w:rsidR="00AE4629">
              <w:rPr>
                <w:rFonts w:cs="Arial"/>
                <w:sz w:val="22"/>
              </w:rPr>
              <w:t xml:space="preserve"> </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D34F0A" w14:textId="335495F5" w:rsidR="00223843" w:rsidRDefault="00F34390" w:rsidP="00223843">
            <w:pPr>
              <w:pStyle w:val="TableRowCentered"/>
              <w:jc w:val="left"/>
              <w:rPr>
                <w:sz w:val="22"/>
              </w:rPr>
            </w:pPr>
            <w:r>
              <w:rPr>
                <w:sz w:val="22"/>
              </w:rPr>
              <w:t>1,2,3</w:t>
            </w:r>
          </w:p>
        </w:tc>
      </w:tr>
      <w:tr w:rsidR="00223843" w14:paraId="57006CF4" w14:textId="77777777" w:rsidTr="00AD4834">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870C01" w14:textId="323290CA" w:rsidR="00223843" w:rsidRDefault="000E6D71" w:rsidP="00223843">
            <w:pPr>
              <w:pStyle w:val="TableRow"/>
              <w:rPr>
                <w:i/>
                <w:sz w:val="22"/>
              </w:rPr>
            </w:pPr>
            <w:r>
              <w:rPr>
                <w:i/>
                <w:sz w:val="22"/>
              </w:rPr>
              <w:t>CPD</w:t>
            </w:r>
          </w:p>
        </w:tc>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E46232" w14:textId="1E8684A8" w:rsidR="00223843" w:rsidRDefault="000E6D71" w:rsidP="00223843">
            <w:pPr>
              <w:pStyle w:val="TableRowCentered"/>
              <w:jc w:val="left"/>
              <w:rPr>
                <w:sz w:val="22"/>
              </w:rPr>
            </w:pPr>
            <w:r>
              <w:rPr>
                <w:sz w:val="22"/>
              </w:rPr>
              <w:t xml:space="preserve">Increasing options for off-site learning by training an onsite MIDAS instructor for school vehicles </w:t>
            </w:r>
            <w:r w:rsidR="00F34390">
              <w:rPr>
                <w:sz w:val="22"/>
              </w:rPr>
              <w:t>for accessing community and supporting cultural capital opportunities.</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97FE37" w14:textId="4F09A7F4" w:rsidR="00223843" w:rsidRDefault="00F34390" w:rsidP="00223843">
            <w:pPr>
              <w:pStyle w:val="TableRowCentered"/>
              <w:jc w:val="left"/>
              <w:rPr>
                <w:sz w:val="22"/>
              </w:rPr>
            </w:pPr>
            <w:r>
              <w:rPr>
                <w:sz w:val="22"/>
              </w:rPr>
              <w:t>5</w:t>
            </w:r>
          </w:p>
        </w:tc>
      </w:tr>
    </w:tbl>
    <w:p w14:paraId="2A7D5522" w14:textId="7D93A56F"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C816EF3" w:rsidR="00E66558" w:rsidRDefault="009D71E8">
      <w:r>
        <w:t xml:space="preserve">Budgeted cost: £ </w:t>
      </w:r>
      <w:r>
        <w:rPr>
          <w:i/>
          <w:iCs/>
        </w:rPr>
        <w:t>[</w:t>
      </w:r>
      <w:r w:rsidR="005D7A4D">
        <w:rPr>
          <w:i/>
          <w:iCs/>
        </w:rPr>
        <w:t>25k</w:t>
      </w:r>
      <w:r>
        <w:rPr>
          <w:i/>
          <w:iCs/>
        </w:rPr>
        <w:t>]</w:t>
      </w:r>
    </w:p>
    <w:tbl>
      <w:tblPr>
        <w:tblW w:w="5305" w:type="pct"/>
        <w:tblInd w:w="-289" w:type="dxa"/>
        <w:tblCellMar>
          <w:left w:w="10" w:type="dxa"/>
          <w:right w:w="10" w:type="dxa"/>
        </w:tblCellMar>
        <w:tblLook w:val="04A0" w:firstRow="1" w:lastRow="0" w:firstColumn="1" w:lastColumn="0" w:noHBand="0" w:noVBand="1"/>
      </w:tblPr>
      <w:tblGrid>
        <w:gridCol w:w="2977"/>
        <w:gridCol w:w="5103"/>
        <w:gridCol w:w="1985"/>
      </w:tblGrid>
      <w:tr w:rsidR="00E66558" w14:paraId="2A7D5528" w14:textId="77777777" w:rsidTr="002E4ACF">
        <w:tc>
          <w:tcPr>
            <w:tcW w:w="29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8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23843" w14:paraId="771B8F94" w14:textId="77777777" w:rsidTr="002E4ACF">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3E3D686" w14:textId="7B92B21C" w:rsidR="00223843" w:rsidRPr="0010053B" w:rsidRDefault="005054CE" w:rsidP="000E6D71">
            <w:pPr>
              <w:pStyle w:val="TableRow"/>
              <w:rPr>
                <w:rFonts w:cs="Arial"/>
                <w:i/>
                <w:sz w:val="22"/>
              </w:rPr>
            </w:pPr>
            <w:r>
              <w:rPr>
                <w:rFonts w:cs="Arial"/>
                <w:i/>
                <w:sz w:val="22"/>
              </w:rPr>
              <w:t>Development of Family support processes including</w:t>
            </w:r>
            <w:r w:rsidR="0073140A">
              <w:rPr>
                <w:rFonts w:cs="Arial"/>
                <w:i/>
                <w:sz w:val="22"/>
              </w:rPr>
              <w:t>, Pastoral lead role,</w:t>
            </w:r>
            <w:r>
              <w:rPr>
                <w:rFonts w:cs="Arial"/>
                <w:i/>
                <w:sz w:val="22"/>
              </w:rPr>
              <w:t xml:space="preserve"> LPPA developments, </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7667B9" w14:textId="5026920B" w:rsidR="00223843" w:rsidRPr="0010053B" w:rsidRDefault="000128FD" w:rsidP="00223843">
            <w:pPr>
              <w:spacing w:after="60" w:line="240" w:lineRule="auto"/>
              <w:ind w:left="60"/>
              <w:rPr>
                <w:rFonts w:cs="Arial"/>
              </w:rPr>
            </w:pPr>
            <w:r w:rsidRPr="0010053B">
              <w:rPr>
                <w:rFonts w:eastAsia="Calibri" w:cs="Arial"/>
                <w:sz w:val="22"/>
              </w:rPr>
              <w:t>WLCHS</w:t>
            </w:r>
            <w:r w:rsidR="00223843" w:rsidRPr="0010053B">
              <w:rPr>
                <w:rFonts w:eastAsia="Calibri" w:cs="Arial"/>
                <w:sz w:val="22"/>
              </w:rPr>
              <w:t xml:space="preserve"> buy in </w:t>
            </w:r>
            <w:r w:rsidR="0073140A">
              <w:rPr>
                <w:rFonts w:eastAsia="Calibri" w:cs="Arial"/>
                <w:sz w:val="22"/>
              </w:rPr>
              <w:t xml:space="preserve">additional </w:t>
            </w:r>
            <w:r w:rsidR="008F2A4D" w:rsidRPr="0010053B">
              <w:rPr>
                <w:rFonts w:eastAsia="Calibri" w:cs="Arial"/>
                <w:sz w:val="22"/>
              </w:rPr>
              <w:t xml:space="preserve">Occupational Therapy </w:t>
            </w:r>
            <w:r w:rsidR="0073140A">
              <w:rPr>
                <w:rFonts w:eastAsia="Calibri" w:cs="Arial"/>
                <w:sz w:val="22"/>
              </w:rPr>
              <w:t>time.</w:t>
            </w:r>
            <w:r w:rsidR="008F2A4D" w:rsidRPr="0010053B">
              <w:rPr>
                <w:rFonts w:eastAsia="Calibri" w:cs="Arial"/>
                <w:sz w:val="22"/>
              </w:rPr>
              <w:t xml:space="preserve"> </w:t>
            </w:r>
          </w:p>
          <w:p w14:paraId="1595B378" w14:textId="77777777" w:rsidR="00223843" w:rsidRDefault="004228FE" w:rsidP="00223843">
            <w:pPr>
              <w:pStyle w:val="TableRowCentered"/>
              <w:jc w:val="left"/>
              <w:rPr>
                <w:rFonts w:eastAsia="Calibri" w:cs="Arial"/>
                <w:sz w:val="22"/>
              </w:rPr>
            </w:pPr>
            <w:r>
              <w:rPr>
                <w:rFonts w:eastAsia="Calibri" w:cs="Arial"/>
                <w:sz w:val="22"/>
              </w:rPr>
              <w:t>E</w:t>
            </w:r>
            <w:r w:rsidR="00223843" w:rsidRPr="0010053B">
              <w:rPr>
                <w:rFonts w:eastAsia="Calibri" w:cs="Arial"/>
                <w:sz w:val="22"/>
              </w:rPr>
              <w:t xml:space="preserve">motional and mental health, attendance, </w:t>
            </w:r>
            <w:r w:rsidR="005054CE">
              <w:rPr>
                <w:rFonts w:eastAsia="Calibri" w:cs="Arial"/>
                <w:sz w:val="22"/>
              </w:rPr>
              <w:t xml:space="preserve">potential </w:t>
            </w:r>
            <w:r w:rsidR="00223843" w:rsidRPr="0010053B">
              <w:rPr>
                <w:rFonts w:eastAsia="Calibri" w:cs="Arial"/>
                <w:sz w:val="22"/>
              </w:rPr>
              <w:t>interpretation services and support materials</w:t>
            </w:r>
            <w:r w:rsidR="005054CE">
              <w:rPr>
                <w:rFonts w:eastAsia="Calibri" w:cs="Arial"/>
                <w:sz w:val="22"/>
              </w:rPr>
              <w:t xml:space="preserve"> for families of some of our students.</w:t>
            </w:r>
            <w:r w:rsidR="00223843" w:rsidRPr="0010053B">
              <w:rPr>
                <w:rFonts w:eastAsia="Calibri" w:cs="Arial"/>
                <w:sz w:val="22"/>
              </w:rPr>
              <w:t xml:space="preserve"> </w:t>
            </w:r>
          </w:p>
          <w:p w14:paraId="56A97213" w14:textId="12F0E771" w:rsidR="005E1797" w:rsidRPr="0010053B" w:rsidRDefault="005E1797" w:rsidP="00223843">
            <w:pPr>
              <w:pStyle w:val="TableRowCentered"/>
              <w:jc w:val="left"/>
              <w:rPr>
                <w:rFonts w:cs="Arial"/>
                <w:sz w:val="22"/>
              </w:rPr>
            </w:pPr>
            <w:r>
              <w:rPr>
                <w:rFonts w:eastAsia="Calibri" w:cs="Arial"/>
                <w:sz w:val="22"/>
              </w:rPr>
              <w:t xml:space="preserve">Additional CPD to support the development of Pastoral roles around Family Thrive .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8A20DD" w14:textId="22586470" w:rsidR="00223843" w:rsidRDefault="00F34390" w:rsidP="00223843">
            <w:pPr>
              <w:pStyle w:val="TableRowCentered"/>
              <w:jc w:val="left"/>
              <w:rPr>
                <w:sz w:val="22"/>
              </w:rPr>
            </w:pPr>
            <w:r>
              <w:rPr>
                <w:sz w:val="22"/>
              </w:rPr>
              <w:t>1,2,3</w:t>
            </w:r>
          </w:p>
        </w:tc>
      </w:tr>
      <w:tr w:rsidR="002E0D99" w14:paraId="6EA95426" w14:textId="77777777" w:rsidTr="008806FB">
        <w:trPr>
          <w:trHeight w:val="170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634E" w14:textId="36033E57" w:rsidR="008806FB" w:rsidRDefault="002E0D99" w:rsidP="008806FB">
            <w:pPr>
              <w:pStyle w:val="TableRow"/>
              <w:rPr>
                <w:rFonts w:cs="Arial"/>
                <w:iCs/>
                <w:sz w:val="22"/>
              </w:rPr>
            </w:pPr>
            <w:r w:rsidRPr="009234EB">
              <w:rPr>
                <w:rFonts w:cs="Arial"/>
                <w:iCs/>
                <w:sz w:val="22"/>
              </w:rPr>
              <w:t>Increasing opportunities for students to develop in Functional Skills in Computing for working life</w:t>
            </w:r>
          </w:p>
          <w:p w14:paraId="0B321EC1" w14:textId="3FE2F08E" w:rsidR="002E0D99" w:rsidRPr="008806FB" w:rsidRDefault="008806FB" w:rsidP="008806FB">
            <w:pPr>
              <w:pStyle w:val="TableRowCentered"/>
              <w:jc w:val="left"/>
              <w:rPr>
                <w:rFonts w:cs="Arial"/>
                <w:iCs/>
                <w:sz w:val="18"/>
                <w:szCs w:val="18"/>
              </w:rPr>
            </w:pPr>
            <w:r w:rsidRPr="008806FB">
              <w:rPr>
                <w:rFonts w:cs="Arial"/>
                <w:iCs/>
                <w:sz w:val="18"/>
                <w:szCs w:val="18"/>
              </w:rPr>
              <w:t>N.b Outgoing laptops and Ipads to be re-purposed and given to P.P students for home-working.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6F94" w14:textId="77777777" w:rsidR="008806FB" w:rsidRDefault="002E0D99" w:rsidP="002E0D99">
            <w:pPr>
              <w:pStyle w:val="TableRowCentered"/>
              <w:jc w:val="left"/>
              <w:rPr>
                <w:rFonts w:cs="Arial"/>
                <w:iCs/>
                <w:sz w:val="22"/>
              </w:rPr>
            </w:pPr>
            <w:r w:rsidRPr="009234EB">
              <w:rPr>
                <w:rFonts w:cs="Arial"/>
                <w:iCs/>
                <w:sz w:val="22"/>
              </w:rPr>
              <w:t xml:space="preserve">Ensuring students have access to suitable computing equipment </w:t>
            </w:r>
            <w:r w:rsidR="00AE4629">
              <w:rPr>
                <w:rFonts w:cs="Arial"/>
                <w:iCs/>
                <w:sz w:val="22"/>
              </w:rPr>
              <w:t xml:space="preserve">in school. </w:t>
            </w:r>
          </w:p>
          <w:p w14:paraId="1CD287D7" w14:textId="1BC4EE95" w:rsidR="005E577F" w:rsidRPr="009234EB" w:rsidRDefault="004228FE" w:rsidP="008806FB">
            <w:pPr>
              <w:pStyle w:val="TableRowCentered"/>
              <w:jc w:val="left"/>
              <w:rPr>
                <w:rFonts w:cs="Arial"/>
                <w:iCs/>
                <w:sz w:val="22"/>
              </w:rPr>
            </w:pPr>
            <w:r>
              <w:rPr>
                <w:rFonts w:cs="Arial"/>
                <w:iCs/>
                <w:sz w:val="22"/>
              </w:rPr>
              <w:t xml:space="preserve">This will consist of laptops </w:t>
            </w:r>
            <w:r w:rsidR="008806FB">
              <w:rPr>
                <w:rFonts w:cs="Arial"/>
                <w:iCs/>
                <w:sz w:val="22"/>
              </w:rPr>
              <w:t xml:space="preserve">and charging trolley </w:t>
            </w:r>
            <w:r>
              <w:rPr>
                <w:rFonts w:cs="Arial"/>
                <w:iCs/>
                <w:sz w:val="22"/>
              </w:rPr>
              <w:t xml:space="preserve">to ensure access to accredited routes for learning and AAC devices ( including Braille support) and ipads to support </w:t>
            </w:r>
            <w:r w:rsidR="008806FB">
              <w:rPr>
                <w:rFonts w:cs="Arial"/>
                <w:iCs/>
                <w:sz w:val="22"/>
              </w:rPr>
              <w:t xml:space="preserve">wider </w:t>
            </w:r>
            <w:r>
              <w:rPr>
                <w:rFonts w:cs="Arial"/>
                <w:iCs/>
                <w:sz w:val="22"/>
              </w:rPr>
              <w:t xml:space="preserve">learning.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B1FFA6" w14:textId="1E35B611" w:rsidR="002E0D99" w:rsidRDefault="00F34390" w:rsidP="002E0D99">
            <w:pPr>
              <w:pStyle w:val="TableRowCentered"/>
              <w:jc w:val="left"/>
              <w:rPr>
                <w:sz w:val="22"/>
              </w:rPr>
            </w:pPr>
            <w:r>
              <w:rPr>
                <w:sz w:val="22"/>
              </w:rPr>
              <w:t>6,7</w:t>
            </w:r>
          </w:p>
        </w:tc>
      </w:tr>
      <w:tr w:rsidR="005E577F" w14:paraId="2EB72175" w14:textId="77777777" w:rsidTr="002E4ACF">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2B14" w14:textId="1A7FDB0D" w:rsidR="005E577F" w:rsidRPr="009234EB" w:rsidRDefault="000E6D71" w:rsidP="005054CE">
            <w:pPr>
              <w:pStyle w:val="TableRow"/>
              <w:rPr>
                <w:rFonts w:cs="Arial"/>
                <w:iCs/>
                <w:sz w:val="22"/>
              </w:rPr>
            </w:pPr>
            <w:r>
              <w:rPr>
                <w:rFonts w:cs="Arial"/>
                <w:iCs/>
                <w:sz w:val="22"/>
              </w:rPr>
              <w:t>Provision of interventions to support students educated offsite</w:t>
            </w:r>
            <w:r w:rsidR="005054CE">
              <w:rPr>
                <w:rFonts w:cs="Arial"/>
                <w:iCs/>
                <w:sz w:val="22"/>
              </w:rPr>
              <w:t xml:space="preserve"> via Alternative Provision</w:t>
            </w:r>
            <w:r w:rsidR="008806FB">
              <w:rPr>
                <w:rFonts w:cs="Arial"/>
                <w:iCs/>
                <w:sz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884B" w14:textId="051ED721" w:rsidR="00F34390" w:rsidRPr="009234EB" w:rsidRDefault="004228FE" w:rsidP="004228FE">
            <w:pPr>
              <w:pStyle w:val="TableRowCentered"/>
              <w:ind w:left="0"/>
              <w:jc w:val="left"/>
              <w:rPr>
                <w:rFonts w:cs="Arial"/>
                <w:iCs/>
                <w:sz w:val="22"/>
              </w:rPr>
            </w:pPr>
            <w:r>
              <w:rPr>
                <w:rFonts w:cs="Arial"/>
                <w:iCs/>
                <w:sz w:val="22"/>
              </w:rPr>
              <w:t xml:space="preserve">VLE options to support home learning and alternative provision e.g </w:t>
            </w:r>
            <w:r w:rsidR="000E6D71">
              <w:rPr>
                <w:rFonts w:cs="Arial"/>
                <w:iCs/>
                <w:sz w:val="22"/>
              </w:rPr>
              <w:t>Home Safari Education</w:t>
            </w:r>
            <w:r>
              <w:rPr>
                <w:rFonts w:cs="Arial"/>
                <w:iCs/>
                <w:sz w:val="22"/>
              </w:rPr>
              <w:t xml:space="preserve">, </w:t>
            </w:r>
            <w:r w:rsidR="00F34390">
              <w:rPr>
                <w:rFonts w:cs="Arial"/>
                <w:iCs/>
                <w:sz w:val="22"/>
              </w:rPr>
              <w:t>Moodle</w:t>
            </w:r>
            <w:r>
              <w:rPr>
                <w:rFonts w:cs="Arial"/>
                <w:iCs/>
                <w:sz w:val="22"/>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4B598B" w14:textId="0D966AF4" w:rsidR="005E577F" w:rsidRDefault="00F34390" w:rsidP="002E0D99">
            <w:pPr>
              <w:pStyle w:val="TableRowCentered"/>
              <w:jc w:val="left"/>
              <w:rPr>
                <w:sz w:val="22"/>
              </w:rPr>
            </w:pPr>
            <w:r>
              <w:rPr>
                <w:sz w:val="22"/>
              </w:rPr>
              <w:t>6</w:t>
            </w:r>
          </w:p>
        </w:tc>
      </w:tr>
      <w:tr w:rsidR="005E1797" w14:paraId="5D98928B" w14:textId="77777777" w:rsidTr="006F3A81">
        <w:trPr>
          <w:trHeight w:val="1004"/>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6E0B7" w14:textId="5DC808E6" w:rsidR="005E1797" w:rsidRDefault="00F53419" w:rsidP="0090285F">
            <w:pPr>
              <w:pStyle w:val="TableRow"/>
              <w:ind w:left="0"/>
              <w:rPr>
                <w:rFonts w:cs="Arial"/>
                <w:iCs/>
                <w:sz w:val="22"/>
              </w:rPr>
            </w:pPr>
            <w:r>
              <w:rPr>
                <w:rFonts w:cs="Arial"/>
                <w:iCs/>
                <w:sz w:val="22"/>
              </w:rPr>
              <w:t xml:space="preserve">Developing greater options for offsite learning, accessing the community, and cultural development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7965C" w14:textId="7FB1443B" w:rsidR="00F53419" w:rsidRDefault="0095007B" w:rsidP="004228FE">
            <w:pPr>
              <w:pStyle w:val="TableRowCentered"/>
              <w:ind w:left="0"/>
              <w:jc w:val="left"/>
              <w:rPr>
                <w:rFonts w:cs="Arial"/>
                <w:iCs/>
                <w:sz w:val="22"/>
              </w:rPr>
            </w:pPr>
            <w:r>
              <w:rPr>
                <w:rFonts w:cs="Arial"/>
                <w:iCs/>
                <w:sz w:val="22"/>
              </w:rPr>
              <w:t xml:space="preserve">Staff trained to ‘train the trainer’ Level to enable other staff to be </w:t>
            </w:r>
            <w:r w:rsidR="00F53419">
              <w:rPr>
                <w:rFonts w:cs="Arial"/>
                <w:iCs/>
                <w:sz w:val="22"/>
              </w:rPr>
              <w:t>trained</w:t>
            </w:r>
            <w:r>
              <w:rPr>
                <w:rFonts w:cs="Arial"/>
                <w:iCs/>
                <w:sz w:val="22"/>
              </w:rPr>
              <w:t xml:space="preserve"> </w:t>
            </w:r>
            <w:r w:rsidR="00F53419">
              <w:rPr>
                <w:rFonts w:cs="Arial"/>
                <w:iCs/>
                <w:sz w:val="22"/>
              </w:rPr>
              <w:t xml:space="preserve">to MIDAS level as drivers to facilitate greater transport options for pupils.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002501" w14:textId="04A2F57B" w:rsidR="005E1797" w:rsidRDefault="00F53419" w:rsidP="002E0D99">
            <w:pPr>
              <w:pStyle w:val="TableRowCentered"/>
              <w:jc w:val="left"/>
              <w:rPr>
                <w:sz w:val="22"/>
              </w:rPr>
            </w:pPr>
            <w:r>
              <w:rPr>
                <w:sz w:val="22"/>
              </w:rPr>
              <w:t>5</w:t>
            </w:r>
          </w:p>
        </w:tc>
      </w:tr>
      <w:tr w:rsidR="0090285F" w14:paraId="7A3186C7" w14:textId="77777777" w:rsidTr="002E4ACF">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45D" w14:textId="08658F79" w:rsidR="0090285F" w:rsidRDefault="0090285F" w:rsidP="005054CE">
            <w:pPr>
              <w:pStyle w:val="TableRow"/>
              <w:rPr>
                <w:rFonts w:cs="Arial"/>
                <w:iCs/>
                <w:sz w:val="22"/>
              </w:rPr>
            </w:pPr>
            <w:r>
              <w:rPr>
                <w:rFonts w:cs="Arial"/>
                <w:iCs/>
                <w:sz w:val="22"/>
              </w:rPr>
              <w:t>Developing access to Technology to support Physical Education.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46F" w14:textId="4FBCBD07" w:rsidR="0090285F" w:rsidRDefault="0090285F" w:rsidP="004228FE">
            <w:pPr>
              <w:pStyle w:val="TableRowCentered"/>
              <w:ind w:left="0"/>
              <w:jc w:val="left"/>
              <w:rPr>
                <w:rFonts w:cs="Arial"/>
                <w:iCs/>
                <w:sz w:val="22"/>
              </w:rPr>
            </w:pPr>
            <w:r>
              <w:rPr>
                <w:rFonts w:cs="Arial"/>
                <w:iCs/>
                <w:sz w:val="22"/>
              </w:rPr>
              <w:t>Academic support around Digital programmes and Apps to encourage, track and measure progress</w:t>
            </w:r>
            <w:r w:rsidR="006F3A81">
              <w:rPr>
                <w:rFonts w:cs="Arial"/>
                <w:iCs/>
                <w:sz w:val="22"/>
              </w:rPr>
              <w:t xml:space="preserve"> in Physical Education and well-being.</w:t>
            </w:r>
            <w:r>
              <w:rPr>
                <w:rFonts w:cs="Arial"/>
                <w:iCs/>
                <w:sz w:val="22"/>
              </w:rPr>
              <w:t xml:space="preserve"> </w:t>
            </w:r>
          </w:p>
          <w:p w14:paraId="558F1B60" w14:textId="0CC1A2A7" w:rsidR="0090285F" w:rsidRDefault="0090285F" w:rsidP="004228FE">
            <w:pPr>
              <w:pStyle w:val="TableRowCentered"/>
              <w:ind w:left="0"/>
              <w:jc w:val="left"/>
              <w:rPr>
                <w:rFonts w:cs="Arial"/>
                <w:iCs/>
                <w:sz w:val="22"/>
              </w:rPr>
            </w:pPr>
            <w:r>
              <w:rPr>
                <w:rFonts w:cs="Arial"/>
                <w:iCs/>
                <w:sz w:val="22"/>
              </w:rPr>
              <w:t>Staff training to utilise these programmes and use the software and hardware.</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1A18AD" w14:textId="16AC85A5" w:rsidR="0090285F" w:rsidRDefault="006F3A81" w:rsidP="002E0D99">
            <w:pPr>
              <w:pStyle w:val="TableRowCentered"/>
              <w:jc w:val="left"/>
              <w:rPr>
                <w:sz w:val="22"/>
              </w:rPr>
            </w:pPr>
            <w:r>
              <w:rPr>
                <w:sz w:val="22"/>
              </w:rPr>
              <w:t>4</w:t>
            </w:r>
          </w:p>
        </w:tc>
      </w:tr>
      <w:tr w:rsidR="0095007B" w14:paraId="75BAD213" w14:textId="77777777" w:rsidTr="002E4ACF">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45C3" w14:textId="4CB3C108" w:rsidR="0095007B" w:rsidRDefault="0095007B" w:rsidP="005054CE">
            <w:pPr>
              <w:pStyle w:val="TableRow"/>
              <w:rPr>
                <w:rFonts w:cs="Arial"/>
                <w:iCs/>
                <w:sz w:val="22"/>
              </w:rPr>
            </w:pPr>
            <w:r>
              <w:rPr>
                <w:rFonts w:cs="Arial"/>
                <w:iCs/>
                <w:sz w:val="22"/>
              </w:rPr>
              <w:t xml:space="preserve">Increase access to music and </w:t>
            </w:r>
            <w:r w:rsidR="00D761B5">
              <w:rPr>
                <w:rFonts w:cs="Arial"/>
                <w:iCs/>
                <w:sz w:val="22"/>
              </w:rPr>
              <w:t>music Therapy.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3309" w14:textId="7793B1F0" w:rsidR="0095007B" w:rsidRDefault="00D761B5" w:rsidP="004228FE">
            <w:pPr>
              <w:pStyle w:val="TableRowCentered"/>
              <w:ind w:left="0"/>
              <w:jc w:val="left"/>
              <w:rPr>
                <w:rFonts w:cs="Arial"/>
                <w:iCs/>
                <w:sz w:val="22"/>
              </w:rPr>
            </w:pPr>
            <w:r>
              <w:rPr>
                <w:rFonts w:cs="Arial"/>
                <w:iCs/>
                <w:sz w:val="22"/>
              </w:rPr>
              <w:t>Music and the love of music taught as part of the curriculum to be supported by access to a Music Therapist.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08E15F" w14:textId="0BD07FD5" w:rsidR="0095007B" w:rsidRDefault="008806FB" w:rsidP="002E0D99">
            <w:pPr>
              <w:pStyle w:val="TableRowCentered"/>
              <w:jc w:val="left"/>
              <w:rPr>
                <w:sz w:val="22"/>
              </w:rPr>
            </w:pPr>
            <w:r>
              <w:rPr>
                <w:sz w:val="22"/>
              </w:rPr>
              <w:t>3,5</w:t>
            </w:r>
          </w:p>
        </w:tc>
      </w:tr>
      <w:tr w:rsidR="00D761B5" w14:paraId="13201108" w14:textId="77777777" w:rsidTr="0029284B">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09E09E" w14:textId="0376985D" w:rsidR="00D761B5" w:rsidRDefault="00D761B5" w:rsidP="00D761B5">
            <w:pPr>
              <w:pStyle w:val="TableRow"/>
              <w:rPr>
                <w:rFonts w:cs="Arial"/>
                <w:iCs/>
                <w:sz w:val="22"/>
              </w:rPr>
            </w:pPr>
            <w:r>
              <w:rPr>
                <w:rFonts w:eastAsia="Calibri" w:cs="Arial"/>
                <w:sz w:val="22"/>
              </w:rPr>
              <w:t>Developing Access to Design Technology and the equipment required to further its use.</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FADAB9" w14:textId="337AE9E2" w:rsidR="00D761B5" w:rsidRDefault="00D761B5" w:rsidP="00D761B5">
            <w:pPr>
              <w:pStyle w:val="TableRowCentered"/>
              <w:ind w:left="0"/>
              <w:jc w:val="left"/>
              <w:rPr>
                <w:rFonts w:cs="Arial"/>
                <w:iCs/>
                <w:sz w:val="22"/>
              </w:rPr>
            </w:pPr>
            <w:r>
              <w:rPr>
                <w:rFonts w:cs="Arial"/>
                <w:iCs/>
                <w:sz w:val="22"/>
              </w:rPr>
              <w:t>Making provision of Design Technology more widely accessible</w:t>
            </w:r>
            <w:r w:rsidR="009C3BFC">
              <w:rPr>
                <w:rFonts w:cs="Arial"/>
                <w:iCs/>
                <w:sz w:val="22"/>
              </w:rPr>
              <w:t>, making provision of equipment to support Design Technology and by extension Opportunities for pupil Enterprise.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5D66E" w14:textId="58C4C59A" w:rsidR="00D761B5" w:rsidRDefault="008806FB" w:rsidP="00D761B5">
            <w:pPr>
              <w:pStyle w:val="TableRowCentered"/>
              <w:jc w:val="left"/>
              <w:rPr>
                <w:sz w:val="22"/>
              </w:rPr>
            </w:pPr>
            <w:r>
              <w:rPr>
                <w:sz w:val="22"/>
              </w:rPr>
              <w:t>7</w:t>
            </w:r>
          </w:p>
        </w:tc>
      </w:tr>
      <w:tr w:rsidR="008806FB" w14:paraId="71BCD96A" w14:textId="77777777" w:rsidTr="0029284B">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3FBFF1" w14:textId="2E70EB49" w:rsidR="008806FB" w:rsidRDefault="008806FB" w:rsidP="00D761B5">
            <w:pPr>
              <w:pStyle w:val="TableRow"/>
              <w:rPr>
                <w:rFonts w:eastAsia="Calibri" w:cs="Arial"/>
                <w:sz w:val="22"/>
              </w:rPr>
            </w:pPr>
            <w:r>
              <w:rPr>
                <w:rFonts w:eastAsia="Calibri" w:cs="Arial"/>
                <w:sz w:val="22"/>
              </w:rPr>
              <w:t xml:space="preserve">Developing Transitions Programme </w:t>
            </w:r>
          </w:p>
        </w:tc>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B35227" w14:textId="1AD23C82" w:rsidR="008806FB" w:rsidRDefault="008806FB" w:rsidP="00D761B5">
            <w:pPr>
              <w:pStyle w:val="TableRowCentered"/>
              <w:ind w:left="0"/>
              <w:jc w:val="left"/>
              <w:rPr>
                <w:rFonts w:cs="Arial"/>
                <w:iCs/>
                <w:sz w:val="22"/>
              </w:rPr>
            </w:pPr>
            <w:r>
              <w:rPr>
                <w:rFonts w:cs="Arial"/>
                <w:iCs/>
                <w:sz w:val="22"/>
              </w:rPr>
              <w:t xml:space="preserve">To develop our already robust transitions programme we will purchase bespoke Transitions ‘comics’ to support Pupils and parents.( LPPA)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34E39" w14:textId="734A4F3D" w:rsidR="008806FB" w:rsidRDefault="00F10341" w:rsidP="00D761B5">
            <w:pPr>
              <w:pStyle w:val="TableRowCentered"/>
              <w:jc w:val="left"/>
              <w:rPr>
                <w:sz w:val="22"/>
              </w:rPr>
            </w:pPr>
            <w:r>
              <w:rPr>
                <w:sz w:val="22"/>
              </w:rPr>
              <w:t>8</w:t>
            </w:r>
          </w:p>
        </w:tc>
      </w:tr>
    </w:tbl>
    <w:p w14:paraId="2A7D5531" w14:textId="68092DBB" w:rsidR="00E66558" w:rsidRDefault="00E66558" w:rsidP="00AA355B"/>
    <w:p w14:paraId="20134D44" w14:textId="77777777" w:rsidR="008F2A4D" w:rsidRDefault="008F2A4D" w:rsidP="00AA355B"/>
    <w:p w14:paraId="69A30E7D" w14:textId="77777777" w:rsidR="0090285F" w:rsidRDefault="0090285F" w:rsidP="00AA355B">
      <w:pPr>
        <w:pStyle w:val="Heading3"/>
      </w:pPr>
    </w:p>
    <w:p w14:paraId="2A7D5532" w14:textId="7B899EEE" w:rsidR="00E66558" w:rsidRPr="00652493" w:rsidRDefault="009D71E8" w:rsidP="00AA355B">
      <w:pPr>
        <w:pStyle w:val="Heading3"/>
        <w:rPr>
          <w:sz w:val="24"/>
          <w:szCs w:val="24"/>
        </w:rPr>
      </w:pPr>
      <w:r>
        <w:t xml:space="preserve">Wider strategies </w:t>
      </w:r>
      <w:r w:rsidRPr="00652493">
        <w:rPr>
          <w:sz w:val="24"/>
          <w:szCs w:val="24"/>
        </w:rPr>
        <w:t>(for example, related to attendance, behaviour, wellbeing)</w:t>
      </w:r>
    </w:p>
    <w:p w14:paraId="2A7D5533" w14:textId="1746DEFA" w:rsidR="00E66558" w:rsidRDefault="009D71E8">
      <w:pPr>
        <w:spacing w:before="240" w:after="120"/>
      </w:pPr>
      <w:r>
        <w:t xml:space="preserve">Budgeted cost: £ </w:t>
      </w:r>
      <w:r>
        <w:rPr>
          <w:i/>
          <w:iCs/>
        </w:rPr>
        <w:t>[</w:t>
      </w:r>
      <w:r w:rsidR="005D7A4D">
        <w:rPr>
          <w:i/>
          <w:iCs/>
        </w:rPr>
        <w:t>20k</w:t>
      </w:r>
      <w:r>
        <w:rPr>
          <w:i/>
          <w:iCs/>
        </w:rPr>
        <w:t>]</w:t>
      </w:r>
    </w:p>
    <w:tbl>
      <w:tblPr>
        <w:tblW w:w="5531" w:type="pct"/>
        <w:tblInd w:w="-431" w:type="dxa"/>
        <w:tblCellMar>
          <w:left w:w="10" w:type="dxa"/>
          <w:right w:w="10" w:type="dxa"/>
        </w:tblCellMar>
        <w:tblLook w:val="04A0" w:firstRow="1" w:lastRow="0" w:firstColumn="1" w:lastColumn="0" w:noHBand="0" w:noVBand="1"/>
      </w:tblPr>
      <w:tblGrid>
        <w:gridCol w:w="3117"/>
        <w:gridCol w:w="6090"/>
        <w:gridCol w:w="1286"/>
      </w:tblGrid>
      <w:tr w:rsidR="00E66558" w14:paraId="2A7D5537" w14:textId="77777777" w:rsidTr="002E4ACF">
        <w:tc>
          <w:tcPr>
            <w:tcW w:w="311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609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28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57DB75D1" w:rsidR="00E66558" w:rsidRPr="00652493" w:rsidRDefault="009D71E8">
            <w:pPr>
              <w:pStyle w:val="TableHeader"/>
              <w:jc w:val="left"/>
              <w:rPr>
                <w:sz w:val="20"/>
                <w:szCs w:val="20"/>
              </w:rPr>
            </w:pPr>
            <w:r w:rsidRPr="00652493">
              <w:rPr>
                <w:sz w:val="20"/>
                <w:szCs w:val="20"/>
              </w:rPr>
              <w:t>Challenge numbe</w:t>
            </w:r>
            <w:r w:rsidR="00652493">
              <w:rPr>
                <w:sz w:val="20"/>
                <w:szCs w:val="20"/>
              </w:rPr>
              <w:t>rs</w:t>
            </w:r>
          </w:p>
        </w:tc>
      </w:tr>
      <w:tr w:rsidR="00223843" w14:paraId="7803C823"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B12E0E" w14:textId="5F527F09" w:rsidR="00223843" w:rsidRPr="0010053B" w:rsidRDefault="00223843" w:rsidP="00223843">
            <w:pPr>
              <w:pStyle w:val="TableRow"/>
              <w:rPr>
                <w:rFonts w:cs="Arial"/>
                <w:i/>
                <w:sz w:val="22"/>
              </w:rPr>
            </w:pPr>
            <w:r w:rsidRPr="0010053B">
              <w:rPr>
                <w:rFonts w:eastAsia="Calibri" w:cs="Arial"/>
                <w:sz w:val="22"/>
              </w:rPr>
              <w:t xml:space="preserve">Financial support </w:t>
            </w:r>
            <w:r w:rsidR="00FE4BE5">
              <w:rPr>
                <w:rFonts w:eastAsia="Calibri" w:cs="Arial"/>
                <w:sz w:val="22"/>
              </w:rPr>
              <w:t xml:space="preserve">for </w:t>
            </w:r>
            <w:r w:rsidRPr="0010053B">
              <w:rPr>
                <w:rFonts w:eastAsia="Calibri" w:cs="Arial"/>
                <w:sz w:val="22"/>
              </w:rPr>
              <w:t xml:space="preserve">students by the provision of free school uniform </w:t>
            </w:r>
            <w:r w:rsidR="00FE4BE5">
              <w:rPr>
                <w:rFonts w:eastAsia="Calibri" w:cs="Arial"/>
                <w:sz w:val="22"/>
              </w:rPr>
              <w:t>at the start of school.</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40D31C" w14:textId="6D0B12CE" w:rsidR="00223843" w:rsidRPr="0010053B" w:rsidRDefault="00223843" w:rsidP="00223843">
            <w:pPr>
              <w:pStyle w:val="TableRowCentered"/>
              <w:jc w:val="left"/>
              <w:rPr>
                <w:rFonts w:cs="Arial"/>
                <w:sz w:val="22"/>
              </w:rPr>
            </w:pPr>
            <w:r w:rsidRPr="0010053B">
              <w:rPr>
                <w:rFonts w:eastAsia="Calibri" w:cs="Arial"/>
                <w:sz w:val="22"/>
              </w:rPr>
              <w:t>By ensuring that PP students are not disadvantaged by inability to afford the school uniform.</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EFB51C" w14:textId="05D288A3" w:rsidR="00223843" w:rsidRDefault="00F34390" w:rsidP="00223843">
            <w:pPr>
              <w:pStyle w:val="TableRowCentered"/>
              <w:jc w:val="left"/>
              <w:rPr>
                <w:sz w:val="22"/>
              </w:rPr>
            </w:pPr>
            <w:r>
              <w:rPr>
                <w:sz w:val="22"/>
              </w:rPr>
              <w:t>5</w:t>
            </w:r>
          </w:p>
        </w:tc>
      </w:tr>
      <w:tr w:rsidR="00223843" w14:paraId="02B5B09A" w14:textId="77777777" w:rsidTr="0090285F">
        <w:trPr>
          <w:trHeight w:val="2352"/>
        </w:trPr>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3A9E0D" w14:textId="71679AA9" w:rsidR="00223843" w:rsidRPr="0010053B" w:rsidRDefault="00223843" w:rsidP="00223843">
            <w:pPr>
              <w:pStyle w:val="TableRow"/>
              <w:rPr>
                <w:rFonts w:cs="Arial"/>
                <w:i/>
                <w:sz w:val="22"/>
              </w:rPr>
            </w:pPr>
            <w:r w:rsidRPr="0010053B">
              <w:rPr>
                <w:rFonts w:eastAsia="Calibri" w:cs="Arial"/>
                <w:sz w:val="22"/>
              </w:rPr>
              <w:t>Encourage participation of all students in the wide range of co-curricular activities that are available at the school through school funded materials</w:t>
            </w:r>
            <w:r w:rsidR="00FE4BE5">
              <w:rPr>
                <w:rFonts w:eastAsia="Calibri" w:cs="Arial"/>
                <w:sz w:val="22"/>
              </w:rPr>
              <w:t xml:space="preserve"> and </w:t>
            </w:r>
            <w:r w:rsidRPr="0010053B">
              <w:rPr>
                <w:rFonts w:eastAsia="Calibri" w:cs="Arial"/>
                <w:sz w:val="22"/>
              </w:rPr>
              <w:t>equipment</w:t>
            </w:r>
            <w:r w:rsidR="00FE4BE5">
              <w:rPr>
                <w:rFonts w:eastAsia="Calibri" w:cs="Arial"/>
                <w:sz w:val="22"/>
              </w:rPr>
              <w:t>.</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E4823" w14:textId="4C6AA4FC" w:rsidR="00FE4BE5" w:rsidRPr="0090285F" w:rsidRDefault="00223843" w:rsidP="0090285F">
            <w:pPr>
              <w:pStyle w:val="TableRowCentered"/>
              <w:jc w:val="left"/>
              <w:rPr>
                <w:rFonts w:eastAsia="Calibri" w:cs="Arial"/>
                <w:sz w:val="22"/>
              </w:rPr>
            </w:pPr>
            <w:r w:rsidRPr="0010053B">
              <w:rPr>
                <w:rFonts w:eastAsia="Calibri" w:cs="Arial"/>
                <w:sz w:val="22"/>
              </w:rPr>
              <w:t>The enrichment of sport and the curriculum with a dedicated programme of sporting activities, clubs and other opportunities for students to participate in team/group activities</w:t>
            </w:r>
            <w:r w:rsidR="008F2A4D" w:rsidRPr="0010053B">
              <w:rPr>
                <w:rFonts w:eastAsia="Calibri" w:cs="Arial"/>
                <w:sz w:val="22"/>
              </w:rPr>
              <w:t>/ use of</w:t>
            </w:r>
            <w:r w:rsidR="00614B9D">
              <w:rPr>
                <w:rFonts w:eastAsia="Calibri" w:cs="Arial"/>
                <w:sz w:val="22"/>
              </w:rPr>
              <w:t xml:space="preserve"> accessible </w:t>
            </w:r>
            <w:r w:rsidR="0010053B">
              <w:rPr>
                <w:rFonts w:eastAsia="Calibri" w:cs="Arial"/>
                <w:sz w:val="22"/>
              </w:rPr>
              <w:t>bicycles,</w:t>
            </w:r>
            <w:r w:rsidR="00FE4BE5">
              <w:rPr>
                <w:rFonts w:eastAsia="Calibri" w:cs="Arial"/>
                <w:sz w:val="22"/>
              </w:rPr>
              <w:t xml:space="preserve"> </w:t>
            </w:r>
            <w:r w:rsidR="008F2A4D" w:rsidRPr="0010053B">
              <w:rPr>
                <w:rFonts w:eastAsia="Calibri" w:cs="Arial"/>
                <w:sz w:val="22"/>
              </w:rPr>
              <w:t>MUGGA</w:t>
            </w:r>
            <w:r w:rsidR="0010053B">
              <w:rPr>
                <w:rFonts w:eastAsia="Calibri" w:cs="Arial"/>
                <w:sz w:val="22"/>
              </w:rPr>
              <w:t xml:space="preserve">, </w:t>
            </w:r>
            <w:r w:rsidR="00614B9D">
              <w:rPr>
                <w:rFonts w:eastAsia="Calibri" w:cs="Arial"/>
                <w:sz w:val="22"/>
              </w:rPr>
              <w:t xml:space="preserve">sensory garden, </w:t>
            </w:r>
            <w:r w:rsidR="008F2A4D" w:rsidRPr="0010053B">
              <w:rPr>
                <w:rFonts w:eastAsia="Calibri" w:cs="Arial"/>
                <w:sz w:val="22"/>
              </w:rPr>
              <w:t xml:space="preserve">other external provision ( </w:t>
            </w:r>
            <w:r w:rsidR="0010053B">
              <w:rPr>
                <w:rFonts w:eastAsia="Calibri" w:cs="Arial"/>
                <w:sz w:val="22"/>
              </w:rPr>
              <w:t xml:space="preserve">e.g </w:t>
            </w:r>
            <w:r w:rsidR="008F2A4D" w:rsidRPr="0010053B">
              <w:rPr>
                <w:rFonts w:eastAsia="Calibri" w:cs="Arial"/>
                <w:sz w:val="22"/>
              </w:rPr>
              <w:t>Gym and swim)</w:t>
            </w:r>
            <w:r w:rsidR="003767F3">
              <w:rPr>
                <w:rFonts w:eastAsia="Calibri" w:cs="Arial"/>
                <w:sz w:val="22"/>
              </w:rPr>
              <w:t>.</w:t>
            </w:r>
            <w:r w:rsidR="008F2A4D" w:rsidRPr="0010053B">
              <w:rPr>
                <w:rFonts w:eastAsia="Calibri" w:cs="Arial"/>
                <w:sz w:val="22"/>
              </w:rPr>
              <w:t xml:space="preserve"> </w:t>
            </w:r>
            <w:r w:rsidR="00AD4834">
              <w:rPr>
                <w:rFonts w:eastAsia="Calibri" w:cs="Arial"/>
                <w:sz w:val="22"/>
              </w:rPr>
              <w:t xml:space="preserve">Use of technology to support development of P.E particularly for those who struggle to engage with ‘traditional’ P.E programmes and </w:t>
            </w:r>
            <w:r w:rsidR="003767F3">
              <w:rPr>
                <w:rFonts w:eastAsia="Calibri" w:cs="Arial"/>
                <w:sz w:val="22"/>
              </w:rPr>
              <w:t xml:space="preserve">to further </w:t>
            </w:r>
            <w:r w:rsidR="00AD4834">
              <w:rPr>
                <w:rFonts w:eastAsia="Calibri" w:cs="Arial"/>
                <w:sz w:val="22"/>
              </w:rPr>
              <w:t>enable a richer experience</w:t>
            </w:r>
            <w:r w:rsidR="003767F3">
              <w:rPr>
                <w:rFonts w:eastAsia="Calibri" w:cs="Arial"/>
                <w:sz w:val="22"/>
              </w:rPr>
              <w:t xml:space="preserve"> of</w:t>
            </w:r>
            <w:r w:rsidR="00AD4834">
              <w:rPr>
                <w:rFonts w:eastAsia="Calibri" w:cs="Arial"/>
                <w:sz w:val="22"/>
              </w:rPr>
              <w:t xml:space="preserve"> OAA, LOTC, DofE</w:t>
            </w:r>
            <w:r w:rsidR="00243056">
              <w:rPr>
                <w:rFonts w:eastAsia="Calibri" w:cs="Arial"/>
                <w:sz w:val="22"/>
              </w:rPr>
              <w:t xml:space="preserve"> and a greater input into D.T.</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B26ABE" w14:textId="78D09BB8" w:rsidR="00223843" w:rsidRDefault="00F34390" w:rsidP="00223843">
            <w:pPr>
              <w:pStyle w:val="TableRowCentered"/>
              <w:jc w:val="left"/>
              <w:rPr>
                <w:sz w:val="22"/>
              </w:rPr>
            </w:pPr>
            <w:r>
              <w:rPr>
                <w:sz w:val="22"/>
              </w:rPr>
              <w:t>4</w:t>
            </w:r>
          </w:p>
        </w:tc>
      </w:tr>
      <w:tr w:rsidR="00223843" w14:paraId="1D73E1AC"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86A81E" w14:textId="0EEEECB0" w:rsidR="00223843" w:rsidRPr="00FE4BE5" w:rsidRDefault="00223843" w:rsidP="00FE4BE5">
            <w:pPr>
              <w:spacing w:after="0"/>
              <w:ind w:left="5"/>
              <w:rPr>
                <w:rFonts w:cs="Arial"/>
              </w:rPr>
            </w:pPr>
            <w:r w:rsidRPr="0010053B">
              <w:rPr>
                <w:rFonts w:eastAsia="Calibri" w:cs="Arial"/>
                <w:sz w:val="22"/>
              </w:rPr>
              <w:t>Appointment of</w:t>
            </w:r>
            <w:r w:rsidR="00FE4BE5">
              <w:rPr>
                <w:rFonts w:eastAsia="Calibri" w:cs="Arial"/>
                <w:sz w:val="22"/>
              </w:rPr>
              <w:t xml:space="preserve"> </w:t>
            </w:r>
            <w:r w:rsidR="0073140A">
              <w:rPr>
                <w:rFonts w:eastAsia="Calibri" w:cs="Arial"/>
                <w:sz w:val="22"/>
              </w:rPr>
              <w:t xml:space="preserve">Ad-Hoc </w:t>
            </w:r>
            <w:r w:rsidR="002E0D99">
              <w:rPr>
                <w:rFonts w:eastAsia="Calibri" w:cs="Arial"/>
                <w:sz w:val="22"/>
              </w:rPr>
              <w:t xml:space="preserve">Educational Psychologist </w:t>
            </w:r>
            <w:r w:rsidR="0073140A">
              <w:rPr>
                <w:rFonts w:eastAsia="Calibri" w:cs="Arial"/>
                <w:sz w:val="22"/>
              </w:rPr>
              <w:t>support for school.</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C3967" w14:textId="513E83A7" w:rsidR="00223843" w:rsidRPr="009234EB" w:rsidRDefault="00223843" w:rsidP="00223843">
            <w:pPr>
              <w:pStyle w:val="TableRowCentered"/>
              <w:jc w:val="left"/>
              <w:rPr>
                <w:rFonts w:cs="Arial"/>
                <w:sz w:val="22"/>
                <w:szCs w:val="22"/>
              </w:rPr>
            </w:pPr>
            <w:r w:rsidRPr="009234EB">
              <w:rPr>
                <w:rFonts w:eastAsia="Calibri" w:cs="Arial"/>
                <w:color w:val="auto"/>
                <w:sz w:val="22"/>
                <w:szCs w:val="22"/>
              </w:rPr>
              <w:t xml:space="preserve">Allows timely </w:t>
            </w:r>
            <w:r w:rsidR="009234EB" w:rsidRPr="009234EB">
              <w:rPr>
                <w:rFonts w:cs="Arial"/>
                <w:color w:val="auto"/>
                <w:sz w:val="22"/>
                <w:szCs w:val="22"/>
                <w:shd w:val="clear" w:color="auto" w:fill="FFFFFF"/>
              </w:rPr>
              <w:t>child development, psychology of learning and teaching, emotional wellbeing and the psychological aspects </w:t>
            </w:r>
            <w:r w:rsidR="009234EB">
              <w:rPr>
                <w:rFonts w:cs="Arial"/>
                <w:color w:val="auto"/>
                <w:sz w:val="22"/>
                <w:szCs w:val="22"/>
                <w:shd w:val="clear" w:color="auto" w:fill="FFFFFF"/>
              </w:rPr>
              <w:t xml:space="preserve">of our students </w:t>
            </w:r>
            <w:r w:rsidRPr="009234EB">
              <w:rPr>
                <w:rFonts w:eastAsia="Calibri" w:cs="Arial"/>
                <w:color w:val="auto"/>
                <w:sz w:val="22"/>
                <w:szCs w:val="22"/>
              </w:rPr>
              <w:t>especially when external services waiting lists are extensive.</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62E83A" w14:textId="75F2DF1F" w:rsidR="00223843" w:rsidRDefault="00F34390" w:rsidP="00223843">
            <w:pPr>
              <w:pStyle w:val="TableRowCentered"/>
              <w:jc w:val="left"/>
              <w:rPr>
                <w:sz w:val="22"/>
              </w:rPr>
            </w:pPr>
            <w:r>
              <w:rPr>
                <w:sz w:val="22"/>
              </w:rPr>
              <w:t>3</w:t>
            </w:r>
          </w:p>
        </w:tc>
      </w:tr>
      <w:tr w:rsidR="002E0D99" w14:paraId="260F7EA7"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C70CA6" w14:textId="60BF1F39" w:rsidR="002E0D99" w:rsidRPr="0010053B" w:rsidRDefault="002E0D99" w:rsidP="002E0D99">
            <w:pPr>
              <w:spacing w:after="0"/>
              <w:ind w:left="5"/>
              <w:rPr>
                <w:rFonts w:eastAsia="Calibri" w:cs="Arial"/>
                <w:sz w:val="22"/>
              </w:rPr>
            </w:pPr>
            <w:r w:rsidRPr="0010053B">
              <w:rPr>
                <w:rFonts w:eastAsia="Calibri" w:cs="Arial"/>
                <w:sz w:val="22"/>
              </w:rPr>
              <w:t>Employment of a part-time  Therapeutic Practitioner.</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431F91" w14:textId="77777777" w:rsidR="002E0D99" w:rsidRPr="0010053B" w:rsidRDefault="002E0D99" w:rsidP="002E0D99">
            <w:pPr>
              <w:spacing w:after="60" w:line="240" w:lineRule="auto"/>
              <w:ind w:left="60"/>
              <w:rPr>
                <w:rFonts w:cs="Arial"/>
              </w:rPr>
            </w:pPr>
            <w:r w:rsidRPr="0010053B">
              <w:rPr>
                <w:rFonts w:eastAsia="Calibri" w:cs="Arial"/>
                <w:sz w:val="22"/>
              </w:rPr>
              <w:t>Vulnerable students receive timely intervention through therapeutic sessions in school.</w:t>
            </w:r>
          </w:p>
          <w:p w14:paraId="323D05E3" w14:textId="621EC994" w:rsidR="002E0D99" w:rsidRPr="0010053B" w:rsidRDefault="002E0D99" w:rsidP="002E0D99">
            <w:pPr>
              <w:pStyle w:val="TableRowCentered"/>
              <w:jc w:val="left"/>
              <w:rPr>
                <w:rFonts w:eastAsia="Calibri" w:cs="Arial"/>
                <w:sz w:val="22"/>
              </w:rPr>
            </w:pPr>
            <w:r w:rsidRPr="0010053B">
              <w:rPr>
                <w:rFonts w:eastAsia="Calibri" w:cs="Arial"/>
                <w:sz w:val="22"/>
              </w:rPr>
              <w:t>Parental support and communication is increased, leading to greater engagement with school life and education.</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17972D" w14:textId="01669D14" w:rsidR="002E0D99" w:rsidRDefault="00F34390" w:rsidP="002E0D99">
            <w:pPr>
              <w:pStyle w:val="TableRowCentered"/>
              <w:jc w:val="left"/>
              <w:rPr>
                <w:sz w:val="22"/>
              </w:rPr>
            </w:pPr>
            <w:r>
              <w:rPr>
                <w:sz w:val="22"/>
              </w:rPr>
              <w:t>3</w:t>
            </w:r>
          </w:p>
        </w:tc>
      </w:tr>
      <w:tr w:rsidR="002E0D99" w14:paraId="03B26279"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250515" w14:textId="699335A2" w:rsidR="002E0D99" w:rsidRPr="0010053B" w:rsidRDefault="002E0D99" w:rsidP="002E0D99">
            <w:pPr>
              <w:pStyle w:val="TableRow"/>
              <w:rPr>
                <w:rFonts w:cs="Arial"/>
                <w:i/>
                <w:sz w:val="22"/>
              </w:rPr>
            </w:pPr>
            <w:r w:rsidRPr="0010053B">
              <w:rPr>
                <w:rFonts w:eastAsia="Calibri" w:cs="Arial"/>
                <w:sz w:val="22"/>
              </w:rPr>
              <w:t>Creation of Assistant Head Teacher role to increase pastoral monitoring, intervention and communication with home</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409B7E" w14:textId="14EC4B13" w:rsidR="002E0D99" w:rsidRPr="00AE4629" w:rsidRDefault="002E0D99" w:rsidP="00AE4629">
            <w:pPr>
              <w:spacing w:after="60" w:line="240" w:lineRule="auto"/>
              <w:rPr>
                <w:rFonts w:cs="Arial"/>
              </w:rPr>
            </w:pPr>
            <w:r w:rsidRPr="0010053B">
              <w:rPr>
                <w:rFonts w:eastAsia="Calibri" w:cs="Arial"/>
                <w:sz w:val="22"/>
              </w:rPr>
              <w:t>Assistant Head Teacher support groups of students in the school through regular monitoring, meetings and home communication</w:t>
            </w:r>
            <w:r w:rsidR="00AE4629">
              <w:rPr>
                <w:rFonts w:eastAsia="Calibri" w:cs="Arial"/>
                <w:sz w:val="22"/>
              </w:rPr>
              <w:t xml:space="preserve">, </w:t>
            </w:r>
            <w:r w:rsidRPr="0010053B">
              <w:rPr>
                <w:rFonts w:eastAsia="Calibri" w:cs="Arial"/>
                <w:sz w:val="22"/>
              </w:rPr>
              <w:t>improv</w:t>
            </w:r>
            <w:r w:rsidR="00AE4629">
              <w:rPr>
                <w:rFonts w:eastAsia="Calibri" w:cs="Arial"/>
                <w:sz w:val="22"/>
              </w:rPr>
              <w:t>ed</w:t>
            </w:r>
            <w:r w:rsidRPr="0010053B">
              <w:rPr>
                <w:rFonts w:eastAsia="Calibri" w:cs="Arial"/>
                <w:sz w:val="22"/>
              </w:rPr>
              <w:t xml:space="preserve"> school engagement, attendance, behaviour and progress</w:t>
            </w:r>
            <w:r w:rsidR="00AE4629">
              <w:rPr>
                <w:rFonts w:eastAsia="Calibri" w:cs="Arial"/>
                <w:sz w:val="22"/>
              </w:rPr>
              <w:t xml:space="preserve">, effective deployment and monitoring of </w:t>
            </w:r>
            <w:r>
              <w:rPr>
                <w:rFonts w:eastAsia="Calibri" w:cs="Arial"/>
                <w:sz w:val="22"/>
              </w:rPr>
              <w:t>WPV</w:t>
            </w:r>
            <w:r w:rsidR="009D5115">
              <w:rPr>
                <w:rFonts w:eastAsia="Calibri" w:cs="Arial"/>
                <w:sz w:val="22"/>
              </w:rPr>
              <w:t>s etc</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9A18B4" w14:textId="77D75475" w:rsidR="002E0D99" w:rsidRDefault="00F34390" w:rsidP="002E0D99">
            <w:pPr>
              <w:pStyle w:val="TableRowCentered"/>
              <w:jc w:val="left"/>
              <w:rPr>
                <w:sz w:val="22"/>
              </w:rPr>
            </w:pPr>
            <w:r>
              <w:rPr>
                <w:sz w:val="22"/>
              </w:rPr>
              <w:t>1,2</w:t>
            </w:r>
          </w:p>
        </w:tc>
      </w:tr>
      <w:tr w:rsidR="002E0D99" w14:paraId="56610F51"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35EE00" w14:textId="5841F359" w:rsidR="002E0D99" w:rsidRPr="0010053B" w:rsidRDefault="002E0D99" w:rsidP="002E0D99">
            <w:pPr>
              <w:pStyle w:val="TableRow"/>
              <w:rPr>
                <w:rFonts w:cs="Arial"/>
                <w:i/>
                <w:sz w:val="22"/>
              </w:rPr>
            </w:pPr>
            <w:r w:rsidRPr="0010053B">
              <w:rPr>
                <w:rFonts w:eastAsia="Calibri" w:cs="Arial"/>
                <w:sz w:val="22"/>
              </w:rPr>
              <w:t>Creation and development of</w:t>
            </w:r>
            <w:r w:rsidR="00AE4629">
              <w:rPr>
                <w:rFonts w:eastAsia="Calibri" w:cs="Arial"/>
                <w:sz w:val="22"/>
              </w:rPr>
              <w:t xml:space="preserve"> online</w:t>
            </w:r>
            <w:r w:rsidRPr="0010053B">
              <w:rPr>
                <w:rFonts w:eastAsia="Calibri" w:cs="Arial"/>
                <w:sz w:val="22"/>
              </w:rPr>
              <w:t xml:space="preserve"> Parent Pastoral </w:t>
            </w:r>
            <w:r w:rsidR="00AE4629">
              <w:rPr>
                <w:rFonts w:eastAsia="Calibri" w:cs="Arial"/>
                <w:sz w:val="22"/>
              </w:rPr>
              <w:t>area</w:t>
            </w:r>
            <w:r w:rsidR="0073140A">
              <w:rPr>
                <w:rFonts w:eastAsia="Calibri" w:cs="Arial"/>
                <w:sz w:val="22"/>
              </w:rPr>
              <w:t>.</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F86B6A" w14:textId="65F1DC77" w:rsidR="002E0D99" w:rsidRPr="0010053B" w:rsidRDefault="002E0D99" w:rsidP="002E0D99">
            <w:pPr>
              <w:pStyle w:val="TableRowCentered"/>
              <w:jc w:val="left"/>
              <w:rPr>
                <w:rFonts w:cs="Arial"/>
                <w:sz w:val="22"/>
              </w:rPr>
            </w:pPr>
            <w:r w:rsidRPr="0010053B">
              <w:rPr>
                <w:rFonts w:eastAsia="Calibri" w:cs="Arial"/>
                <w:sz w:val="22"/>
              </w:rPr>
              <w:t>Parent site provides links to agencies and guidance on supporting their child</w:t>
            </w:r>
            <w:r>
              <w:rPr>
                <w:rFonts w:eastAsia="Calibri" w:cs="Arial"/>
                <w:sz w:val="22"/>
              </w:rPr>
              <w:t xml:space="preserve"> through the school website</w:t>
            </w:r>
            <w:r w:rsidR="00AE4629">
              <w:rPr>
                <w:rFonts w:eastAsia="Calibri" w:cs="Arial"/>
                <w:sz w:val="22"/>
              </w:rPr>
              <w:t xml:space="preserve">, to include video with school offer, pre-requisites for placement at school. </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3D8D42" w14:textId="1ACFF52E" w:rsidR="002E0D99" w:rsidRDefault="00F34390" w:rsidP="002E0D99">
            <w:pPr>
              <w:pStyle w:val="TableRowCentered"/>
              <w:jc w:val="left"/>
              <w:rPr>
                <w:sz w:val="22"/>
              </w:rPr>
            </w:pPr>
            <w:r>
              <w:rPr>
                <w:sz w:val="22"/>
              </w:rPr>
              <w:t>2</w:t>
            </w:r>
          </w:p>
        </w:tc>
      </w:tr>
      <w:tr w:rsidR="002E0D99" w14:paraId="0C4A2E0A"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E74BD4" w14:textId="2583F9EF" w:rsidR="002E0D99" w:rsidRPr="0010053B" w:rsidRDefault="002E0D99" w:rsidP="002E0D99">
            <w:pPr>
              <w:pStyle w:val="TableRow"/>
              <w:rPr>
                <w:rFonts w:cs="Arial"/>
                <w:i/>
                <w:sz w:val="22"/>
              </w:rPr>
            </w:pPr>
            <w:r>
              <w:rPr>
                <w:rFonts w:cs="Arial"/>
                <w:i/>
                <w:sz w:val="22"/>
              </w:rPr>
              <w:t xml:space="preserve">Increased hours for Occupational Therapist </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54CF52" w14:textId="14778D16" w:rsidR="002E0D99" w:rsidRPr="0010053B" w:rsidRDefault="00AE4629" w:rsidP="002E0D99">
            <w:pPr>
              <w:pStyle w:val="TableRowCentered"/>
              <w:jc w:val="left"/>
              <w:rPr>
                <w:rFonts w:cs="Arial"/>
                <w:sz w:val="22"/>
              </w:rPr>
            </w:pPr>
            <w:r>
              <w:rPr>
                <w:rFonts w:cs="Arial"/>
                <w:sz w:val="22"/>
              </w:rPr>
              <w:t>Increased student numbers dictates increased time for O.T interventions</w:t>
            </w:r>
          </w:p>
        </w:tc>
        <w:tc>
          <w:tcPr>
            <w:tcW w:w="1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24552" w14:textId="36FDB61C" w:rsidR="002E0D99" w:rsidRDefault="00F34390" w:rsidP="002E0D99">
            <w:pPr>
              <w:pStyle w:val="TableRowCentered"/>
              <w:jc w:val="left"/>
              <w:rPr>
                <w:sz w:val="22"/>
              </w:rPr>
            </w:pPr>
            <w:r>
              <w:rPr>
                <w:sz w:val="22"/>
              </w:rPr>
              <w:t>3</w:t>
            </w:r>
          </w:p>
        </w:tc>
      </w:tr>
      <w:tr w:rsidR="00A26C78" w14:paraId="0E60BC75" w14:textId="77777777" w:rsidTr="002E4ACF">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6C04AB" w14:textId="64AAD3DF" w:rsidR="00A26C78" w:rsidRPr="0010053B" w:rsidRDefault="00A26C78" w:rsidP="00A26C78">
            <w:pPr>
              <w:pStyle w:val="TableRow"/>
              <w:rPr>
                <w:rFonts w:cs="Arial"/>
                <w:i/>
                <w:sz w:val="22"/>
              </w:rPr>
            </w:pPr>
            <w:r w:rsidRPr="0010053B">
              <w:rPr>
                <w:rFonts w:eastAsia="Calibri" w:cs="Arial"/>
                <w:sz w:val="22"/>
              </w:rPr>
              <w:t>Financial support for curricular trips and activities at the School</w:t>
            </w:r>
          </w:p>
        </w:tc>
        <w:tc>
          <w:tcPr>
            <w:tcW w:w="60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8EEE8D" w14:textId="0028FDC2" w:rsidR="00A26C78" w:rsidRPr="0010053B" w:rsidRDefault="00A26C78" w:rsidP="00A26C78">
            <w:pPr>
              <w:spacing w:after="60" w:line="240" w:lineRule="auto"/>
              <w:rPr>
                <w:rFonts w:cs="Arial"/>
              </w:rPr>
            </w:pPr>
            <w:r w:rsidRPr="0010053B">
              <w:rPr>
                <w:rFonts w:eastAsia="Calibri" w:cs="Arial"/>
                <w:sz w:val="22"/>
              </w:rPr>
              <w:t>students are able to attend all curricular trips and have the opportunity to undertake wider curriculum-based activities where any charge is levied</w:t>
            </w:r>
            <w:r w:rsidR="00AE4629">
              <w:rPr>
                <w:rFonts w:eastAsia="Calibri" w:cs="Arial"/>
                <w:sz w:val="22"/>
              </w:rPr>
              <w:t>, t</w:t>
            </w:r>
            <w:r w:rsidRPr="0010053B">
              <w:rPr>
                <w:rFonts w:eastAsia="Calibri" w:cs="Arial"/>
                <w:sz w:val="22"/>
              </w:rPr>
              <w:t>hus increasing participation.</w:t>
            </w:r>
          </w:p>
          <w:p w14:paraId="6E625735" w14:textId="77777777" w:rsidR="00A26C78" w:rsidRPr="0010053B" w:rsidRDefault="00A26C78" w:rsidP="00A26C78">
            <w:pPr>
              <w:spacing w:after="60" w:line="240" w:lineRule="auto"/>
              <w:rPr>
                <w:rFonts w:cs="Arial"/>
              </w:rPr>
            </w:pPr>
            <w:r w:rsidRPr="0010053B">
              <w:rPr>
                <w:rFonts w:eastAsia="Calibri" w:cs="Arial"/>
                <w:sz w:val="22"/>
              </w:rPr>
              <w:t>One partially funded residential trip per year for disadvantaged students</w:t>
            </w:r>
          </w:p>
          <w:p w14:paraId="7FFBEA49" w14:textId="4DB8911A" w:rsidR="00A26C78" w:rsidRPr="0010053B" w:rsidRDefault="00A26C78" w:rsidP="0073140A">
            <w:pPr>
              <w:pStyle w:val="TableRowCentered"/>
              <w:ind w:left="0"/>
              <w:jc w:val="left"/>
              <w:rPr>
                <w:rFonts w:cs="Arial"/>
                <w:sz w:val="22"/>
              </w:rPr>
            </w:pPr>
            <w:r w:rsidRPr="0010053B">
              <w:rPr>
                <w:rFonts w:eastAsia="Calibri" w:cs="Arial"/>
                <w:sz w:val="22"/>
              </w:rPr>
              <w:t>Day trips funded fully by the school.</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7EE5F" w14:textId="3E402631" w:rsidR="00A26C78" w:rsidRDefault="00F34390" w:rsidP="00A26C78">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26741812" w:rsidR="00E66558" w:rsidRDefault="009D71E8" w:rsidP="00120AB1">
      <w:r>
        <w:rPr>
          <w:b/>
          <w:bCs/>
          <w:color w:val="104F75"/>
          <w:sz w:val="28"/>
          <w:szCs w:val="28"/>
        </w:rPr>
        <w:t xml:space="preserve">Total budgeted cost: £ </w:t>
      </w:r>
      <w:r>
        <w:rPr>
          <w:i/>
          <w:iCs/>
          <w:color w:val="104F75"/>
          <w:sz w:val="28"/>
          <w:szCs w:val="28"/>
        </w:rPr>
        <w:t>[</w:t>
      </w:r>
      <w:r w:rsidR="003C5071">
        <w:rPr>
          <w:i/>
          <w:iCs/>
          <w:color w:val="104F75"/>
          <w:sz w:val="28"/>
          <w:szCs w:val="28"/>
        </w:rPr>
        <w:t>65k</w:t>
      </w:r>
      <w:r>
        <w:rPr>
          <w:i/>
          <w:iCs/>
          <w:color w:val="104F75"/>
          <w:sz w:val="28"/>
          <w:szCs w:val="28"/>
        </w:rPr>
        <w:t>]</w:t>
      </w:r>
    </w:p>
    <w:p w14:paraId="751285B7" w14:textId="16954954" w:rsidR="008B6404" w:rsidRDefault="009D71E8" w:rsidP="00C06490">
      <w:pPr>
        <w:pStyle w:val="Heading1"/>
      </w:pPr>
      <w:r w:rsidRPr="00064366">
        <w:lastRenderedPageBreak/>
        <w:t>Part B: Review of the previous academic year</w:t>
      </w:r>
      <w:r w:rsidR="00C06490">
        <w:t>s</w:t>
      </w:r>
    </w:p>
    <w:tbl>
      <w:tblPr>
        <w:tblW w:w="10799" w:type="dxa"/>
        <w:tblInd w:w="-572" w:type="dxa"/>
        <w:tblCellMar>
          <w:left w:w="10" w:type="dxa"/>
          <w:right w:w="10" w:type="dxa"/>
        </w:tblCellMar>
        <w:tblLook w:val="04A0" w:firstRow="1" w:lastRow="0" w:firstColumn="1" w:lastColumn="0" w:noHBand="0" w:noVBand="1"/>
      </w:tblPr>
      <w:tblGrid>
        <w:gridCol w:w="10799"/>
      </w:tblGrid>
      <w:tr w:rsidR="00173D4C" w14:paraId="7FB51099" w14:textId="77777777" w:rsidTr="00C06490">
        <w:trPr>
          <w:trHeight w:val="12228"/>
        </w:trPr>
        <w:tc>
          <w:tcPr>
            <w:tcW w:w="10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E95E2" w14:textId="395BDBF4" w:rsidR="0064167B" w:rsidRDefault="00C06490" w:rsidP="00242093">
            <w:pPr>
              <w:spacing w:before="60"/>
              <w:rPr>
                <w:i/>
                <w:iCs/>
                <w:lang w:eastAsia="en-US"/>
              </w:rPr>
            </w:pPr>
            <w:r>
              <w:rPr>
                <w:noProof/>
              </w:rPr>
              <w:drawing>
                <wp:anchor distT="0" distB="0" distL="114300" distR="114300" simplePos="0" relativeHeight="251660288" behindDoc="0" locked="0" layoutInCell="1" allowOverlap="1" wp14:anchorId="61BB10AC" wp14:editId="3E58B40A">
                  <wp:simplePos x="0" y="0"/>
                  <wp:positionH relativeFrom="column">
                    <wp:posOffset>-57150</wp:posOffset>
                  </wp:positionH>
                  <wp:positionV relativeFrom="paragraph">
                    <wp:posOffset>4135120</wp:posOffset>
                  </wp:positionV>
                  <wp:extent cx="6815385" cy="42672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2905" t="24990" r="23863" b="15762"/>
                          <a:stretch/>
                        </pic:blipFill>
                        <pic:spPr bwMode="auto">
                          <a:xfrm>
                            <a:off x="0" y="0"/>
                            <a:ext cx="6831130" cy="42770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72436D" wp14:editId="2363A69E">
                  <wp:extent cx="6715125" cy="430456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2430" t="24710" r="22125" b="12111"/>
                          <a:stretch/>
                        </pic:blipFill>
                        <pic:spPr bwMode="auto">
                          <a:xfrm>
                            <a:off x="0" y="0"/>
                            <a:ext cx="6724758" cy="4310743"/>
                          </a:xfrm>
                          <a:prstGeom prst="rect">
                            <a:avLst/>
                          </a:prstGeom>
                          <a:ln>
                            <a:noFill/>
                          </a:ln>
                          <a:extLst>
                            <a:ext uri="{53640926-AAD7-44D8-BBD7-CCE9431645EC}">
                              <a14:shadowObscured xmlns:a14="http://schemas.microsoft.com/office/drawing/2010/main"/>
                            </a:ext>
                          </a:extLst>
                        </pic:spPr>
                      </pic:pic>
                    </a:graphicData>
                  </a:graphic>
                </wp:inline>
              </w:drawing>
            </w:r>
          </w:p>
          <w:p w14:paraId="1708C11F" w14:textId="532479A7" w:rsidR="00C06490" w:rsidRDefault="00C06490" w:rsidP="00242093">
            <w:pPr>
              <w:spacing w:before="60"/>
              <w:rPr>
                <w:i/>
                <w:iCs/>
                <w:lang w:eastAsia="en-US"/>
              </w:rPr>
            </w:pPr>
          </w:p>
          <w:p w14:paraId="0DC05266" w14:textId="77777777" w:rsidR="00C06490" w:rsidRDefault="00C06490" w:rsidP="00242093">
            <w:pPr>
              <w:spacing w:before="60"/>
              <w:rPr>
                <w:i/>
                <w:iCs/>
                <w:lang w:eastAsia="en-US"/>
              </w:rPr>
            </w:pPr>
          </w:p>
          <w:p w14:paraId="114F8BD1" w14:textId="77777777" w:rsidR="00C06490" w:rsidRDefault="00C06490" w:rsidP="00242093">
            <w:pPr>
              <w:spacing w:before="60"/>
              <w:rPr>
                <w:i/>
                <w:iCs/>
                <w:lang w:eastAsia="en-US"/>
              </w:rPr>
            </w:pPr>
          </w:p>
          <w:p w14:paraId="085E5B6E" w14:textId="77777777" w:rsidR="00C06490" w:rsidRDefault="00C06490" w:rsidP="00242093">
            <w:pPr>
              <w:spacing w:before="60"/>
              <w:rPr>
                <w:i/>
                <w:iCs/>
                <w:lang w:eastAsia="en-US"/>
              </w:rPr>
            </w:pPr>
          </w:p>
          <w:p w14:paraId="6B68EFAD" w14:textId="77777777" w:rsidR="00C06490" w:rsidRDefault="00C06490" w:rsidP="00242093">
            <w:pPr>
              <w:spacing w:before="60"/>
              <w:rPr>
                <w:i/>
                <w:iCs/>
                <w:lang w:eastAsia="en-US"/>
              </w:rPr>
            </w:pPr>
          </w:p>
          <w:p w14:paraId="59385E18" w14:textId="77777777" w:rsidR="00C06490" w:rsidRDefault="00C06490" w:rsidP="00242093">
            <w:pPr>
              <w:spacing w:before="60"/>
              <w:rPr>
                <w:i/>
                <w:iCs/>
                <w:lang w:eastAsia="en-US"/>
              </w:rPr>
            </w:pPr>
          </w:p>
          <w:p w14:paraId="2E928D68" w14:textId="77777777" w:rsidR="00C06490" w:rsidRDefault="00C06490" w:rsidP="00242093">
            <w:pPr>
              <w:spacing w:before="60"/>
              <w:rPr>
                <w:i/>
                <w:iCs/>
                <w:lang w:eastAsia="en-US"/>
              </w:rPr>
            </w:pPr>
          </w:p>
          <w:p w14:paraId="203FAE6A" w14:textId="77777777" w:rsidR="00C06490" w:rsidRDefault="00C06490" w:rsidP="00242093">
            <w:pPr>
              <w:spacing w:before="60"/>
              <w:rPr>
                <w:i/>
                <w:iCs/>
                <w:lang w:eastAsia="en-US"/>
              </w:rPr>
            </w:pPr>
          </w:p>
          <w:p w14:paraId="5C58DB00" w14:textId="77777777" w:rsidR="00C06490" w:rsidRDefault="00C06490" w:rsidP="00242093">
            <w:pPr>
              <w:spacing w:before="60"/>
              <w:rPr>
                <w:i/>
                <w:iCs/>
                <w:lang w:eastAsia="en-US"/>
              </w:rPr>
            </w:pPr>
          </w:p>
          <w:p w14:paraId="57BD2F0F" w14:textId="77777777" w:rsidR="00C06490" w:rsidRDefault="00C06490" w:rsidP="00242093">
            <w:pPr>
              <w:spacing w:before="60"/>
              <w:rPr>
                <w:i/>
                <w:iCs/>
                <w:lang w:eastAsia="en-US"/>
              </w:rPr>
            </w:pPr>
          </w:p>
          <w:p w14:paraId="5023926C" w14:textId="1220F8FC" w:rsidR="00356797" w:rsidRPr="00401165" w:rsidRDefault="00356797" w:rsidP="00401165">
            <w:pPr>
              <w:tabs>
                <w:tab w:val="left" w:pos="2955"/>
              </w:tabs>
              <w:rPr>
                <w:lang w:eastAsia="en-US"/>
              </w:rPr>
            </w:pPr>
          </w:p>
        </w:tc>
      </w:tr>
    </w:tbl>
    <w:p w14:paraId="3140722D" w14:textId="77777777" w:rsidR="00C06490" w:rsidRDefault="00C06490" w:rsidP="00A82A98">
      <w:pPr>
        <w:pStyle w:val="Heading2"/>
      </w:pPr>
    </w:p>
    <w:p w14:paraId="2A7D5548" w14:textId="089AAF36"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813A" w14:textId="77777777" w:rsidR="00E66558" w:rsidRDefault="00E66558">
            <w:pPr>
              <w:pStyle w:val="TableRow"/>
            </w:pPr>
          </w:p>
          <w:p w14:paraId="5B468AEB" w14:textId="77777777" w:rsidR="00FE4BE5" w:rsidRDefault="00FE4BE5">
            <w:pPr>
              <w:pStyle w:val="TableRow"/>
            </w:pPr>
          </w:p>
          <w:p w14:paraId="2A7D554D" w14:textId="307D8AE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99D7" w14:textId="77777777" w:rsidR="00E66558" w:rsidRDefault="00E66558">
            <w:pPr>
              <w:pStyle w:val="TableRow"/>
            </w:pPr>
          </w:p>
          <w:p w14:paraId="35AE5105" w14:textId="77777777" w:rsidR="00FE4BE5" w:rsidRDefault="00FE4BE5">
            <w:pPr>
              <w:pStyle w:val="TableRow"/>
            </w:pPr>
          </w:p>
          <w:p w14:paraId="3A630D9C" w14:textId="77777777" w:rsidR="00FE4BE5" w:rsidRDefault="00FE4BE5">
            <w:pPr>
              <w:pStyle w:val="TableRow"/>
            </w:pPr>
          </w:p>
          <w:p w14:paraId="2A7D5550" w14:textId="7B670621"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FE4BE5" w14:paraId="6CA2DC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DC29" w14:textId="7777777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FA65" w14:textId="77777777" w:rsidR="00FE4BE5" w:rsidRDefault="00FE4BE5">
            <w:pPr>
              <w:pStyle w:val="TableRowCentered"/>
              <w:jc w:val="left"/>
            </w:pPr>
          </w:p>
        </w:tc>
      </w:tr>
      <w:tr w:rsidR="00FE4BE5" w14:paraId="5A053BA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F3285" w14:textId="7777777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CC3E" w14:textId="77777777" w:rsidR="00FE4BE5" w:rsidRDefault="00FE4BE5">
            <w:pPr>
              <w:pStyle w:val="TableRowCentered"/>
              <w:jc w:val="left"/>
            </w:pPr>
          </w:p>
        </w:tc>
      </w:tr>
      <w:tr w:rsidR="00FE4BE5" w14:paraId="10A9177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B1EA" w14:textId="7777777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3467" w14:textId="77777777" w:rsidR="00FE4BE5" w:rsidRDefault="00FE4BE5">
            <w:pPr>
              <w:pStyle w:val="TableRowCentered"/>
              <w:jc w:val="left"/>
            </w:pPr>
          </w:p>
        </w:tc>
      </w:tr>
      <w:tr w:rsidR="00FE4BE5" w14:paraId="3FD5455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82E2" w14:textId="7777777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FF34" w14:textId="77777777" w:rsidR="00FE4BE5" w:rsidRDefault="00FE4BE5">
            <w:pPr>
              <w:pStyle w:val="TableRowCentered"/>
              <w:jc w:val="left"/>
            </w:pPr>
          </w:p>
        </w:tc>
      </w:tr>
      <w:tr w:rsidR="00FE4BE5" w14:paraId="3414BE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B3D7" w14:textId="77777777" w:rsidR="00FE4BE5" w:rsidRDefault="00FE4BE5">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0F6E" w14:textId="77777777" w:rsidR="00FE4BE5" w:rsidRDefault="00FE4BE5">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9384573" w:rsidR="0008384B" w:rsidRDefault="0008384B" w:rsidP="0008384B"/>
    <w:p w14:paraId="1ECD117D" w14:textId="3C24B18A" w:rsidR="00614B9D" w:rsidRDefault="00614B9D" w:rsidP="0008384B"/>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8776C" w14:textId="77777777" w:rsidR="00243056" w:rsidRPr="00243056" w:rsidRDefault="00243056" w:rsidP="00243056">
            <w:pPr>
              <w:autoSpaceDN/>
              <w:spacing w:before="120" w:after="120"/>
              <w:rPr>
                <w:b/>
                <w:bCs/>
                <w:iCs/>
                <w:color w:val="auto"/>
              </w:rPr>
            </w:pPr>
            <w:r w:rsidRPr="00243056">
              <w:rPr>
                <w:b/>
                <w:bCs/>
                <w:iCs/>
                <w:color w:val="auto"/>
              </w:rPr>
              <w:t>Additional activity</w:t>
            </w:r>
          </w:p>
          <w:p w14:paraId="368A5C6D" w14:textId="75FB3DAC" w:rsidR="00243056" w:rsidRPr="00243056" w:rsidRDefault="00243056" w:rsidP="00243056">
            <w:pPr>
              <w:autoSpaceDN/>
              <w:spacing w:before="120" w:after="120"/>
              <w:rPr>
                <w:rFonts w:cs="Arial"/>
                <w:iCs/>
                <w:color w:val="auto"/>
                <w:lang w:eastAsia="en-US"/>
              </w:rPr>
            </w:pPr>
            <w:r w:rsidRPr="00243056">
              <w:rPr>
                <w:rFonts w:cs="Arial"/>
                <w:iCs/>
                <w:color w:val="auto"/>
                <w:lang w:eastAsia="en-US"/>
              </w:rPr>
              <w:t>Our pupil premium strategy will be supplemented by additional activit</w:t>
            </w:r>
            <w:r>
              <w:rPr>
                <w:rFonts w:cs="Arial"/>
                <w:iCs/>
                <w:color w:val="auto"/>
                <w:lang w:eastAsia="en-US"/>
              </w:rPr>
              <w:t>ies</w:t>
            </w:r>
            <w:r w:rsidRPr="00243056">
              <w:rPr>
                <w:rFonts w:cs="Arial"/>
                <w:iCs/>
                <w:color w:val="auto"/>
                <w:lang w:eastAsia="en-US"/>
              </w:rPr>
              <w:t xml:space="preserve"> that we are not funding using pupil premium. That will include: </w:t>
            </w:r>
          </w:p>
          <w:p w14:paraId="7508A001" w14:textId="77777777" w:rsidR="00243056" w:rsidRPr="00243056" w:rsidRDefault="00243056" w:rsidP="00243056">
            <w:pPr>
              <w:numPr>
                <w:ilvl w:val="0"/>
                <w:numId w:val="20"/>
              </w:numPr>
              <w:autoSpaceDN/>
              <w:spacing w:before="120" w:after="120"/>
              <w:ind w:left="414" w:hanging="357"/>
              <w:rPr>
                <w:color w:val="auto"/>
              </w:rPr>
            </w:pPr>
            <w:r w:rsidRPr="00243056">
              <w:rPr>
                <w:color w:val="auto"/>
              </w:rPr>
              <w:t>Working in partnership with local colleges to provide opportunities such as taster courses, link programmes and mentoring to enable young people with SEND to familiarise themselves with the college environment and gain some experience of college life and study.</w:t>
            </w:r>
          </w:p>
          <w:p w14:paraId="66EF4178" w14:textId="77777777" w:rsidR="00243056" w:rsidRPr="00243056" w:rsidRDefault="00243056" w:rsidP="00243056">
            <w:pPr>
              <w:numPr>
                <w:ilvl w:val="0"/>
                <w:numId w:val="20"/>
              </w:numPr>
              <w:autoSpaceDN/>
              <w:spacing w:before="120"/>
              <w:ind w:left="414" w:hanging="357"/>
              <w:rPr>
                <w:b/>
                <w:bCs/>
                <w:iCs/>
                <w:color w:val="auto"/>
              </w:rPr>
            </w:pPr>
            <w:r w:rsidRPr="00243056">
              <w:rPr>
                <w:color w:val="auto"/>
              </w:rPr>
              <w:t>Arranging work-based learning that enables pupils to have first-hand experience of work, such as apprenticeships, traineeships, and supported internships.</w:t>
            </w:r>
          </w:p>
          <w:p w14:paraId="03AF8339" w14:textId="77777777" w:rsidR="00243056" w:rsidRPr="00243056" w:rsidRDefault="00243056" w:rsidP="00243056">
            <w:pPr>
              <w:autoSpaceDN/>
              <w:spacing w:before="120" w:after="120"/>
              <w:rPr>
                <w:b/>
                <w:bCs/>
                <w:iCs/>
                <w:color w:val="auto"/>
              </w:rPr>
            </w:pPr>
            <w:r w:rsidRPr="00243056">
              <w:rPr>
                <w:b/>
                <w:bCs/>
                <w:iCs/>
                <w:color w:val="auto"/>
              </w:rPr>
              <w:t>Planning, implementation, and evaluation</w:t>
            </w:r>
          </w:p>
          <w:p w14:paraId="7F49C106" w14:textId="0C05E587" w:rsidR="00243056" w:rsidRPr="00243056" w:rsidRDefault="00243056" w:rsidP="00243056">
            <w:pPr>
              <w:autoSpaceDN/>
              <w:spacing w:before="120" w:after="120"/>
              <w:rPr>
                <w:iCs/>
                <w:color w:val="auto"/>
              </w:rPr>
            </w:pPr>
            <w:r w:rsidRPr="00243056">
              <w:rPr>
                <w:iCs/>
                <w:color w:val="auto"/>
              </w:rPr>
              <w:t xml:space="preserve">In planning our new pupil premium strategy, we evaluated </w:t>
            </w:r>
            <w:r>
              <w:rPr>
                <w:iCs/>
                <w:color w:val="auto"/>
              </w:rPr>
              <w:t>activities undertaken and provided feedback to senior leaders and Governors.</w:t>
            </w:r>
          </w:p>
          <w:p w14:paraId="62445D43" w14:textId="30D73BDC" w:rsidR="00243056" w:rsidRPr="00243056" w:rsidRDefault="00243056" w:rsidP="00243056">
            <w:pPr>
              <w:autoSpaceDN/>
              <w:spacing w:before="120" w:after="120"/>
              <w:rPr>
                <w:iCs/>
                <w:color w:val="auto"/>
              </w:rPr>
            </w:pPr>
            <w:r w:rsidRPr="00243056">
              <w:rPr>
                <w:iCs/>
                <w:color w:val="auto"/>
              </w:rPr>
              <w:t>We looked at several reports, studies, and research papers about effective use of pupil premium and the intersection between socio-economic disadvantage and SEND</w:t>
            </w:r>
            <w:r>
              <w:rPr>
                <w:iCs/>
                <w:color w:val="auto"/>
              </w:rPr>
              <w:t xml:space="preserve"> including reports produced by EEF.</w:t>
            </w:r>
          </w:p>
          <w:p w14:paraId="73BAB6D7" w14:textId="382D1120" w:rsidR="00243056" w:rsidRPr="00243056" w:rsidRDefault="00243056" w:rsidP="00243056">
            <w:pPr>
              <w:autoSpaceDN/>
              <w:spacing w:before="120" w:after="120"/>
              <w:rPr>
                <w:iCs/>
                <w:color w:val="auto"/>
              </w:rPr>
            </w:pPr>
            <w:r w:rsidRPr="00243056">
              <w:rPr>
                <w:iCs/>
                <w:color w:val="auto"/>
              </w:rPr>
              <w:t xml:space="preserve">In addition to the pupil premium funded activity outlined above, we have put in place stronger expectations around areas of effective practice, notably feedback given the impact of this identified by the EEF Toolkit. </w:t>
            </w:r>
            <w:r w:rsidRPr="00243056">
              <w:rPr>
                <w:rFonts w:cs="Arial"/>
                <w:iCs/>
                <w:color w:val="auto"/>
                <w:lang w:eastAsia="en-US"/>
              </w:rPr>
              <w:t>We have also</w:t>
            </w:r>
            <w:r w:rsidRPr="00243056">
              <w:rPr>
                <w:color w:val="auto"/>
              </w:rPr>
              <w:t xml:space="preserve"> put a sharp focus on supporting teachers to develop their professional practice and train in specialist areas, allowing them to develop expertise and share them with other staff</w:t>
            </w:r>
            <w:r>
              <w:rPr>
                <w:color w:val="auto"/>
              </w:rPr>
              <w:t xml:space="preserve"> clearly showing ‘why we are specialist teachers’ </w:t>
            </w:r>
          </w:p>
          <w:p w14:paraId="6BF249F2" w14:textId="3389DCE2" w:rsidR="00FE4BE5" w:rsidRDefault="00243056" w:rsidP="00243056">
            <w:pPr>
              <w:spacing w:before="120" w:after="120"/>
              <w:rPr>
                <w:rFonts w:cs="Arial"/>
                <w:i/>
                <w:iCs/>
              </w:rPr>
            </w:pPr>
            <w:r w:rsidRPr="00243056">
              <w:rPr>
                <w:color w:val="auto"/>
              </w:rPr>
              <w:t xml:space="preserve">We have used the EEF’s </w:t>
            </w:r>
            <w:hyperlink r:id="rId15" w:history="1">
              <w:r w:rsidRPr="00243056">
                <w:rPr>
                  <w:color w:val="0000FF"/>
                  <w:u w:val="single"/>
                </w:rPr>
                <w:t>implementation guidance</w:t>
              </w:r>
            </w:hyperlink>
            <w:r w:rsidRPr="00243056">
              <w:rPr>
                <w:color w:val="auto"/>
              </w:rPr>
              <w:t xml:space="preserve"> to set out our plans and put in place a robust evaluation framework for the duration of our three-year approach. This will help us to make adjustments and quality improvements to secure better outcomes for </w:t>
            </w:r>
            <w:r>
              <w:rPr>
                <w:color w:val="auto"/>
              </w:rPr>
              <w:t>our student</w:t>
            </w:r>
            <w:r w:rsidRPr="00243056">
              <w:rPr>
                <w:color w:val="auto"/>
              </w:rPr>
              <w:t>s over time.</w:t>
            </w:r>
          </w:p>
          <w:p w14:paraId="2A7D5562" w14:textId="593F4977" w:rsidR="00FE4BE5" w:rsidRPr="00AA355B" w:rsidRDefault="00FE4BE5">
            <w:pPr>
              <w:spacing w:before="120" w:after="120"/>
              <w:rPr>
                <w:rFonts w:cs="Arial"/>
                <w:i/>
                <w:iCs/>
              </w:rPr>
            </w:pPr>
          </w:p>
        </w:tc>
      </w:tr>
      <w:bookmarkEnd w:id="14"/>
      <w:bookmarkEnd w:id="15"/>
      <w:bookmarkEnd w:id="16"/>
    </w:tbl>
    <w:p w14:paraId="2A7D5564" w14:textId="77777777" w:rsidR="00E66558" w:rsidRDefault="00E66558"/>
    <w:sectPr w:rsidR="00E66558">
      <w:headerReference w:type="even" r:id="rId16"/>
      <w:headerReference w:type="default" r:id="rId17"/>
      <w:footerReference w:type="even" r:id="rId18"/>
      <w:footerReference w:type="default" r:id="rId19"/>
      <w:headerReference w:type="first" r:id="rId20"/>
      <w:footerReference w:type="firs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C3E3" w14:textId="77777777" w:rsidR="00920C1D" w:rsidRDefault="00920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859C" w14:textId="77777777" w:rsidR="00920C1D" w:rsidRDefault="0092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5F4D" w14:textId="77777777" w:rsidR="00920C1D" w:rsidRDefault="00920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288E61F3" w:rsidR="00C373EA" w:rsidRDefault="00C37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1051" w14:textId="77777777" w:rsidR="00920C1D" w:rsidRDefault="00920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E5"/>
    <w:multiLevelType w:val="hybridMultilevel"/>
    <w:tmpl w:val="51FC86A8"/>
    <w:lvl w:ilvl="0" w:tplc="52AE4BBC">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E3F85BB0">
      <w:start w:val="1"/>
      <w:numFmt w:val="bullet"/>
      <w:lvlText w:val="o"/>
      <w:lvlJc w:val="left"/>
      <w:pPr>
        <w:ind w:left="15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E280F77E">
      <w:start w:val="1"/>
      <w:numFmt w:val="bullet"/>
      <w:lvlText w:val="▪"/>
      <w:lvlJc w:val="left"/>
      <w:pPr>
        <w:ind w:left="22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450AF632">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64CC829A">
      <w:start w:val="1"/>
      <w:numFmt w:val="bullet"/>
      <w:lvlText w:val="o"/>
      <w:lvlJc w:val="left"/>
      <w:pPr>
        <w:ind w:left="37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ABFA312E">
      <w:start w:val="1"/>
      <w:numFmt w:val="bullet"/>
      <w:lvlText w:val="▪"/>
      <w:lvlJc w:val="left"/>
      <w:pPr>
        <w:ind w:left="443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2CB2138C">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274A9A04">
      <w:start w:val="1"/>
      <w:numFmt w:val="bullet"/>
      <w:lvlText w:val="o"/>
      <w:lvlJc w:val="left"/>
      <w:pPr>
        <w:ind w:left="58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139A374E">
      <w:start w:val="1"/>
      <w:numFmt w:val="bullet"/>
      <w:lvlText w:val="▪"/>
      <w:lvlJc w:val="left"/>
      <w:pPr>
        <w:ind w:left="65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13862CEE"/>
    <w:multiLevelType w:val="hybridMultilevel"/>
    <w:tmpl w:val="BF162C7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2A03F7"/>
    <w:multiLevelType w:val="hybridMultilevel"/>
    <w:tmpl w:val="846C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C1148"/>
    <w:multiLevelType w:val="hybridMultilevel"/>
    <w:tmpl w:val="3ED4DB00"/>
    <w:lvl w:ilvl="0" w:tplc="250CAD40">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F0A5480">
      <w:start w:val="1"/>
      <w:numFmt w:val="bullet"/>
      <w:lvlText w:val="o"/>
      <w:lvlJc w:val="left"/>
      <w:pPr>
        <w:ind w:left="15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08863BE8">
      <w:start w:val="1"/>
      <w:numFmt w:val="bullet"/>
      <w:lvlText w:val="▪"/>
      <w:lvlJc w:val="left"/>
      <w:pPr>
        <w:ind w:left="22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ABCAF332">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5D9ED0D2">
      <w:start w:val="1"/>
      <w:numFmt w:val="bullet"/>
      <w:lvlText w:val="o"/>
      <w:lvlJc w:val="left"/>
      <w:pPr>
        <w:ind w:left="37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BA560548">
      <w:start w:val="1"/>
      <w:numFmt w:val="bullet"/>
      <w:lvlText w:val="▪"/>
      <w:lvlJc w:val="left"/>
      <w:pPr>
        <w:ind w:left="443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0E8C8654">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AAE0DB7C">
      <w:start w:val="1"/>
      <w:numFmt w:val="bullet"/>
      <w:lvlText w:val="o"/>
      <w:lvlJc w:val="left"/>
      <w:pPr>
        <w:ind w:left="58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B5169CCA">
      <w:start w:val="1"/>
      <w:numFmt w:val="bullet"/>
      <w:lvlText w:val="▪"/>
      <w:lvlJc w:val="left"/>
      <w:pPr>
        <w:ind w:left="65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57610D"/>
    <w:multiLevelType w:val="hybridMultilevel"/>
    <w:tmpl w:val="C766486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597044"/>
    <w:multiLevelType w:val="hybridMultilevel"/>
    <w:tmpl w:val="4CB66522"/>
    <w:lvl w:ilvl="0" w:tplc="46A477EE">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56E03AA6">
      <w:start w:val="1"/>
      <w:numFmt w:val="bullet"/>
      <w:lvlText w:val="o"/>
      <w:lvlJc w:val="left"/>
      <w:pPr>
        <w:ind w:left="15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3E4A0C40">
      <w:start w:val="1"/>
      <w:numFmt w:val="bullet"/>
      <w:lvlText w:val="▪"/>
      <w:lvlJc w:val="left"/>
      <w:pPr>
        <w:ind w:left="22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37AE5718">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AA40E552">
      <w:start w:val="1"/>
      <w:numFmt w:val="bullet"/>
      <w:lvlText w:val="o"/>
      <w:lvlJc w:val="left"/>
      <w:pPr>
        <w:ind w:left="37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125CB514">
      <w:start w:val="1"/>
      <w:numFmt w:val="bullet"/>
      <w:lvlText w:val="▪"/>
      <w:lvlJc w:val="left"/>
      <w:pPr>
        <w:ind w:left="443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2F38CCE6">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137CCC9A">
      <w:start w:val="1"/>
      <w:numFmt w:val="bullet"/>
      <w:lvlText w:val="o"/>
      <w:lvlJc w:val="left"/>
      <w:pPr>
        <w:ind w:left="587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C4F0C1CC">
      <w:start w:val="1"/>
      <w:numFmt w:val="bullet"/>
      <w:lvlText w:val="▪"/>
      <w:lvlJc w:val="left"/>
      <w:pPr>
        <w:ind w:left="65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9"/>
  </w:num>
  <w:num w:numId="5">
    <w:abstractNumId w:val="2"/>
  </w:num>
  <w:num w:numId="6">
    <w:abstractNumId w:val="10"/>
  </w:num>
  <w:num w:numId="7">
    <w:abstractNumId w:val="13"/>
  </w:num>
  <w:num w:numId="8">
    <w:abstractNumId w:val="18"/>
  </w:num>
  <w:num w:numId="9">
    <w:abstractNumId w:val="16"/>
  </w:num>
  <w:num w:numId="10">
    <w:abstractNumId w:val="14"/>
  </w:num>
  <w:num w:numId="11">
    <w:abstractNumId w:val="6"/>
  </w:num>
  <w:num w:numId="12">
    <w:abstractNumId w:val="17"/>
  </w:num>
  <w:num w:numId="13">
    <w:abstractNumId w:val="12"/>
  </w:num>
  <w:num w:numId="14">
    <w:abstractNumId w:val="11"/>
  </w:num>
  <w:num w:numId="15">
    <w:abstractNumId w:val="0"/>
  </w:num>
  <w:num w:numId="16">
    <w:abstractNumId w:val="4"/>
  </w:num>
  <w:num w:numId="17">
    <w:abstractNumId w:val="19"/>
  </w:num>
  <w:num w:numId="18">
    <w:abstractNumId w:val="3"/>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28FD"/>
    <w:rsid w:val="00023729"/>
    <w:rsid w:val="000243B4"/>
    <w:rsid w:val="0002530E"/>
    <w:rsid w:val="0002710D"/>
    <w:rsid w:val="00036678"/>
    <w:rsid w:val="00037FF6"/>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71"/>
    <w:rsid w:val="000E6DF0"/>
    <w:rsid w:val="000E7BC6"/>
    <w:rsid w:val="0010053B"/>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67314"/>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0F8E"/>
    <w:rsid w:val="00191305"/>
    <w:rsid w:val="001948FB"/>
    <w:rsid w:val="00195B55"/>
    <w:rsid w:val="001A1C7A"/>
    <w:rsid w:val="001A23B8"/>
    <w:rsid w:val="001A2FE8"/>
    <w:rsid w:val="001A33AC"/>
    <w:rsid w:val="001C1C51"/>
    <w:rsid w:val="001C3BA9"/>
    <w:rsid w:val="001D4FC9"/>
    <w:rsid w:val="001E0ECA"/>
    <w:rsid w:val="001E206F"/>
    <w:rsid w:val="001E5750"/>
    <w:rsid w:val="001E66BA"/>
    <w:rsid w:val="001E7739"/>
    <w:rsid w:val="001F3DB4"/>
    <w:rsid w:val="001F63E7"/>
    <w:rsid w:val="001F7564"/>
    <w:rsid w:val="00203DB9"/>
    <w:rsid w:val="00204F40"/>
    <w:rsid w:val="00205DEF"/>
    <w:rsid w:val="00206065"/>
    <w:rsid w:val="002112C3"/>
    <w:rsid w:val="002131E5"/>
    <w:rsid w:val="00216098"/>
    <w:rsid w:val="00216C8A"/>
    <w:rsid w:val="00223843"/>
    <w:rsid w:val="00226317"/>
    <w:rsid w:val="00226795"/>
    <w:rsid w:val="00231539"/>
    <w:rsid w:val="00242093"/>
    <w:rsid w:val="00243056"/>
    <w:rsid w:val="00243F22"/>
    <w:rsid w:val="002523E3"/>
    <w:rsid w:val="00252AD6"/>
    <w:rsid w:val="002542CE"/>
    <w:rsid w:val="00257A4E"/>
    <w:rsid w:val="00266FA5"/>
    <w:rsid w:val="00276FBA"/>
    <w:rsid w:val="00277665"/>
    <w:rsid w:val="00280B32"/>
    <w:rsid w:val="002837AE"/>
    <w:rsid w:val="002920F4"/>
    <w:rsid w:val="002940F3"/>
    <w:rsid w:val="00295842"/>
    <w:rsid w:val="002B3574"/>
    <w:rsid w:val="002B6B74"/>
    <w:rsid w:val="002C2E16"/>
    <w:rsid w:val="002C6AE7"/>
    <w:rsid w:val="002D2D4B"/>
    <w:rsid w:val="002D3805"/>
    <w:rsid w:val="002E0D99"/>
    <w:rsid w:val="002E4ACF"/>
    <w:rsid w:val="002E66AE"/>
    <w:rsid w:val="002E7763"/>
    <w:rsid w:val="002F4C6F"/>
    <w:rsid w:val="002F5011"/>
    <w:rsid w:val="002F5842"/>
    <w:rsid w:val="002F7847"/>
    <w:rsid w:val="00306CB7"/>
    <w:rsid w:val="003111F5"/>
    <w:rsid w:val="00312438"/>
    <w:rsid w:val="00317664"/>
    <w:rsid w:val="00336200"/>
    <w:rsid w:val="00337418"/>
    <w:rsid w:val="00351D83"/>
    <w:rsid w:val="00351F84"/>
    <w:rsid w:val="00352197"/>
    <w:rsid w:val="00353E46"/>
    <w:rsid w:val="00356797"/>
    <w:rsid w:val="003576C4"/>
    <w:rsid w:val="0036277A"/>
    <w:rsid w:val="00366AB0"/>
    <w:rsid w:val="003700E8"/>
    <w:rsid w:val="0037437C"/>
    <w:rsid w:val="003767F3"/>
    <w:rsid w:val="0038146B"/>
    <w:rsid w:val="0038340F"/>
    <w:rsid w:val="00384457"/>
    <w:rsid w:val="00384F24"/>
    <w:rsid w:val="00394602"/>
    <w:rsid w:val="003A32B2"/>
    <w:rsid w:val="003A47DD"/>
    <w:rsid w:val="003A5F67"/>
    <w:rsid w:val="003A634F"/>
    <w:rsid w:val="003B14C1"/>
    <w:rsid w:val="003B2884"/>
    <w:rsid w:val="003B588A"/>
    <w:rsid w:val="003B621D"/>
    <w:rsid w:val="003C4388"/>
    <w:rsid w:val="003C4C27"/>
    <w:rsid w:val="003C5071"/>
    <w:rsid w:val="003C7F7B"/>
    <w:rsid w:val="003D0CD6"/>
    <w:rsid w:val="003D2EAA"/>
    <w:rsid w:val="003E054C"/>
    <w:rsid w:val="003E1EC5"/>
    <w:rsid w:val="003E27A0"/>
    <w:rsid w:val="003E3872"/>
    <w:rsid w:val="00401165"/>
    <w:rsid w:val="004044AA"/>
    <w:rsid w:val="004044C8"/>
    <w:rsid w:val="00404F3F"/>
    <w:rsid w:val="00410B5D"/>
    <w:rsid w:val="00413BEC"/>
    <w:rsid w:val="0042265E"/>
    <w:rsid w:val="004228FE"/>
    <w:rsid w:val="00424ED7"/>
    <w:rsid w:val="00425258"/>
    <w:rsid w:val="00426217"/>
    <w:rsid w:val="00431A80"/>
    <w:rsid w:val="00435A89"/>
    <w:rsid w:val="00452267"/>
    <w:rsid w:val="00453307"/>
    <w:rsid w:val="00455A02"/>
    <w:rsid w:val="00455A7F"/>
    <w:rsid w:val="00457E36"/>
    <w:rsid w:val="00460BD3"/>
    <w:rsid w:val="00462F8F"/>
    <w:rsid w:val="004708F2"/>
    <w:rsid w:val="004724DE"/>
    <w:rsid w:val="004770FE"/>
    <w:rsid w:val="0048157F"/>
    <w:rsid w:val="00481D56"/>
    <w:rsid w:val="00486AAD"/>
    <w:rsid w:val="00490408"/>
    <w:rsid w:val="004A4C45"/>
    <w:rsid w:val="004B0485"/>
    <w:rsid w:val="004B428E"/>
    <w:rsid w:val="004B45D0"/>
    <w:rsid w:val="004B4D0A"/>
    <w:rsid w:val="004B4D37"/>
    <w:rsid w:val="004C42F0"/>
    <w:rsid w:val="004D50C8"/>
    <w:rsid w:val="004D6B72"/>
    <w:rsid w:val="004E1D73"/>
    <w:rsid w:val="004E72DD"/>
    <w:rsid w:val="005025FB"/>
    <w:rsid w:val="00503462"/>
    <w:rsid w:val="005054CE"/>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1A00"/>
    <w:rsid w:val="00582111"/>
    <w:rsid w:val="0058313F"/>
    <w:rsid w:val="00585859"/>
    <w:rsid w:val="00586FBC"/>
    <w:rsid w:val="005879C9"/>
    <w:rsid w:val="00594CAD"/>
    <w:rsid w:val="005A1D0B"/>
    <w:rsid w:val="005A3C6B"/>
    <w:rsid w:val="005B1EA5"/>
    <w:rsid w:val="005C54A0"/>
    <w:rsid w:val="005D0D15"/>
    <w:rsid w:val="005D13B7"/>
    <w:rsid w:val="005D7176"/>
    <w:rsid w:val="005D7A4D"/>
    <w:rsid w:val="005E1414"/>
    <w:rsid w:val="005E1797"/>
    <w:rsid w:val="005E18CB"/>
    <w:rsid w:val="005E1F24"/>
    <w:rsid w:val="005E3667"/>
    <w:rsid w:val="005E577F"/>
    <w:rsid w:val="005E73F1"/>
    <w:rsid w:val="005F07EF"/>
    <w:rsid w:val="005F16B6"/>
    <w:rsid w:val="005F5224"/>
    <w:rsid w:val="00600B2E"/>
    <w:rsid w:val="00601122"/>
    <w:rsid w:val="00606521"/>
    <w:rsid w:val="00607CEB"/>
    <w:rsid w:val="00613299"/>
    <w:rsid w:val="00614B9D"/>
    <w:rsid w:val="0061762D"/>
    <w:rsid w:val="00634238"/>
    <w:rsid w:val="00635FBC"/>
    <w:rsid w:val="00637728"/>
    <w:rsid w:val="0064113A"/>
    <w:rsid w:val="0064167B"/>
    <w:rsid w:val="00644002"/>
    <w:rsid w:val="006458B1"/>
    <w:rsid w:val="00650529"/>
    <w:rsid w:val="0065071D"/>
    <w:rsid w:val="00650BAB"/>
    <w:rsid w:val="00651737"/>
    <w:rsid w:val="00652493"/>
    <w:rsid w:val="006652DD"/>
    <w:rsid w:val="006671BF"/>
    <w:rsid w:val="00672A7D"/>
    <w:rsid w:val="00681416"/>
    <w:rsid w:val="006A06F5"/>
    <w:rsid w:val="006A0ED2"/>
    <w:rsid w:val="006A348D"/>
    <w:rsid w:val="006B084A"/>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3A81"/>
    <w:rsid w:val="006F5319"/>
    <w:rsid w:val="006F55FD"/>
    <w:rsid w:val="006F5D21"/>
    <w:rsid w:val="007109F6"/>
    <w:rsid w:val="00711BE3"/>
    <w:rsid w:val="00716A83"/>
    <w:rsid w:val="007210AB"/>
    <w:rsid w:val="00721B51"/>
    <w:rsid w:val="00724FA7"/>
    <w:rsid w:val="00725415"/>
    <w:rsid w:val="00727505"/>
    <w:rsid w:val="0073140A"/>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025"/>
    <w:rsid w:val="00764551"/>
    <w:rsid w:val="007677B8"/>
    <w:rsid w:val="00781713"/>
    <w:rsid w:val="00785285"/>
    <w:rsid w:val="0078529D"/>
    <w:rsid w:val="00785E77"/>
    <w:rsid w:val="00787DC1"/>
    <w:rsid w:val="00794070"/>
    <w:rsid w:val="007A63CA"/>
    <w:rsid w:val="007A713B"/>
    <w:rsid w:val="007A7DA0"/>
    <w:rsid w:val="007B64E5"/>
    <w:rsid w:val="007C2F04"/>
    <w:rsid w:val="007E0BA3"/>
    <w:rsid w:val="007F06E5"/>
    <w:rsid w:val="007F5B8B"/>
    <w:rsid w:val="00814706"/>
    <w:rsid w:val="00817E9A"/>
    <w:rsid w:val="00820E59"/>
    <w:rsid w:val="00827786"/>
    <w:rsid w:val="00827BDA"/>
    <w:rsid w:val="00830D57"/>
    <w:rsid w:val="00831F00"/>
    <w:rsid w:val="00847AE5"/>
    <w:rsid w:val="00850CA0"/>
    <w:rsid w:val="00852A2F"/>
    <w:rsid w:val="008608EE"/>
    <w:rsid w:val="00860B07"/>
    <w:rsid w:val="008616F6"/>
    <w:rsid w:val="0086259C"/>
    <w:rsid w:val="008674ED"/>
    <w:rsid w:val="0087074C"/>
    <w:rsid w:val="00877855"/>
    <w:rsid w:val="008806FB"/>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2A4D"/>
    <w:rsid w:val="008F4675"/>
    <w:rsid w:val="008F50FE"/>
    <w:rsid w:val="008F69CD"/>
    <w:rsid w:val="00901E60"/>
    <w:rsid w:val="0090285F"/>
    <w:rsid w:val="00904A66"/>
    <w:rsid w:val="00905029"/>
    <w:rsid w:val="00920C1D"/>
    <w:rsid w:val="00921A3A"/>
    <w:rsid w:val="0092287F"/>
    <w:rsid w:val="009234EB"/>
    <w:rsid w:val="0092495B"/>
    <w:rsid w:val="0092660E"/>
    <w:rsid w:val="00936519"/>
    <w:rsid w:val="00941DA3"/>
    <w:rsid w:val="00942C0C"/>
    <w:rsid w:val="0095007B"/>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11B7"/>
    <w:rsid w:val="009B38F2"/>
    <w:rsid w:val="009B7433"/>
    <w:rsid w:val="009C0914"/>
    <w:rsid w:val="009C27E5"/>
    <w:rsid w:val="009C3BFC"/>
    <w:rsid w:val="009D24A1"/>
    <w:rsid w:val="009D3891"/>
    <w:rsid w:val="009D5115"/>
    <w:rsid w:val="009D71E8"/>
    <w:rsid w:val="009E104B"/>
    <w:rsid w:val="009E7DE4"/>
    <w:rsid w:val="009F3BBD"/>
    <w:rsid w:val="00A022AB"/>
    <w:rsid w:val="00A063DD"/>
    <w:rsid w:val="00A112B5"/>
    <w:rsid w:val="00A14EEA"/>
    <w:rsid w:val="00A26168"/>
    <w:rsid w:val="00A26C78"/>
    <w:rsid w:val="00A33636"/>
    <w:rsid w:val="00A44FBB"/>
    <w:rsid w:val="00A4731F"/>
    <w:rsid w:val="00A50104"/>
    <w:rsid w:val="00A522E0"/>
    <w:rsid w:val="00A52823"/>
    <w:rsid w:val="00A63579"/>
    <w:rsid w:val="00A638AC"/>
    <w:rsid w:val="00A64475"/>
    <w:rsid w:val="00A727E5"/>
    <w:rsid w:val="00A748B5"/>
    <w:rsid w:val="00A80A32"/>
    <w:rsid w:val="00A81808"/>
    <w:rsid w:val="00A82A98"/>
    <w:rsid w:val="00A82D16"/>
    <w:rsid w:val="00A852F2"/>
    <w:rsid w:val="00A8712A"/>
    <w:rsid w:val="00A95F75"/>
    <w:rsid w:val="00A968DA"/>
    <w:rsid w:val="00A96B83"/>
    <w:rsid w:val="00AA355B"/>
    <w:rsid w:val="00AA42E5"/>
    <w:rsid w:val="00AB24FA"/>
    <w:rsid w:val="00AD4834"/>
    <w:rsid w:val="00AD7B5A"/>
    <w:rsid w:val="00AE229F"/>
    <w:rsid w:val="00AE3B65"/>
    <w:rsid w:val="00AE4629"/>
    <w:rsid w:val="00AF5A69"/>
    <w:rsid w:val="00AF5E20"/>
    <w:rsid w:val="00B002FA"/>
    <w:rsid w:val="00B00327"/>
    <w:rsid w:val="00B024B3"/>
    <w:rsid w:val="00B11DE8"/>
    <w:rsid w:val="00B179ED"/>
    <w:rsid w:val="00B20E18"/>
    <w:rsid w:val="00B20F68"/>
    <w:rsid w:val="00B331E1"/>
    <w:rsid w:val="00B45643"/>
    <w:rsid w:val="00B572C4"/>
    <w:rsid w:val="00B60858"/>
    <w:rsid w:val="00B74D4E"/>
    <w:rsid w:val="00B80219"/>
    <w:rsid w:val="00B87184"/>
    <w:rsid w:val="00B91453"/>
    <w:rsid w:val="00BA19A5"/>
    <w:rsid w:val="00BC078B"/>
    <w:rsid w:val="00BC1CF9"/>
    <w:rsid w:val="00BC3A7D"/>
    <w:rsid w:val="00BC67F6"/>
    <w:rsid w:val="00BD2004"/>
    <w:rsid w:val="00BD4B12"/>
    <w:rsid w:val="00BD700D"/>
    <w:rsid w:val="00BE2F92"/>
    <w:rsid w:val="00BE44AC"/>
    <w:rsid w:val="00BF0D5F"/>
    <w:rsid w:val="00BF59B3"/>
    <w:rsid w:val="00BF6F95"/>
    <w:rsid w:val="00C06490"/>
    <w:rsid w:val="00C10BCF"/>
    <w:rsid w:val="00C11724"/>
    <w:rsid w:val="00C11EB4"/>
    <w:rsid w:val="00C12746"/>
    <w:rsid w:val="00C14A60"/>
    <w:rsid w:val="00C23C11"/>
    <w:rsid w:val="00C25827"/>
    <w:rsid w:val="00C3028C"/>
    <w:rsid w:val="00C31BB8"/>
    <w:rsid w:val="00C373EA"/>
    <w:rsid w:val="00C43CA3"/>
    <w:rsid w:val="00C43D9D"/>
    <w:rsid w:val="00C43EA4"/>
    <w:rsid w:val="00C50040"/>
    <w:rsid w:val="00C52DFF"/>
    <w:rsid w:val="00C56043"/>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CE1CA4"/>
    <w:rsid w:val="00D06874"/>
    <w:rsid w:val="00D07530"/>
    <w:rsid w:val="00D173F7"/>
    <w:rsid w:val="00D20203"/>
    <w:rsid w:val="00D204E0"/>
    <w:rsid w:val="00D21354"/>
    <w:rsid w:val="00D22400"/>
    <w:rsid w:val="00D23F4A"/>
    <w:rsid w:val="00D264E2"/>
    <w:rsid w:val="00D27357"/>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761B5"/>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E3889"/>
    <w:rsid w:val="00DF2015"/>
    <w:rsid w:val="00E02636"/>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5A48"/>
    <w:rsid w:val="00EB64C8"/>
    <w:rsid w:val="00ED095D"/>
    <w:rsid w:val="00ED4136"/>
    <w:rsid w:val="00ED5108"/>
    <w:rsid w:val="00ED5701"/>
    <w:rsid w:val="00ED6AE8"/>
    <w:rsid w:val="00EE2CB2"/>
    <w:rsid w:val="00EF7EBE"/>
    <w:rsid w:val="00F012CA"/>
    <w:rsid w:val="00F01752"/>
    <w:rsid w:val="00F017D2"/>
    <w:rsid w:val="00F0355A"/>
    <w:rsid w:val="00F05C44"/>
    <w:rsid w:val="00F10341"/>
    <w:rsid w:val="00F15753"/>
    <w:rsid w:val="00F21F92"/>
    <w:rsid w:val="00F24A7E"/>
    <w:rsid w:val="00F32ABA"/>
    <w:rsid w:val="00F33DC0"/>
    <w:rsid w:val="00F33F28"/>
    <w:rsid w:val="00F34390"/>
    <w:rsid w:val="00F35A40"/>
    <w:rsid w:val="00F35FDE"/>
    <w:rsid w:val="00F40DE1"/>
    <w:rsid w:val="00F4142A"/>
    <w:rsid w:val="00F53419"/>
    <w:rsid w:val="00F62587"/>
    <w:rsid w:val="00F631A6"/>
    <w:rsid w:val="00F639B2"/>
    <w:rsid w:val="00F63E9E"/>
    <w:rsid w:val="00F66AA7"/>
    <w:rsid w:val="00F75603"/>
    <w:rsid w:val="00F76843"/>
    <w:rsid w:val="00F776E1"/>
    <w:rsid w:val="00F925EB"/>
    <w:rsid w:val="00F97033"/>
    <w:rsid w:val="00FA154B"/>
    <w:rsid w:val="00FA6DD0"/>
    <w:rsid w:val="00FB4515"/>
    <w:rsid w:val="00FC28DF"/>
    <w:rsid w:val="00FD2297"/>
    <w:rsid w:val="00FD6AC6"/>
    <w:rsid w:val="00FD77DF"/>
    <w:rsid w:val="00FE3136"/>
    <w:rsid w:val="00FE4BE5"/>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table" w:customStyle="1" w:styleId="TableGrid0">
    <w:name w:val="TableGrid"/>
    <w:rsid w:val="00877855"/>
    <w:pPr>
      <w:autoSpaceDN/>
    </w:pPr>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arts-participation"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ducationendowmentfoundation.org.uk/evidence-summaries/teaching-learning-toolkit/small-group-tuition/" TargetMode="External"/><Relationship Id="rId12" Type="http://schemas.openxmlformats.org/officeDocument/2006/relationships/hyperlink" Target="https://educationendowmentfoundation.org.uk/education-evidence/guidance-reports/digita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arly-years/evidence-store/physical-development"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implementation" TargetMode="External"/><Relationship Id="rId23" Type="http://schemas.openxmlformats.org/officeDocument/2006/relationships/theme" Target="theme/theme1.xml"/><Relationship Id="rId10" Type="http://schemas.openxmlformats.org/officeDocument/2006/relationships/hyperlink" Target="https://speechandlanguage.org.uk/talking-point/for-professionals/the-communication-trust/what-works-databa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digital"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head, deputy</cp:lastModifiedBy>
  <cp:revision>78</cp:revision>
  <cp:lastPrinted>2024-11-28T12:04:00Z</cp:lastPrinted>
  <dcterms:created xsi:type="dcterms:W3CDTF">2024-09-24T10:50:00Z</dcterms:created>
  <dcterms:modified xsi:type="dcterms:W3CDTF">2025-01-21T12:11:00Z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