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9224B5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A219F8">
        <w:t xml:space="preserve"> </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09840884" w14:textId="5A4A8E79" w:rsidR="00026CC4" w:rsidRDefault="009D71E8" w:rsidP="00026CC4">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7948A486" w14:textId="77777777" w:rsidR="00A65F15" w:rsidRPr="00A65F15" w:rsidRDefault="00A65F15" w:rsidP="00A65F15"/>
    <w:p w14:paraId="2A7D54B4" w14:textId="61A1714A" w:rsidR="00E66558" w:rsidRPr="00026CC4" w:rsidRDefault="009D71E8" w:rsidP="00026CC4">
      <w:pPr>
        <w:pStyle w:val="Heading2"/>
        <w:spacing w:before="240"/>
        <w:rPr>
          <w:b w:val="0"/>
          <w:bCs/>
          <w:color w:val="auto"/>
          <w:sz w:val="24"/>
          <w:szCs w:val="24"/>
        </w:rPr>
      </w:pPr>
      <w:r>
        <w:t>School overview</w:t>
      </w:r>
      <w:bookmarkEnd w:id="5"/>
      <w:bookmarkEnd w:id="6"/>
      <w:bookmarkEnd w:id="7"/>
      <w:bookmarkEnd w:id="8"/>
      <w:bookmarkEnd w:id="9"/>
      <w:bookmarkEnd w:id="10"/>
      <w:bookmarkEnd w:id="11"/>
      <w:bookmarkEnd w:id="12"/>
      <w:bookmarkEnd w:id="13"/>
    </w:p>
    <w:tbl>
      <w:tblPr>
        <w:tblW w:w="5228" w:type="pct"/>
        <w:tblCellMar>
          <w:left w:w="10" w:type="dxa"/>
          <w:right w:w="10" w:type="dxa"/>
        </w:tblCellMar>
        <w:tblLook w:val="04A0" w:firstRow="1" w:lastRow="0" w:firstColumn="1" w:lastColumn="0" w:noHBand="0" w:noVBand="1"/>
      </w:tblPr>
      <w:tblGrid>
        <w:gridCol w:w="6518"/>
        <w:gridCol w:w="3401"/>
      </w:tblGrid>
      <w:tr w:rsidR="00E66558" w14:paraId="2A7D54B7" w14:textId="77777777" w:rsidTr="00DD4520">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4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DD452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2590A87" w:rsidR="00E66558" w:rsidRDefault="0066279D">
            <w:pPr>
              <w:pStyle w:val="TableRow"/>
            </w:pPr>
            <w:r>
              <w:t>West Lancashire Community High School</w:t>
            </w:r>
          </w:p>
        </w:tc>
      </w:tr>
      <w:tr w:rsidR="00E66558" w14:paraId="2A7D54BD" w14:textId="77777777" w:rsidTr="00DD452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629AF0D" w:rsidR="00E66558" w:rsidRDefault="0066279D">
            <w:pPr>
              <w:pStyle w:val="TableRow"/>
            </w:pPr>
            <w:r>
              <w:t>121</w:t>
            </w:r>
          </w:p>
        </w:tc>
      </w:tr>
      <w:tr w:rsidR="00E66558" w14:paraId="2A7D54C0" w14:textId="77777777" w:rsidTr="00DD452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05D4BC0" w:rsidR="00E66558" w:rsidRDefault="0066279D">
            <w:pPr>
              <w:pStyle w:val="TableRow"/>
            </w:pPr>
            <w:r>
              <w:t>24%</w:t>
            </w:r>
          </w:p>
        </w:tc>
      </w:tr>
      <w:tr w:rsidR="00E66558" w14:paraId="2A7D54C3" w14:textId="77777777" w:rsidTr="00DD452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62FE2EF" w:rsidR="00E66558" w:rsidRDefault="0066279D">
            <w:pPr>
              <w:pStyle w:val="TableRow"/>
            </w:pPr>
            <w:r>
              <w:t>3</w:t>
            </w:r>
          </w:p>
        </w:tc>
      </w:tr>
      <w:tr w:rsidR="00E66558" w14:paraId="2A7D54C6" w14:textId="77777777" w:rsidTr="00DD452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E778D37" w:rsidR="00E66558" w:rsidRDefault="0066279D">
            <w:pPr>
              <w:pStyle w:val="TableRow"/>
            </w:pPr>
            <w:r>
              <w:t>November 2021</w:t>
            </w:r>
          </w:p>
        </w:tc>
      </w:tr>
      <w:tr w:rsidR="00E66558" w14:paraId="2A7D54C9" w14:textId="77777777" w:rsidTr="00DD452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5FB5C67" w:rsidR="00E66558" w:rsidRDefault="0066279D">
            <w:pPr>
              <w:pStyle w:val="TableRow"/>
            </w:pPr>
            <w:r>
              <w:t>July 2022</w:t>
            </w:r>
          </w:p>
        </w:tc>
      </w:tr>
      <w:tr w:rsidR="00E66558" w14:paraId="2A7D54CC" w14:textId="77777777" w:rsidTr="00DD452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B85DE09" w:rsidR="00E66558" w:rsidRDefault="0066279D">
            <w:pPr>
              <w:pStyle w:val="TableRow"/>
            </w:pPr>
            <w:r>
              <w:t>Lee Fazackerley</w:t>
            </w:r>
          </w:p>
        </w:tc>
      </w:tr>
      <w:tr w:rsidR="00E66558" w14:paraId="2A7D54CF" w14:textId="77777777" w:rsidTr="00DD452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260F082" w:rsidR="00E66558" w:rsidRDefault="0066279D">
            <w:pPr>
              <w:pStyle w:val="TableRow"/>
            </w:pPr>
            <w:r>
              <w:t>Andrew Grant</w:t>
            </w:r>
          </w:p>
        </w:tc>
      </w:tr>
      <w:tr w:rsidR="00E66558" w14:paraId="2A7D54D2" w14:textId="77777777" w:rsidTr="00DD452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2B381B8" w:rsidR="00E66558" w:rsidRDefault="00411334">
            <w:pPr>
              <w:pStyle w:val="TableRow"/>
            </w:pPr>
            <w:r>
              <w:t>Steve Jones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918" w:type="dxa"/>
        <w:tblCellMar>
          <w:left w:w="10" w:type="dxa"/>
          <w:right w:w="10" w:type="dxa"/>
        </w:tblCellMar>
        <w:tblLook w:val="04A0" w:firstRow="1" w:lastRow="0" w:firstColumn="1" w:lastColumn="0" w:noHBand="0" w:noVBand="1"/>
      </w:tblPr>
      <w:tblGrid>
        <w:gridCol w:w="6516"/>
        <w:gridCol w:w="3402"/>
      </w:tblGrid>
      <w:tr w:rsidR="00E66558" w14:paraId="2A7D54D6" w14:textId="77777777" w:rsidTr="00DD452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DD452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A45F687" w:rsidR="00E66558" w:rsidRDefault="009D71E8">
            <w:pPr>
              <w:pStyle w:val="TableRow"/>
            </w:pPr>
            <w:r>
              <w:t>£</w:t>
            </w:r>
            <w:r w:rsidR="0066279D">
              <w:t>37,728</w:t>
            </w:r>
          </w:p>
        </w:tc>
      </w:tr>
      <w:tr w:rsidR="00E66558" w14:paraId="2A7D54DC" w14:textId="77777777" w:rsidTr="00DD452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D879323" w:rsidR="00E66558" w:rsidRDefault="009D71E8">
            <w:pPr>
              <w:pStyle w:val="TableRow"/>
            </w:pPr>
            <w:r>
              <w:t>£</w:t>
            </w:r>
            <w:r w:rsidR="0066279D">
              <w:t>4,495</w:t>
            </w:r>
          </w:p>
        </w:tc>
      </w:tr>
      <w:tr w:rsidR="00E66558" w14:paraId="2A7D54DF" w14:textId="77777777" w:rsidTr="00DD452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C6EDF92" w:rsidR="00E66558" w:rsidRDefault="009D71E8">
            <w:pPr>
              <w:pStyle w:val="TableRow"/>
            </w:pPr>
            <w:r>
              <w:t>£</w:t>
            </w:r>
            <w:r w:rsidR="0066279D">
              <w:t>262</w:t>
            </w:r>
          </w:p>
        </w:tc>
      </w:tr>
      <w:tr w:rsidR="00E66558" w14:paraId="2A7D54E3" w14:textId="77777777" w:rsidTr="00DD4520">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3EA4EEC" w:rsidR="00E66558" w:rsidRDefault="009D71E8">
            <w:pPr>
              <w:pStyle w:val="TableRow"/>
            </w:pPr>
            <w:r>
              <w:t>£</w:t>
            </w:r>
            <w:r w:rsidR="0066279D">
              <w:t>42,485</w:t>
            </w:r>
          </w:p>
        </w:tc>
      </w:tr>
    </w:tbl>
    <w:p w14:paraId="2A7D54E4" w14:textId="77777777" w:rsidR="00E66558" w:rsidRDefault="009D71E8">
      <w:pPr>
        <w:pStyle w:val="Heading1"/>
      </w:pPr>
      <w:r>
        <w:lastRenderedPageBreak/>
        <w:t>Part A: Pupil premium strategy plan</w:t>
      </w:r>
    </w:p>
    <w:p w14:paraId="0AFB4712" w14:textId="5A29C75A" w:rsidR="006C3B5E" w:rsidRPr="006C3B5E" w:rsidRDefault="009D71E8" w:rsidP="00A65F15">
      <w:pPr>
        <w:pStyle w:val="Heading2"/>
      </w:pPr>
      <w:bookmarkStart w:id="14" w:name="_Toc357771640"/>
      <w:bookmarkStart w:id="15" w:name="_Toc346793418"/>
      <w:r>
        <w:t>Statement of intent</w:t>
      </w:r>
    </w:p>
    <w:tbl>
      <w:tblPr>
        <w:tblW w:w="9918" w:type="dxa"/>
        <w:tblCellMar>
          <w:left w:w="10" w:type="dxa"/>
          <w:right w:w="10" w:type="dxa"/>
        </w:tblCellMar>
        <w:tblLook w:val="04A0" w:firstRow="1" w:lastRow="0" w:firstColumn="1" w:lastColumn="0" w:noHBand="0" w:noVBand="1"/>
      </w:tblPr>
      <w:tblGrid>
        <w:gridCol w:w="9918"/>
      </w:tblGrid>
      <w:tr w:rsidR="00E66558" w14:paraId="2A7D54EA" w14:textId="77777777" w:rsidTr="00DD4520">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820B8" w14:textId="37E56C95" w:rsidR="008844E6" w:rsidRPr="00BC00D8" w:rsidRDefault="00026CC4" w:rsidP="00026CC4">
            <w:pPr>
              <w:spacing w:before="120"/>
            </w:pPr>
            <w:r w:rsidRPr="00BC00D8">
              <w:t>W</w:t>
            </w:r>
            <w:r w:rsidR="00F91883" w:rsidRPr="00BC00D8">
              <w:t xml:space="preserve">e </w:t>
            </w:r>
            <w:r w:rsidR="00642FE8" w:rsidRPr="00BC00D8">
              <w:t>will</w:t>
            </w:r>
            <w:r w:rsidRPr="00BC00D8">
              <w:t xml:space="preserve"> ensure that no child is disadvantaged </w:t>
            </w:r>
            <w:r w:rsidR="008844E6" w:rsidRPr="00BC00D8">
              <w:t xml:space="preserve">either </w:t>
            </w:r>
            <w:r w:rsidRPr="00BC00D8">
              <w:t xml:space="preserve">by their </w:t>
            </w:r>
            <w:r w:rsidR="00DC3DBC" w:rsidRPr="00BC00D8">
              <w:t>socio</w:t>
            </w:r>
            <w:r w:rsidR="00BE62D7" w:rsidRPr="00BC00D8">
              <w:t>-</w:t>
            </w:r>
            <w:r w:rsidR="00DC3DBC" w:rsidRPr="00BC00D8">
              <w:t xml:space="preserve"> economic background</w:t>
            </w:r>
            <w:r w:rsidR="008844E6" w:rsidRPr="00BC00D8">
              <w:t xml:space="preserve"> or diversification of need</w:t>
            </w:r>
            <w:r w:rsidR="00BE62D7" w:rsidRPr="00BC00D8">
              <w:t>.</w:t>
            </w:r>
            <w:r w:rsidR="00DC3DBC" w:rsidRPr="00BC00D8">
              <w:t xml:space="preserve"> </w:t>
            </w:r>
          </w:p>
          <w:p w14:paraId="0CFFC5C4" w14:textId="59C18D04" w:rsidR="00E66558" w:rsidRPr="00BC00D8" w:rsidRDefault="00BE62D7" w:rsidP="00026CC4">
            <w:pPr>
              <w:spacing w:before="120"/>
            </w:pPr>
            <w:r w:rsidRPr="00BC00D8">
              <w:t xml:space="preserve">We will direct appropriate and measurable </w:t>
            </w:r>
            <w:r w:rsidR="00026CC4" w:rsidRPr="00BC00D8">
              <w:t>support</w:t>
            </w:r>
            <w:r w:rsidRPr="00BC00D8">
              <w:t xml:space="preserve"> to </w:t>
            </w:r>
            <w:r w:rsidR="00DC3DBC" w:rsidRPr="00BC00D8">
              <w:t>facilitate</w:t>
            </w:r>
            <w:r w:rsidR="00026CC4" w:rsidRPr="00BC00D8">
              <w:t xml:space="preserve"> </w:t>
            </w:r>
            <w:r w:rsidRPr="00BC00D8">
              <w:t xml:space="preserve">opportunities for our learners to achieve </w:t>
            </w:r>
            <w:r w:rsidR="008844E6" w:rsidRPr="00BC00D8">
              <w:t xml:space="preserve">to </w:t>
            </w:r>
            <w:r w:rsidR="00026CC4" w:rsidRPr="00BC00D8">
              <w:t>their fullest potential</w:t>
            </w:r>
            <w:r w:rsidRPr="00BC00D8">
              <w:t xml:space="preserve">. </w:t>
            </w:r>
          </w:p>
          <w:p w14:paraId="7E93911F" w14:textId="62FC3F0B" w:rsidR="000D3289" w:rsidRPr="00BC00D8" w:rsidRDefault="00642FE8" w:rsidP="00026CC4">
            <w:pPr>
              <w:spacing w:before="120"/>
            </w:pPr>
            <w:r w:rsidRPr="00BC00D8">
              <w:t>We will</w:t>
            </w:r>
            <w:r w:rsidR="00FE7413" w:rsidRPr="00BC00D8">
              <w:t xml:space="preserve"> ensure that pupil premium funding enables us to achieve and sustain positive outcomes </w:t>
            </w:r>
            <w:r w:rsidR="00F227EA" w:rsidRPr="00BC00D8">
              <w:t xml:space="preserve">and </w:t>
            </w:r>
            <w:r w:rsidR="006C7893" w:rsidRPr="00BC00D8">
              <w:t xml:space="preserve">measurable progression </w:t>
            </w:r>
            <w:r w:rsidR="00FE7413" w:rsidRPr="00BC00D8">
              <w:t xml:space="preserve">for our disadvantaged students. </w:t>
            </w:r>
          </w:p>
          <w:p w14:paraId="7C906B4E" w14:textId="714BA8B1" w:rsidR="00FE7413" w:rsidRPr="00BC00D8" w:rsidRDefault="00FE7413" w:rsidP="00026CC4">
            <w:pPr>
              <w:spacing w:before="120"/>
            </w:pPr>
            <w:r w:rsidRPr="00BC00D8">
              <w:t>These key areas are identified as:</w:t>
            </w:r>
          </w:p>
          <w:p w14:paraId="64804AC1" w14:textId="56BAE213" w:rsidR="00FE7413" w:rsidRPr="00833052" w:rsidRDefault="00FE7413" w:rsidP="00833052">
            <w:pPr>
              <w:pStyle w:val="ListParagraph"/>
              <w:numPr>
                <w:ilvl w:val="0"/>
                <w:numId w:val="17"/>
              </w:numPr>
              <w:spacing w:before="120"/>
              <w:rPr>
                <w:i/>
                <w:iCs/>
              </w:rPr>
            </w:pPr>
            <w:r w:rsidRPr="00833052">
              <w:rPr>
                <w:i/>
                <w:iCs/>
              </w:rPr>
              <w:t xml:space="preserve">Academic </w:t>
            </w:r>
            <w:r w:rsidR="00A3682D" w:rsidRPr="00833052">
              <w:rPr>
                <w:i/>
                <w:iCs/>
              </w:rPr>
              <w:t>accreditation</w:t>
            </w:r>
            <w:r w:rsidR="00A3682D">
              <w:rPr>
                <w:i/>
                <w:iCs/>
              </w:rPr>
              <w:t>,</w:t>
            </w:r>
            <w:r w:rsidR="00A3682D" w:rsidRPr="00833052">
              <w:rPr>
                <w:i/>
                <w:iCs/>
              </w:rPr>
              <w:t xml:space="preserve"> in</w:t>
            </w:r>
            <w:r w:rsidRPr="00833052">
              <w:rPr>
                <w:i/>
                <w:iCs/>
              </w:rPr>
              <w:t xml:space="preserve"> particular maths and communication.</w:t>
            </w:r>
          </w:p>
          <w:p w14:paraId="29339709" w14:textId="3B18099F" w:rsidR="00FE7413" w:rsidRPr="00833052" w:rsidRDefault="00FE7413" w:rsidP="00833052">
            <w:pPr>
              <w:pStyle w:val="ListParagraph"/>
              <w:numPr>
                <w:ilvl w:val="0"/>
                <w:numId w:val="17"/>
              </w:numPr>
              <w:spacing w:before="120"/>
              <w:rPr>
                <w:i/>
                <w:iCs/>
              </w:rPr>
            </w:pPr>
            <w:r w:rsidRPr="00833052">
              <w:rPr>
                <w:i/>
                <w:iCs/>
              </w:rPr>
              <w:t>Progression at key transition points</w:t>
            </w:r>
            <w:r w:rsidR="00833052">
              <w:rPr>
                <w:i/>
                <w:iCs/>
              </w:rPr>
              <w:t>.</w:t>
            </w:r>
          </w:p>
          <w:p w14:paraId="011FF831" w14:textId="2435E9E9" w:rsidR="00FE7413" w:rsidRPr="00833052" w:rsidRDefault="00FE7413" w:rsidP="00833052">
            <w:pPr>
              <w:pStyle w:val="ListParagraph"/>
              <w:numPr>
                <w:ilvl w:val="0"/>
                <w:numId w:val="17"/>
              </w:numPr>
              <w:spacing w:before="120"/>
              <w:rPr>
                <w:i/>
                <w:iCs/>
              </w:rPr>
            </w:pPr>
            <w:r w:rsidRPr="00833052">
              <w:rPr>
                <w:i/>
                <w:iCs/>
              </w:rPr>
              <w:t>Opportunities for employability</w:t>
            </w:r>
            <w:r w:rsidR="00833052">
              <w:rPr>
                <w:i/>
                <w:iCs/>
              </w:rPr>
              <w:t>.</w:t>
            </w:r>
          </w:p>
          <w:p w14:paraId="5E016D13" w14:textId="1005E608" w:rsidR="00FE7413" w:rsidRPr="00833052" w:rsidRDefault="00FE7413" w:rsidP="00833052">
            <w:pPr>
              <w:pStyle w:val="ListParagraph"/>
              <w:numPr>
                <w:ilvl w:val="0"/>
                <w:numId w:val="17"/>
              </w:numPr>
              <w:spacing w:before="120"/>
              <w:rPr>
                <w:i/>
                <w:iCs/>
              </w:rPr>
            </w:pPr>
            <w:r w:rsidRPr="00833052">
              <w:rPr>
                <w:i/>
                <w:iCs/>
              </w:rPr>
              <w:t>Social opportunities</w:t>
            </w:r>
          </w:p>
          <w:p w14:paraId="5A4AE4FE" w14:textId="65ED60D0" w:rsidR="00FE7413" w:rsidRPr="00BC00D8" w:rsidRDefault="00B31B74" w:rsidP="00026CC4">
            <w:pPr>
              <w:spacing w:before="120"/>
            </w:pPr>
            <w:r>
              <w:t xml:space="preserve">We will </w:t>
            </w:r>
            <w:r w:rsidR="00C21825">
              <w:t>deliver</w:t>
            </w:r>
            <w:r>
              <w:t xml:space="preserve"> a s</w:t>
            </w:r>
            <w:r w:rsidR="00FE7413" w:rsidRPr="00BC00D8">
              <w:t xml:space="preserve">chool-wide Quality First Teaching </w:t>
            </w:r>
            <w:r w:rsidR="006C3AEA">
              <w:t xml:space="preserve">provision </w:t>
            </w:r>
            <w:r w:rsidR="00FE7413" w:rsidRPr="00BC00D8">
              <w:t xml:space="preserve">with a spotlight on disadvantaged students via robust diagnostic assessment </w:t>
            </w:r>
            <w:r w:rsidR="00EE7407">
              <w:t>and suppo</w:t>
            </w:r>
            <w:r>
              <w:t xml:space="preserve">rted by </w:t>
            </w:r>
            <w:r w:rsidR="00FE7413" w:rsidRPr="00BC00D8">
              <w:t>mult</w:t>
            </w:r>
            <w:r w:rsidR="008201D3" w:rsidRPr="00BC00D8">
              <w:t>i-</w:t>
            </w:r>
            <w:r w:rsidR="00FE7413" w:rsidRPr="00BC00D8">
              <w:t xml:space="preserve">faceted access to a broad and balanced curriculum </w:t>
            </w:r>
            <w:proofErr w:type="gramStart"/>
            <w:r w:rsidR="008201D3" w:rsidRPr="00BC00D8">
              <w:t>in order to</w:t>
            </w:r>
            <w:proofErr w:type="gramEnd"/>
            <w:r w:rsidR="008201D3" w:rsidRPr="00BC00D8">
              <w:t xml:space="preserve"> meet their EHCP outcomes. </w:t>
            </w:r>
          </w:p>
          <w:p w14:paraId="5B0FC741" w14:textId="51B28B7C" w:rsidR="006C3B5E" w:rsidRPr="00BC00D8" w:rsidRDefault="002D4D19" w:rsidP="00A56E90">
            <w:pPr>
              <w:spacing w:before="120"/>
            </w:pPr>
            <w:r w:rsidRPr="00BC00D8">
              <w:t>Whilst there is a spotlight on students who are disadvantaged, all students benefit from our emphasis on high quality teaching</w:t>
            </w:r>
            <w:r w:rsidR="003E4B1F" w:rsidRPr="00BC00D8">
              <w:t xml:space="preserve"> and</w:t>
            </w:r>
            <w:r w:rsidRPr="00BC00D8">
              <w:t xml:space="preserve"> all students </w:t>
            </w:r>
            <w:r w:rsidR="00C83D20" w:rsidRPr="00BC00D8">
              <w:t xml:space="preserve">advance </w:t>
            </w:r>
            <w:r w:rsidRPr="00BC00D8">
              <w:t>by default.</w:t>
            </w:r>
          </w:p>
          <w:p w14:paraId="471AF17B" w14:textId="0E11EC1E" w:rsidR="006C3B5E" w:rsidRPr="00A65F15" w:rsidRDefault="00494493" w:rsidP="00494493">
            <w:pPr>
              <w:spacing w:before="120"/>
              <w:rPr>
                <w:color w:val="auto"/>
              </w:rPr>
            </w:pPr>
            <w:r w:rsidRPr="004C6177">
              <w:rPr>
                <w:color w:val="auto"/>
              </w:rPr>
              <w:t>Our strategy will be driven by the needs and strengths of each young person, based on formal and informal assessment</w:t>
            </w:r>
            <w:r w:rsidR="00132069">
              <w:rPr>
                <w:color w:val="auto"/>
              </w:rPr>
              <w:t>s</w:t>
            </w:r>
            <w:r w:rsidRPr="004C6177">
              <w:rPr>
                <w:color w:val="auto"/>
              </w:rPr>
              <w:t xml:space="preserve">. This will help us to ensure that we offer them the relevant skills and experience they require to be prepared for </w:t>
            </w:r>
            <w:r w:rsidR="00CD4D8B">
              <w:rPr>
                <w:color w:val="auto"/>
              </w:rPr>
              <w:t xml:space="preserve">employability and </w:t>
            </w:r>
            <w:r w:rsidRPr="004C6177">
              <w:rPr>
                <w:color w:val="auto"/>
              </w:rPr>
              <w:t>adulthood.</w:t>
            </w:r>
          </w:p>
          <w:p w14:paraId="49565657" w14:textId="3840B8A0" w:rsidR="00026CC4" w:rsidRPr="006074E8" w:rsidRDefault="00026CC4" w:rsidP="00026CC4">
            <w:pPr>
              <w:spacing w:before="120"/>
              <w:rPr>
                <w:b/>
                <w:bCs/>
                <w:i/>
                <w:iCs/>
                <w:u w:val="single"/>
              </w:rPr>
            </w:pPr>
            <w:r w:rsidRPr="006074E8">
              <w:rPr>
                <w:b/>
                <w:bCs/>
                <w:i/>
                <w:iCs/>
                <w:u w:val="single"/>
              </w:rPr>
              <w:t xml:space="preserve">Long Term Aims over the 3 years </w:t>
            </w:r>
            <w:r w:rsidR="00DC3DBC" w:rsidRPr="006074E8">
              <w:rPr>
                <w:b/>
                <w:bCs/>
                <w:i/>
                <w:iCs/>
                <w:u w:val="single"/>
              </w:rPr>
              <w:t xml:space="preserve">aimed at removing </w:t>
            </w:r>
            <w:r w:rsidRPr="006074E8">
              <w:rPr>
                <w:b/>
                <w:bCs/>
                <w:i/>
                <w:iCs/>
                <w:u w:val="single"/>
              </w:rPr>
              <w:t>barriers to success by:</w:t>
            </w:r>
          </w:p>
          <w:p w14:paraId="32BE5D3F" w14:textId="68D9FE3C" w:rsidR="00026CC4" w:rsidRPr="00462E70" w:rsidRDefault="00026CC4" w:rsidP="00462E70">
            <w:pPr>
              <w:pStyle w:val="ListParagraph"/>
              <w:numPr>
                <w:ilvl w:val="0"/>
                <w:numId w:val="21"/>
              </w:numPr>
              <w:spacing w:before="120"/>
              <w:rPr>
                <w:i/>
                <w:iCs/>
              </w:rPr>
            </w:pPr>
            <w:r w:rsidRPr="0088141E">
              <w:rPr>
                <w:i/>
                <w:iCs/>
              </w:rPr>
              <w:t xml:space="preserve">Providing </w:t>
            </w:r>
            <w:r w:rsidR="00CE6D22">
              <w:rPr>
                <w:i/>
                <w:iCs/>
              </w:rPr>
              <w:t>wide and varied routes to progression and accreditation</w:t>
            </w:r>
            <w:r w:rsidR="00462E70">
              <w:rPr>
                <w:i/>
                <w:iCs/>
              </w:rPr>
              <w:t>, d</w:t>
            </w:r>
            <w:r w:rsidR="00462E70" w:rsidRPr="0088141E">
              <w:rPr>
                <w:i/>
                <w:iCs/>
              </w:rPr>
              <w:t>evelop</w:t>
            </w:r>
            <w:r w:rsidR="00462E70">
              <w:rPr>
                <w:i/>
                <w:iCs/>
              </w:rPr>
              <w:t>ing</w:t>
            </w:r>
            <w:r w:rsidR="00462E70" w:rsidRPr="0088141E">
              <w:rPr>
                <w:i/>
                <w:iCs/>
              </w:rPr>
              <w:t xml:space="preserve"> </w:t>
            </w:r>
            <w:r w:rsidR="00462E70">
              <w:rPr>
                <w:i/>
                <w:iCs/>
              </w:rPr>
              <w:t>m</w:t>
            </w:r>
            <w:r w:rsidR="00462E70" w:rsidRPr="0088141E">
              <w:rPr>
                <w:i/>
                <w:iCs/>
              </w:rPr>
              <w:t xml:space="preserve">athematics, </w:t>
            </w:r>
            <w:r w:rsidR="00462E70">
              <w:rPr>
                <w:i/>
                <w:iCs/>
              </w:rPr>
              <w:t>p</w:t>
            </w:r>
            <w:r w:rsidR="00462E70" w:rsidRPr="0088141E">
              <w:rPr>
                <w:i/>
                <w:iCs/>
              </w:rPr>
              <w:t xml:space="preserve">honics and </w:t>
            </w:r>
            <w:r w:rsidR="00462E70">
              <w:rPr>
                <w:i/>
                <w:iCs/>
              </w:rPr>
              <w:t>r</w:t>
            </w:r>
            <w:r w:rsidR="00462E70" w:rsidRPr="0088141E">
              <w:rPr>
                <w:i/>
                <w:iCs/>
              </w:rPr>
              <w:t>eading as a key academic priority.</w:t>
            </w:r>
            <w:r w:rsidR="001B1EB8" w:rsidRPr="00D7333F">
              <w:rPr>
                <w:i/>
                <w:iCs/>
              </w:rPr>
              <w:t xml:space="preserve"> </w:t>
            </w:r>
          </w:p>
          <w:p w14:paraId="4A8352E4" w14:textId="055866E1" w:rsidR="00026CC4" w:rsidRDefault="00026CC4" w:rsidP="00462E70">
            <w:pPr>
              <w:pStyle w:val="ListParagraph"/>
              <w:numPr>
                <w:ilvl w:val="0"/>
                <w:numId w:val="21"/>
              </w:numPr>
              <w:spacing w:before="120"/>
              <w:rPr>
                <w:i/>
                <w:iCs/>
              </w:rPr>
            </w:pPr>
            <w:r w:rsidRPr="0088141E">
              <w:rPr>
                <w:i/>
                <w:iCs/>
              </w:rPr>
              <w:t>Reduc</w:t>
            </w:r>
            <w:r w:rsidR="0088141E" w:rsidRPr="0088141E">
              <w:rPr>
                <w:i/>
                <w:iCs/>
              </w:rPr>
              <w:t>ing</w:t>
            </w:r>
            <w:r w:rsidRPr="0088141E">
              <w:rPr>
                <w:i/>
                <w:iCs/>
              </w:rPr>
              <w:t xml:space="preserve"> gaps in attainment</w:t>
            </w:r>
          </w:p>
          <w:p w14:paraId="2B6F7E89" w14:textId="71913538" w:rsidR="00462E70" w:rsidRPr="0088141E" w:rsidRDefault="00462E70" w:rsidP="00462E70">
            <w:pPr>
              <w:pStyle w:val="ListParagraph"/>
              <w:numPr>
                <w:ilvl w:val="0"/>
                <w:numId w:val="21"/>
              </w:numPr>
              <w:spacing w:before="120"/>
              <w:rPr>
                <w:i/>
                <w:iCs/>
              </w:rPr>
            </w:pPr>
            <w:r>
              <w:rPr>
                <w:i/>
                <w:iCs/>
              </w:rPr>
              <w:t>Developing car</w:t>
            </w:r>
            <w:r w:rsidR="00BD34B1">
              <w:rPr>
                <w:i/>
                <w:iCs/>
              </w:rPr>
              <w:t>e</w:t>
            </w:r>
            <w:r>
              <w:rPr>
                <w:i/>
                <w:iCs/>
              </w:rPr>
              <w:t>ers progression</w:t>
            </w:r>
            <w:r w:rsidR="00482189">
              <w:rPr>
                <w:i/>
                <w:iCs/>
              </w:rPr>
              <w:t xml:space="preserve"> and </w:t>
            </w:r>
            <w:r>
              <w:rPr>
                <w:i/>
                <w:iCs/>
              </w:rPr>
              <w:t>work experience</w:t>
            </w:r>
            <w:r w:rsidR="00482189">
              <w:rPr>
                <w:i/>
                <w:iCs/>
              </w:rPr>
              <w:t>.</w:t>
            </w:r>
            <w:r>
              <w:rPr>
                <w:i/>
                <w:iCs/>
              </w:rPr>
              <w:t xml:space="preserve"> </w:t>
            </w:r>
          </w:p>
          <w:p w14:paraId="14A6FF96" w14:textId="0BD4469D" w:rsidR="00026CC4" w:rsidRPr="0088141E" w:rsidRDefault="00026CC4" w:rsidP="00462E70">
            <w:pPr>
              <w:pStyle w:val="ListParagraph"/>
              <w:numPr>
                <w:ilvl w:val="0"/>
                <w:numId w:val="21"/>
              </w:numPr>
              <w:spacing w:before="120"/>
              <w:rPr>
                <w:i/>
                <w:iCs/>
              </w:rPr>
            </w:pPr>
            <w:r w:rsidRPr="0088141E">
              <w:rPr>
                <w:i/>
                <w:iCs/>
              </w:rPr>
              <w:t>Continu</w:t>
            </w:r>
            <w:r w:rsidR="0088141E" w:rsidRPr="0088141E">
              <w:rPr>
                <w:i/>
                <w:iCs/>
              </w:rPr>
              <w:t>ing</w:t>
            </w:r>
            <w:r w:rsidRPr="0088141E">
              <w:rPr>
                <w:i/>
                <w:iCs/>
              </w:rPr>
              <w:t xml:space="preserve"> to develop social and emotional </w:t>
            </w:r>
            <w:r w:rsidR="0088141E" w:rsidRPr="0088141E">
              <w:rPr>
                <w:i/>
                <w:iCs/>
              </w:rPr>
              <w:t>maturity and wellbeing.</w:t>
            </w:r>
          </w:p>
          <w:p w14:paraId="0530A105" w14:textId="2990C222" w:rsidR="0088141E" w:rsidRPr="006074E8" w:rsidRDefault="0088141E" w:rsidP="00026CC4">
            <w:pPr>
              <w:spacing w:before="120"/>
              <w:rPr>
                <w:b/>
                <w:bCs/>
                <w:i/>
                <w:iCs/>
                <w:u w:val="single"/>
              </w:rPr>
            </w:pPr>
            <w:r w:rsidRPr="006074E8">
              <w:rPr>
                <w:b/>
                <w:bCs/>
                <w:i/>
                <w:iCs/>
                <w:u w:val="single"/>
              </w:rPr>
              <w:t xml:space="preserve">Context: </w:t>
            </w:r>
          </w:p>
          <w:p w14:paraId="43B203DF" w14:textId="356DD363" w:rsidR="006C3B5E" w:rsidRDefault="0088141E" w:rsidP="00026CC4">
            <w:pPr>
              <w:spacing w:before="120"/>
              <w:rPr>
                <w:i/>
                <w:iCs/>
              </w:rPr>
            </w:pPr>
            <w:r>
              <w:rPr>
                <w:i/>
                <w:iCs/>
              </w:rPr>
              <w:t xml:space="preserve">We are a generic Special Needs school in </w:t>
            </w:r>
            <w:r w:rsidR="00DC3DBC">
              <w:rPr>
                <w:i/>
                <w:iCs/>
              </w:rPr>
              <w:t xml:space="preserve">Skelmersdale </w:t>
            </w:r>
            <w:r w:rsidR="00BE62D7">
              <w:rPr>
                <w:i/>
                <w:iCs/>
              </w:rPr>
              <w:t xml:space="preserve">serving an area which falls into the top 10% of areas of greatest deprivation and need, with the </w:t>
            </w:r>
            <w:r w:rsidR="00A40C96">
              <w:rPr>
                <w:i/>
                <w:iCs/>
              </w:rPr>
              <w:t>Northwest</w:t>
            </w:r>
            <w:r w:rsidR="00BE62D7">
              <w:rPr>
                <w:i/>
                <w:iCs/>
              </w:rPr>
              <w:t xml:space="preserve"> in general having a higher than national average of unemployment. </w:t>
            </w:r>
          </w:p>
          <w:p w14:paraId="2E4B28C3" w14:textId="77777777" w:rsidR="003D3C7C" w:rsidRDefault="003D3C7C" w:rsidP="00026CC4">
            <w:pPr>
              <w:spacing w:before="120"/>
              <w:rPr>
                <w:b/>
                <w:bCs/>
                <w:i/>
                <w:iCs/>
                <w:u w:val="single"/>
              </w:rPr>
            </w:pPr>
          </w:p>
          <w:p w14:paraId="77CE8F86" w14:textId="72F548E8" w:rsidR="0088141E" w:rsidRDefault="006074E8" w:rsidP="00026CC4">
            <w:pPr>
              <w:spacing w:before="120"/>
              <w:rPr>
                <w:b/>
                <w:bCs/>
                <w:i/>
                <w:iCs/>
                <w:u w:val="single"/>
              </w:rPr>
            </w:pPr>
            <w:r w:rsidRPr="006074E8">
              <w:rPr>
                <w:b/>
                <w:bCs/>
                <w:i/>
                <w:iCs/>
                <w:u w:val="single"/>
              </w:rPr>
              <w:t>Achieving</w:t>
            </w:r>
            <w:r w:rsidR="0088141E" w:rsidRPr="006074E8">
              <w:rPr>
                <w:b/>
                <w:bCs/>
                <w:i/>
                <w:iCs/>
                <w:u w:val="single"/>
              </w:rPr>
              <w:t xml:space="preserve"> our 3 year aims and Objectives</w:t>
            </w:r>
            <w:r>
              <w:rPr>
                <w:b/>
                <w:bCs/>
                <w:i/>
                <w:iCs/>
                <w:u w:val="single"/>
              </w:rPr>
              <w:t>:</w:t>
            </w:r>
          </w:p>
          <w:p w14:paraId="46FAD69B" w14:textId="77777777" w:rsidR="00107800" w:rsidRDefault="00107800" w:rsidP="00026CC4">
            <w:pPr>
              <w:spacing w:before="120"/>
              <w:rPr>
                <w:b/>
                <w:bCs/>
                <w:i/>
                <w:iCs/>
                <w:u w:val="single"/>
              </w:rPr>
            </w:pPr>
          </w:p>
          <w:p w14:paraId="57608334" w14:textId="77777777" w:rsidR="00717727" w:rsidRDefault="006C62FA" w:rsidP="00D7333F">
            <w:pPr>
              <w:pStyle w:val="ListParagraph"/>
              <w:numPr>
                <w:ilvl w:val="0"/>
                <w:numId w:val="22"/>
              </w:numPr>
              <w:spacing w:before="120"/>
            </w:pPr>
            <w:r w:rsidRPr="00445F09">
              <w:t xml:space="preserve">By 2024/25 our </w:t>
            </w:r>
            <w:r w:rsidR="00B26A9F" w:rsidRPr="00445F09">
              <w:t xml:space="preserve">end of year assessments and data reports to Governors will culminate in an </w:t>
            </w:r>
            <w:r w:rsidR="002458D1" w:rsidRPr="00445F09">
              <w:t>evidence-based</w:t>
            </w:r>
            <w:r w:rsidR="002A5196" w:rsidRPr="00445F09">
              <w:t xml:space="preserve"> </w:t>
            </w:r>
            <w:r w:rsidRPr="00445F09">
              <w:t>increas</w:t>
            </w:r>
            <w:r w:rsidR="002A5196" w:rsidRPr="00445F09">
              <w:t>e in</w:t>
            </w:r>
            <w:r w:rsidRPr="00445F09">
              <w:t xml:space="preserve"> </w:t>
            </w:r>
            <w:r w:rsidR="00B26A9F" w:rsidRPr="00445F09">
              <w:t>take</w:t>
            </w:r>
            <w:r w:rsidR="00B91754">
              <w:t>-</w:t>
            </w:r>
            <w:r w:rsidR="00B26A9F" w:rsidRPr="00445F09">
              <w:t xml:space="preserve">up and success rate </w:t>
            </w:r>
            <w:r w:rsidR="000375EB" w:rsidRPr="00445F09">
              <w:t xml:space="preserve">for </w:t>
            </w:r>
            <w:r w:rsidR="002A5196" w:rsidRPr="00445F09">
              <w:t>l</w:t>
            </w:r>
            <w:r w:rsidR="000375EB" w:rsidRPr="00445F09">
              <w:t xml:space="preserve">earners at Functional skills levels 1 and 2 </w:t>
            </w:r>
            <w:r w:rsidR="001B1EB8" w:rsidRPr="00445F09">
              <w:t xml:space="preserve">in English and Maths </w:t>
            </w:r>
            <w:r w:rsidR="000375EB" w:rsidRPr="00445F09">
              <w:t>surpass</w:t>
            </w:r>
            <w:r w:rsidR="002A5196" w:rsidRPr="00445F09">
              <w:t>ing</w:t>
            </w:r>
            <w:r w:rsidR="000375EB" w:rsidRPr="00445F09">
              <w:t xml:space="preserve"> all previous accreditation </w:t>
            </w:r>
            <w:r w:rsidR="00CA0EA9" w:rsidRPr="00445F09">
              <w:t xml:space="preserve">rates. </w:t>
            </w:r>
          </w:p>
          <w:p w14:paraId="444F375E" w14:textId="77777777" w:rsidR="008E6519" w:rsidRDefault="00F270F0" w:rsidP="00717727">
            <w:pPr>
              <w:pStyle w:val="ListParagraph"/>
              <w:numPr>
                <w:ilvl w:val="0"/>
                <w:numId w:val="0"/>
              </w:numPr>
              <w:spacing w:before="120"/>
              <w:ind w:left="1080"/>
            </w:pPr>
            <w:r>
              <w:t xml:space="preserve">By </w:t>
            </w:r>
            <w:r w:rsidR="000414E7" w:rsidRPr="00445F09">
              <w:t>Identify</w:t>
            </w:r>
            <w:r>
              <w:t>ing</w:t>
            </w:r>
            <w:r w:rsidR="000414E7" w:rsidRPr="00445F09">
              <w:t xml:space="preserve"> CPD to support staff make provision of appropriate </w:t>
            </w:r>
            <w:r w:rsidR="008E6519">
              <w:t xml:space="preserve">and effective </w:t>
            </w:r>
            <w:r w:rsidR="000414E7" w:rsidRPr="00445F09">
              <w:t xml:space="preserve">reading and Phonics materials, prioritise reading, </w:t>
            </w:r>
            <w:proofErr w:type="gramStart"/>
            <w:r w:rsidR="000414E7" w:rsidRPr="00445F09">
              <w:t>phonics</w:t>
            </w:r>
            <w:proofErr w:type="gramEnd"/>
            <w:r w:rsidR="008E6519">
              <w:t xml:space="preserve"> and </w:t>
            </w:r>
            <w:r w:rsidR="000414E7" w:rsidRPr="00445F09">
              <w:t>communication via appropriate means</w:t>
            </w:r>
            <w:r w:rsidR="008E6519">
              <w:t>.</w:t>
            </w:r>
            <w:r w:rsidR="000414E7" w:rsidRPr="00445F09">
              <w:t xml:space="preserve"> </w:t>
            </w:r>
          </w:p>
          <w:p w14:paraId="5C1BA0F3" w14:textId="77777777" w:rsidR="001342B6" w:rsidRDefault="00067F41" w:rsidP="00717727">
            <w:pPr>
              <w:pStyle w:val="ListParagraph"/>
              <w:numPr>
                <w:ilvl w:val="0"/>
                <w:numId w:val="0"/>
              </w:numPr>
              <w:spacing w:before="120"/>
              <w:ind w:left="1080"/>
            </w:pPr>
            <w:r>
              <w:t>By including M</w:t>
            </w:r>
            <w:r w:rsidR="000414E7" w:rsidRPr="00445F09">
              <w:t>ath</w:t>
            </w:r>
            <w:r>
              <w:t>ematics</w:t>
            </w:r>
            <w:r w:rsidR="000414E7" w:rsidRPr="00445F09">
              <w:t xml:space="preserve"> as a common thread through all learning in the school day</w:t>
            </w:r>
            <w:r w:rsidR="001342B6">
              <w:t xml:space="preserve"> to support the increased take up of accreditation at L1 and L2</w:t>
            </w:r>
            <w:r w:rsidR="000414E7" w:rsidRPr="00445F09">
              <w:t xml:space="preserve">. </w:t>
            </w:r>
          </w:p>
          <w:p w14:paraId="1CF005F1" w14:textId="1760714D" w:rsidR="006853DF" w:rsidRDefault="005C23E7" w:rsidP="00717727">
            <w:pPr>
              <w:pStyle w:val="ListParagraph"/>
              <w:numPr>
                <w:ilvl w:val="0"/>
                <w:numId w:val="0"/>
              </w:numPr>
              <w:spacing w:before="120"/>
              <w:ind w:left="1080"/>
            </w:pPr>
            <w:r w:rsidRPr="00445F09">
              <w:t xml:space="preserve">To make access to accreditation easier across key stages, prepare parents and students </w:t>
            </w:r>
            <w:r w:rsidR="00445F09" w:rsidRPr="00445F09">
              <w:t xml:space="preserve">for accreditation and its importance as part of the transition programme. </w:t>
            </w:r>
            <w:r w:rsidR="00F43497">
              <w:t>To m</w:t>
            </w:r>
            <w:r w:rsidR="000414E7" w:rsidRPr="00445F09">
              <w:t>onitor, record, assess and develop successes</w:t>
            </w:r>
            <w:r w:rsidR="00F43497">
              <w:t xml:space="preserve"> and identify areas for further development.</w:t>
            </w:r>
          </w:p>
          <w:p w14:paraId="66103219" w14:textId="77777777" w:rsidR="003D3C7C" w:rsidRPr="00445F09" w:rsidRDefault="003D3C7C" w:rsidP="003D3C7C">
            <w:pPr>
              <w:pStyle w:val="ListParagraph"/>
              <w:numPr>
                <w:ilvl w:val="0"/>
                <w:numId w:val="0"/>
              </w:numPr>
              <w:spacing w:before="120"/>
              <w:ind w:left="1080"/>
            </w:pPr>
          </w:p>
          <w:p w14:paraId="256BAE33" w14:textId="77777777" w:rsidR="00F43497" w:rsidRDefault="008D16BC" w:rsidP="00CC125C">
            <w:pPr>
              <w:pStyle w:val="ListParagraph"/>
              <w:numPr>
                <w:ilvl w:val="0"/>
                <w:numId w:val="22"/>
              </w:numPr>
              <w:spacing w:before="120"/>
            </w:pPr>
            <w:r w:rsidRPr="00445F09">
              <w:t xml:space="preserve">Regular assessment and moderation </w:t>
            </w:r>
            <w:r w:rsidR="00445F09" w:rsidRPr="00445F09">
              <w:t xml:space="preserve">will </w:t>
            </w:r>
            <w:r w:rsidRPr="00445F09">
              <w:t>show that</w:t>
            </w:r>
            <w:r w:rsidR="00F43497">
              <w:t>:</w:t>
            </w:r>
          </w:p>
          <w:p w14:paraId="3244349B" w14:textId="667E3652" w:rsidR="00F43497" w:rsidRDefault="008D16BC" w:rsidP="00F43497">
            <w:pPr>
              <w:pStyle w:val="ListParagraph"/>
              <w:numPr>
                <w:ilvl w:val="0"/>
                <w:numId w:val="0"/>
              </w:numPr>
              <w:spacing w:before="120"/>
              <w:ind w:left="1080"/>
            </w:pPr>
            <w:r w:rsidRPr="00445F09">
              <w:t>(1)</w:t>
            </w:r>
            <w:r w:rsidR="0088141E" w:rsidRPr="00445F09">
              <w:t xml:space="preserve"> Targeted interventions to support development of </w:t>
            </w:r>
            <w:r w:rsidR="00B22BDA" w:rsidRPr="00445F09">
              <w:t>lea</w:t>
            </w:r>
            <w:r w:rsidR="00B22BDA">
              <w:t>r</w:t>
            </w:r>
            <w:r w:rsidR="00B22BDA" w:rsidRPr="00445F09">
              <w:t>ners</w:t>
            </w:r>
            <w:r w:rsidR="0088141E" w:rsidRPr="00445F09">
              <w:t xml:space="preserve"> with identified gaps</w:t>
            </w:r>
            <w:r w:rsidR="006074E8" w:rsidRPr="00445F09">
              <w:t xml:space="preserve"> in their knowledge and </w:t>
            </w:r>
            <w:proofErr w:type="gramStart"/>
            <w:r w:rsidR="006074E8" w:rsidRPr="00445F09">
              <w:t>skill-sets</w:t>
            </w:r>
            <w:proofErr w:type="gramEnd"/>
            <w:r w:rsidRPr="00445F09">
              <w:t xml:space="preserve"> has been </w:t>
            </w:r>
            <w:r w:rsidR="00F43497">
              <w:t xml:space="preserve">measurably </w:t>
            </w:r>
            <w:r w:rsidRPr="00445F09">
              <w:t>effective</w:t>
            </w:r>
            <w:r w:rsidR="00F43497">
              <w:t>.</w:t>
            </w:r>
          </w:p>
          <w:p w14:paraId="260448F4" w14:textId="4A783D74" w:rsidR="003D3C7C" w:rsidRDefault="00324845" w:rsidP="00F43497">
            <w:pPr>
              <w:pStyle w:val="ListParagraph"/>
              <w:numPr>
                <w:ilvl w:val="0"/>
                <w:numId w:val="0"/>
              </w:numPr>
              <w:spacing w:before="120"/>
              <w:ind w:left="1080"/>
            </w:pPr>
            <w:r w:rsidRPr="00445F09">
              <w:t>(2) th</w:t>
            </w:r>
            <w:r w:rsidR="00D814DA" w:rsidRPr="00445F09">
              <w:t xml:space="preserve">at </w:t>
            </w:r>
            <w:r w:rsidR="00F43497">
              <w:t xml:space="preserve">identified </w:t>
            </w:r>
            <w:r w:rsidR="00D814DA" w:rsidRPr="00445F09">
              <w:t xml:space="preserve">barriers to learning </w:t>
            </w:r>
            <w:r w:rsidR="007653F5" w:rsidRPr="00445F09">
              <w:t>have not only been removed but that effective programmes</w:t>
            </w:r>
            <w:r w:rsidR="00D56A7D" w:rsidRPr="00445F09">
              <w:t xml:space="preserve"> have been designed to identify those barriers earlier</w:t>
            </w:r>
            <w:r w:rsidR="007653F5" w:rsidRPr="00445F09">
              <w:t xml:space="preserve"> </w:t>
            </w:r>
            <w:r w:rsidR="004917DC" w:rsidRPr="00445F09">
              <w:t xml:space="preserve">in a student’s school career </w:t>
            </w:r>
            <w:r w:rsidR="00815DEC" w:rsidRPr="00445F09">
              <w:t xml:space="preserve">and </w:t>
            </w:r>
            <w:r w:rsidR="00FE30C0" w:rsidRPr="00445F09">
              <w:t>remove</w:t>
            </w:r>
            <w:r w:rsidR="00815DEC" w:rsidRPr="00445F09">
              <w:t xml:space="preserve"> them</w:t>
            </w:r>
            <w:r w:rsidR="00FE30C0" w:rsidRPr="00445F09">
              <w:t xml:space="preserve"> before they</w:t>
            </w:r>
            <w:r w:rsidR="00815DEC" w:rsidRPr="00445F09">
              <w:t xml:space="preserve"> negatively</w:t>
            </w:r>
            <w:r w:rsidR="00FE30C0" w:rsidRPr="00445F09">
              <w:t xml:space="preserve"> impact learning and </w:t>
            </w:r>
            <w:r w:rsidR="00D56A7D" w:rsidRPr="00445F09">
              <w:t xml:space="preserve">progress. </w:t>
            </w:r>
          </w:p>
          <w:p w14:paraId="1DE99BA2" w14:textId="77777777" w:rsidR="003D3C7C" w:rsidRPr="00445F09" w:rsidRDefault="003D3C7C" w:rsidP="003D3C7C">
            <w:pPr>
              <w:pStyle w:val="ListParagraph"/>
              <w:numPr>
                <w:ilvl w:val="0"/>
                <w:numId w:val="0"/>
              </w:numPr>
              <w:spacing w:before="120"/>
              <w:ind w:left="1080"/>
            </w:pPr>
          </w:p>
          <w:p w14:paraId="34046FFA" w14:textId="77777777" w:rsidR="00F43497" w:rsidRDefault="00747F09" w:rsidP="00CC125C">
            <w:pPr>
              <w:pStyle w:val="ListParagraph"/>
              <w:numPr>
                <w:ilvl w:val="0"/>
                <w:numId w:val="22"/>
              </w:numPr>
              <w:spacing w:before="120"/>
            </w:pPr>
            <w:r w:rsidRPr="00445F09">
              <w:t xml:space="preserve">The accreditations </w:t>
            </w:r>
            <w:r w:rsidR="00BA2ED0">
              <w:t xml:space="preserve">routes </w:t>
            </w:r>
            <w:r w:rsidRPr="00445F09">
              <w:t xml:space="preserve">targeted at employability and or access to college or </w:t>
            </w:r>
            <w:r w:rsidR="00935DB9" w:rsidRPr="00445F09">
              <w:t>apprenticeships</w:t>
            </w:r>
            <w:r w:rsidRPr="00445F09">
              <w:t xml:space="preserve"> /internships</w:t>
            </w:r>
            <w:r w:rsidR="009B3A63">
              <w:t xml:space="preserve"> will be supported by a wider approach to employability</w:t>
            </w:r>
            <w:r w:rsidR="00B739DE">
              <w:t>.</w:t>
            </w:r>
            <w:r w:rsidR="009B3A63">
              <w:t xml:space="preserve"> </w:t>
            </w:r>
          </w:p>
          <w:p w14:paraId="0B7A9C28" w14:textId="77777777" w:rsidR="00F43497" w:rsidRDefault="00F43497" w:rsidP="00F43497">
            <w:pPr>
              <w:pStyle w:val="ListParagraph"/>
              <w:numPr>
                <w:ilvl w:val="0"/>
                <w:numId w:val="0"/>
              </w:numPr>
              <w:spacing w:before="120"/>
              <w:ind w:left="1080"/>
            </w:pPr>
            <w:r>
              <w:t>By e</w:t>
            </w:r>
            <w:r w:rsidR="001530F9">
              <w:t>xtend</w:t>
            </w:r>
            <w:r w:rsidR="009B3A63">
              <w:t>ing</w:t>
            </w:r>
            <w:r w:rsidR="001530F9">
              <w:t xml:space="preserve"> </w:t>
            </w:r>
            <w:r w:rsidR="00B739DE">
              <w:t xml:space="preserve">our current provision </w:t>
            </w:r>
            <w:r w:rsidR="001530F9">
              <w:t xml:space="preserve">to </w:t>
            </w:r>
            <w:r w:rsidR="00B739DE">
              <w:t xml:space="preserve">further developing </w:t>
            </w:r>
            <w:r w:rsidR="001530F9">
              <w:t>skills that help with job search, career decision-making</w:t>
            </w:r>
            <w:r w:rsidR="00B739DE">
              <w:t xml:space="preserve"> and </w:t>
            </w:r>
            <w:r>
              <w:t xml:space="preserve">career </w:t>
            </w:r>
            <w:r w:rsidR="00704375">
              <w:t>management and</w:t>
            </w:r>
            <w:r w:rsidR="001530F9">
              <w:t xml:space="preserve"> </w:t>
            </w:r>
            <w:r w:rsidR="00DE4E57">
              <w:t xml:space="preserve">the </w:t>
            </w:r>
            <w:r w:rsidR="00A0455C">
              <w:t xml:space="preserve">job </w:t>
            </w:r>
            <w:r w:rsidR="009B3A63">
              <w:t>application processes</w:t>
            </w:r>
            <w:r w:rsidR="00704375">
              <w:t xml:space="preserve">. </w:t>
            </w:r>
          </w:p>
          <w:p w14:paraId="34DFFCF5" w14:textId="3FB02138" w:rsidR="00CC125C" w:rsidRDefault="00704375" w:rsidP="00F43497">
            <w:pPr>
              <w:pStyle w:val="ListParagraph"/>
              <w:numPr>
                <w:ilvl w:val="0"/>
                <w:numId w:val="0"/>
              </w:numPr>
              <w:spacing w:before="120"/>
              <w:ind w:left="1080"/>
            </w:pPr>
            <w:r>
              <w:t>School</w:t>
            </w:r>
            <w:r w:rsidR="00F43497">
              <w:t>-</w:t>
            </w:r>
            <w:r>
              <w:t xml:space="preserve">driven </w:t>
            </w:r>
            <w:r w:rsidR="009B3A63">
              <w:t xml:space="preserve">career </w:t>
            </w:r>
            <w:r w:rsidR="006E1486">
              <w:t>guidance supported by</w:t>
            </w:r>
            <w:r w:rsidR="00747F09" w:rsidRPr="00445F09">
              <w:t xml:space="preserve"> </w:t>
            </w:r>
            <w:r w:rsidR="00F0702F">
              <w:t xml:space="preserve">Gatsby </w:t>
            </w:r>
            <w:r w:rsidR="00B3620B">
              <w:t>benchmarking</w:t>
            </w:r>
            <w:r w:rsidR="00B81A89">
              <w:t xml:space="preserve"> and reinforced by</w:t>
            </w:r>
            <w:r w:rsidR="00747F09" w:rsidRPr="00445F09">
              <w:t xml:space="preserve"> </w:t>
            </w:r>
            <w:r w:rsidR="00B3620B">
              <w:t xml:space="preserve">accreditations </w:t>
            </w:r>
            <w:r w:rsidR="00E41A94">
              <w:t xml:space="preserve">provide by </w:t>
            </w:r>
            <w:r w:rsidR="00747F09" w:rsidRPr="00445F09">
              <w:t xml:space="preserve">recognised </w:t>
            </w:r>
            <w:r>
              <w:t>a</w:t>
            </w:r>
            <w:r w:rsidR="00E41A94">
              <w:t>warding bodies</w:t>
            </w:r>
            <w:r w:rsidR="006E1486">
              <w:t xml:space="preserve"> </w:t>
            </w:r>
            <w:r w:rsidR="00747F09" w:rsidRPr="00445F09">
              <w:t xml:space="preserve">enhancing </w:t>
            </w:r>
            <w:r w:rsidR="006E1486">
              <w:t xml:space="preserve">our </w:t>
            </w:r>
            <w:r w:rsidR="00935DB9" w:rsidRPr="00445F09">
              <w:t>student</w:t>
            </w:r>
            <w:r w:rsidR="006E1486">
              <w:t>’</w:t>
            </w:r>
            <w:r w:rsidR="00935DB9" w:rsidRPr="00445F09">
              <w:t>s</w:t>
            </w:r>
            <w:r w:rsidR="006E1486">
              <w:t xml:space="preserve"> </w:t>
            </w:r>
            <w:r w:rsidR="00747F09" w:rsidRPr="00445F09">
              <w:t>credibility and recognition by employers and institutions</w:t>
            </w:r>
            <w:r w:rsidR="00B81A89">
              <w:t>.</w:t>
            </w:r>
          </w:p>
          <w:p w14:paraId="78FD9F95" w14:textId="77777777" w:rsidR="00CC125C" w:rsidRPr="00445F09" w:rsidRDefault="00CC125C" w:rsidP="00CC125C">
            <w:pPr>
              <w:pStyle w:val="ListParagraph"/>
              <w:numPr>
                <w:ilvl w:val="0"/>
                <w:numId w:val="0"/>
              </w:numPr>
              <w:spacing w:before="120"/>
              <w:ind w:left="1080"/>
            </w:pPr>
          </w:p>
          <w:p w14:paraId="31EBB43F" w14:textId="67DD584C" w:rsidR="0088141E" w:rsidRDefault="0088141E" w:rsidP="00D7333F">
            <w:pPr>
              <w:pStyle w:val="ListParagraph"/>
              <w:numPr>
                <w:ilvl w:val="0"/>
                <w:numId w:val="22"/>
              </w:numPr>
              <w:spacing w:before="120"/>
            </w:pPr>
            <w:r w:rsidRPr="00445F09">
              <w:t>Provide consistent and widely available opportunities for wellbeing, enrichment, and personal development.</w:t>
            </w:r>
            <w:r w:rsidR="00067BBC">
              <w:t xml:space="preserve"> Develop greater access to the school by parents and carers </w:t>
            </w:r>
            <w:proofErr w:type="gramStart"/>
            <w:r w:rsidR="00067BBC">
              <w:t>in order to</w:t>
            </w:r>
            <w:proofErr w:type="gramEnd"/>
            <w:r w:rsidR="00067BBC">
              <w:t xml:space="preserve"> develop </w:t>
            </w:r>
            <w:r w:rsidR="00852165">
              <w:t>opportunities for Social Interaction.</w:t>
            </w:r>
          </w:p>
          <w:p w14:paraId="2A7D54E9" w14:textId="1E3D1574" w:rsidR="00CC125C" w:rsidRPr="00026CC4" w:rsidRDefault="00CC125C" w:rsidP="00026CC4">
            <w:pPr>
              <w:spacing w:before="120"/>
              <w:rPr>
                <w:i/>
                <w:iCs/>
              </w:rPr>
            </w:pPr>
          </w:p>
        </w:tc>
      </w:tr>
    </w:tbl>
    <w:p w14:paraId="2A7D54EB" w14:textId="7E29E6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153" w:type="pct"/>
        <w:tblCellMar>
          <w:left w:w="10" w:type="dxa"/>
          <w:right w:w="10" w:type="dxa"/>
        </w:tblCellMar>
        <w:tblLook w:val="04A0" w:firstRow="1" w:lastRow="0" w:firstColumn="1" w:lastColumn="0" w:noHBand="0" w:noVBand="1"/>
      </w:tblPr>
      <w:tblGrid>
        <w:gridCol w:w="1477"/>
        <w:gridCol w:w="8299"/>
      </w:tblGrid>
      <w:tr w:rsidR="00E66558" w14:paraId="2A7D54EF" w14:textId="77777777" w:rsidTr="00DD4520">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DD452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848C859" w:rsidR="00E66558" w:rsidRPr="00F84823" w:rsidRDefault="00111C67">
            <w:pPr>
              <w:pStyle w:val="TableRowCentered"/>
              <w:jc w:val="left"/>
              <w:rPr>
                <w:szCs w:val="24"/>
              </w:rPr>
            </w:pPr>
            <w:r w:rsidRPr="00F84823">
              <w:rPr>
                <w:szCs w:val="24"/>
              </w:rPr>
              <w:t>Attendance: Our analysis of attendance data shows</w:t>
            </w:r>
            <w:r w:rsidR="00142266" w:rsidRPr="00F84823">
              <w:rPr>
                <w:szCs w:val="24"/>
              </w:rPr>
              <w:t xml:space="preserve"> that </w:t>
            </w:r>
            <w:r w:rsidR="00945636" w:rsidRPr="00F84823">
              <w:rPr>
                <w:szCs w:val="24"/>
              </w:rPr>
              <w:t>students from our poorer and,</w:t>
            </w:r>
            <w:r w:rsidR="004214F0">
              <w:rPr>
                <w:szCs w:val="24"/>
              </w:rPr>
              <w:t xml:space="preserve"> </w:t>
            </w:r>
            <w:r w:rsidR="00945636" w:rsidRPr="00F84823">
              <w:rPr>
                <w:szCs w:val="24"/>
              </w:rPr>
              <w:t xml:space="preserve">or, harder to reach families are more likely to </w:t>
            </w:r>
            <w:r w:rsidR="00781C15" w:rsidRPr="00F84823">
              <w:rPr>
                <w:szCs w:val="24"/>
              </w:rPr>
              <w:t>be persistent non</w:t>
            </w:r>
            <w:r w:rsidR="003E4A3F" w:rsidRPr="00F84823">
              <w:rPr>
                <w:szCs w:val="24"/>
              </w:rPr>
              <w:t>-</w:t>
            </w:r>
            <w:r w:rsidR="00781C15" w:rsidRPr="00F84823">
              <w:rPr>
                <w:szCs w:val="24"/>
              </w:rPr>
              <w:t>attenders</w:t>
            </w:r>
            <w:r w:rsidR="00FC7171" w:rsidRPr="00F84823">
              <w:rPr>
                <w:szCs w:val="24"/>
              </w:rPr>
              <w:t xml:space="preserve"> due to a variety of factors often stemming from illness or anxiety driven behaviours</w:t>
            </w:r>
            <w:r w:rsidR="00C353C8" w:rsidRPr="00F84823">
              <w:rPr>
                <w:szCs w:val="24"/>
              </w:rPr>
              <w:t>.</w:t>
            </w:r>
            <w:r w:rsidR="00935DB9" w:rsidRPr="00F84823">
              <w:rPr>
                <w:szCs w:val="24"/>
              </w:rPr>
              <w:t xml:space="preserve"> </w:t>
            </w:r>
          </w:p>
        </w:tc>
      </w:tr>
      <w:tr w:rsidR="00E66558" w14:paraId="2A7D54F5" w14:textId="77777777" w:rsidTr="00DD452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0DC73BA" w:rsidR="00E66558" w:rsidRPr="00F84823" w:rsidRDefault="00F57A84">
            <w:pPr>
              <w:pStyle w:val="TableRowCentered"/>
              <w:jc w:val="left"/>
              <w:rPr>
                <w:szCs w:val="24"/>
              </w:rPr>
            </w:pPr>
            <w:r w:rsidRPr="00F84823">
              <w:rPr>
                <w:szCs w:val="24"/>
              </w:rPr>
              <w:t>Our assessment data shows r</w:t>
            </w:r>
            <w:r w:rsidR="00484910" w:rsidRPr="00F84823">
              <w:rPr>
                <w:szCs w:val="24"/>
              </w:rPr>
              <w:t xml:space="preserve">educed Reading, </w:t>
            </w:r>
            <w:r w:rsidR="0029208A" w:rsidRPr="00F84823">
              <w:rPr>
                <w:szCs w:val="24"/>
              </w:rPr>
              <w:t>social emotional use of language and general flue</w:t>
            </w:r>
            <w:r w:rsidR="004214F0">
              <w:rPr>
                <w:szCs w:val="24"/>
              </w:rPr>
              <w:t xml:space="preserve">ncy have been negatively impacted by the </w:t>
            </w:r>
            <w:r w:rsidR="0020574A">
              <w:rPr>
                <w:szCs w:val="24"/>
              </w:rPr>
              <w:t xml:space="preserve">enforced </w:t>
            </w:r>
            <w:r w:rsidR="004214F0">
              <w:rPr>
                <w:szCs w:val="24"/>
              </w:rPr>
              <w:t xml:space="preserve">isolation of </w:t>
            </w:r>
            <w:r w:rsidR="0020574A">
              <w:rPr>
                <w:szCs w:val="24"/>
              </w:rPr>
              <w:t>lockdowns</w:t>
            </w:r>
            <w:r w:rsidR="008F5DCB">
              <w:rPr>
                <w:szCs w:val="24"/>
              </w:rPr>
              <w:t xml:space="preserve"> and </w:t>
            </w:r>
            <w:r w:rsidR="0020574A">
              <w:rPr>
                <w:szCs w:val="24"/>
              </w:rPr>
              <w:t xml:space="preserve">ensuing </w:t>
            </w:r>
            <w:r w:rsidR="008F5DCB">
              <w:rPr>
                <w:szCs w:val="24"/>
              </w:rPr>
              <w:t xml:space="preserve">lack of productive </w:t>
            </w:r>
            <w:r w:rsidR="0020574A">
              <w:rPr>
                <w:szCs w:val="24"/>
              </w:rPr>
              <w:t>conversational skill building and social etiquette activities.</w:t>
            </w:r>
          </w:p>
        </w:tc>
      </w:tr>
      <w:tr w:rsidR="00E66558" w14:paraId="2A7D54F8" w14:textId="77777777" w:rsidTr="00DD452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380EA" w14:textId="77777777" w:rsidR="00413687" w:rsidRDefault="00F57A84">
            <w:pPr>
              <w:pStyle w:val="TableRowCentered"/>
              <w:jc w:val="left"/>
              <w:rPr>
                <w:szCs w:val="24"/>
              </w:rPr>
            </w:pPr>
            <w:r w:rsidRPr="00F84823">
              <w:rPr>
                <w:szCs w:val="24"/>
              </w:rPr>
              <w:t>Through observations</w:t>
            </w:r>
            <w:r w:rsidR="00413687">
              <w:rPr>
                <w:szCs w:val="24"/>
              </w:rPr>
              <w:t xml:space="preserve">, </w:t>
            </w:r>
            <w:r w:rsidR="00031404">
              <w:rPr>
                <w:szCs w:val="24"/>
              </w:rPr>
              <w:t xml:space="preserve">numbers of </w:t>
            </w:r>
            <w:r w:rsidRPr="00F84823">
              <w:rPr>
                <w:szCs w:val="24"/>
              </w:rPr>
              <w:t>l</w:t>
            </w:r>
            <w:r w:rsidR="0029208A" w:rsidRPr="00F84823">
              <w:rPr>
                <w:szCs w:val="24"/>
              </w:rPr>
              <w:t xml:space="preserve">earners </w:t>
            </w:r>
            <w:r w:rsidR="00031404">
              <w:rPr>
                <w:szCs w:val="24"/>
              </w:rPr>
              <w:t xml:space="preserve">who </w:t>
            </w:r>
            <w:r w:rsidR="0029208A" w:rsidRPr="00F84823">
              <w:rPr>
                <w:szCs w:val="24"/>
              </w:rPr>
              <w:t>struggl</w:t>
            </w:r>
            <w:r w:rsidR="00031404">
              <w:rPr>
                <w:szCs w:val="24"/>
              </w:rPr>
              <w:t>e</w:t>
            </w:r>
            <w:r w:rsidR="0029208A" w:rsidRPr="00F84823">
              <w:rPr>
                <w:szCs w:val="24"/>
              </w:rPr>
              <w:t xml:space="preserve"> to maintain emotional stability when faced with difficulties, new </w:t>
            </w:r>
            <w:proofErr w:type="gramStart"/>
            <w:r w:rsidR="0029208A" w:rsidRPr="00F84823">
              <w:rPr>
                <w:szCs w:val="24"/>
              </w:rPr>
              <w:t>experience</w:t>
            </w:r>
            <w:r w:rsidR="0020574A">
              <w:rPr>
                <w:szCs w:val="24"/>
              </w:rPr>
              <w:t>s</w:t>
            </w:r>
            <w:proofErr w:type="gramEnd"/>
            <w:r w:rsidR="0029208A" w:rsidRPr="00F84823">
              <w:rPr>
                <w:szCs w:val="24"/>
              </w:rPr>
              <w:t xml:space="preserve"> and associated crisis</w:t>
            </w:r>
            <w:r w:rsidR="00C46669">
              <w:rPr>
                <w:szCs w:val="24"/>
              </w:rPr>
              <w:t xml:space="preserve"> </w:t>
            </w:r>
            <w:r w:rsidR="0069124A">
              <w:rPr>
                <w:szCs w:val="24"/>
              </w:rPr>
              <w:t>a</w:t>
            </w:r>
            <w:r w:rsidR="00413687">
              <w:rPr>
                <w:szCs w:val="24"/>
              </w:rPr>
              <w:t xml:space="preserve">long with </w:t>
            </w:r>
            <w:r w:rsidR="00C46669">
              <w:rPr>
                <w:szCs w:val="24"/>
              </w:rPr>
              <w:t xml:space="preserve">an uncertainty about the future </w:t>
            </w:r>
            <w:r w:rsidR="0069124A">
              <w:rPr>
                <w:szCs w:val="24"/>
              </w:rPr>
              <w:t xml:space="preserve">is </w:t>
            </w:r>
            <w:r w:rsidR="00C46669">
              <w:rPr>
                <w:szCs w:val="24"/>
              </w:rPr>
              <w:t xml:space="preserve">more prevalent </w:t>
            </w:r>
            <w:r w:rsidR="00031404">
              <w:rPr>
                <w:szCs w:val="24"/>
              </w:rPr>
              <w:t xml:space="preserve">than </w:t>
            </w:r>
            <w:r w:rsidR="0069124A">
              <w:rPr>
                <w:szCs w:val="24"/>
              </w:rPr>
              <w:t>noted in previous years.</w:t>
            </w:r>
            <w:r w:rsidR="000E531B">
              <w:rPr>
                <w:szCs w:val="24"/>
              </w:rPr>
              <w:t xml:space="preserve"> </w:t>
            </w:r>
          </w:p>
          <w:p w14:paraId="79BF37B2" w14:textId="77777777" w:rsidR="001A5FC4" w:rsidRDefault="000E531B">
            <w:pPr>
              <w:pStyle w:val="TableRowCentered"/>
              <w:jc w:val="left"/>
              <w:rPr>
                <w:szCs w:val="24"/>
              </w:rPr>
            </w:pPr>
            <w:r>
              <w:rPr>
                <w:szCs w:val="24"/>
              </w:rPr>
              <w:t xml:space="preserve">This may be </w:t>
            </w:r>
            <w:proofErr w:type="gramStart"/>
            <w:r>
              <w:rPr>
                <w:szCs w:val="24"/>
              </w:rPr>
              <w:t>as a result of</w:t>
            </w:r>
            <w:proofErr w:type="gramEnd"/>
            <w:r>
              <w:rPr>
                <w:szCs w:val="24"/>
              </w:rPr>
              <w:t xml:space="preserve"> </w:t>
            </w:r>
            <w:r w:rsidR="00A728F0">
              <w:rPr>
                <w:szCs w:val="24"/>
              </w:rPr>
              <w:t xml:space="preserve">students facing high levels of uncertainty during lockdown with some having perhaps witnessed </w:t>
            </w:r>
            <w:r w:rsidR="003C7EC4">
              <w:rPr>
                <w:szCs w:val="24"/>
              </w:rPr>
              <w:t>heightened</w:t>
            </w:r>
            <w:r w:rsidR="00A728F0">
              <w:rPr>
                <w:szCs w:val="24"/>
              </w:rPr>
              <w:t xml:space="preserve"> </w:t>
            </w:r>
            <w:r w:rsidR="001A1542">
              <w:rPr>
                <w:szCs w:val="24"/>
              </w:rPr>
              <w:t>situations in the family home during a difficult time for parents</w:t>
            </w:r>
            <w:r w:rsidR="002102A1">
              <w:rPr>
                <w:szCs w:val="24"/>
              </w:rPr>
              <w:t xml:space="preserve">/carers </w:t>
            </w:r>
            <w:r w:rsidR="00204D9C">
              <w:rPr>
                <w:szCs w:val="24"/>
              </w:rPr>
              <w:t>or indeed become carers themselves</w:t>
            </w:r>
            <w:r w:rsidR="003C7EC4">
              <w:rPr>
                <w:szCs w:val="24"/>
              </w:rPr>
              <w:t xml:space="preserve">. </w:t>
            </w:r>
          </w:p>
          <w:p w14:paraId="3B77A85A" w14:textId="77777777" w:rsidR="001A5FC4" w:rsidRDefault="00680746">
            <w:pPr>
              <w:pStyle w:val="TableRowCentered"/>
              <w:jc w:val="left"/>
              <w:rPr>
                <w:szCs w:val="24"/>
              </w:rPr>
            </w:pPr>
            <w:r>
              <w:rPr>
                <w:szCs w:val="24"/>
              </w:rPr>
              <w:t xml:space="preserve">Friendships may have deteriorated and </w:t>
            </w:r>
            <w:r w:rsidR="00151E0F">
              <w:rPr>
                <w:szCs w:val="24"/>
              </w:rPr>
              <w:t>greater time</w:t>
            </w:r>
            <w:r w:rsidR="001A5FC4">
              <w:rPr>
                <w:szCs w:val="24"/>
              </w:rPr>
              <w:t xml:space="preserve"> </w:t>
            </w:r>
            <w:r w:rsidR="00151E0F">
              <w:rPr>
                <w:szCs w:val="24"/>
              </w:rPr>
              <w:t>access</w:t>
            </w:r>
            <w:r w:rsidR="001A5FC4">
              <w:rPr>
                <w:szCs w:val="24"/>
              </w:rPr>
              <w:t>ing</w:t>
            </w:r>
            <w:r w:rsidR="00151E0F">
              <w:rPr>
                <w:szCs w:val="24"/>
              </w:rPr>
              <w:t xml:space="preserve"> </w:t>
            </w:r>
            <w:r>
              <w:rPr>
                <w:szCs w:val="24"/>
              </w:rPr>
              <w:t xml:space="preserve">online </w:t>
            </w:r>
            <w:r w:rsidR="001A5FC4">
              <w:rPr>
                <w:szCs w:val="24"/>
              </w:rPr>
              <w:t xml:space="preserve">content may have increased cyber </w:t>
            </w:r>
            <w:r>
              <w:rPr>
                <w:szCs w:val="24"/>
              </w:rPr>
              <w:t>bullying</w:t>
            </w:r>
            <w:r w:rsidR="001A5FC4">
              <w:rPr>
                <w:szCs w:val="24"/>
              </w:rPr>
              <w:t>.</w:t>
            </w:r>
            <w:r w:rsidR="00151E0F">
              <w:rPr>
                <w:szCs w:val="24"/>
              </w:rPr>
              <w:t xml:space="preserve"> </w:t>
            </w:r>
          </w:p>
          <w:p w14:paraId="2A7D54F7" w14:textId="2D6C9593" w:rsidR="00E66558" w:rsidRPr="00F84823" w:rsidRDefault="003C7EC4">
            <w:pPr>
              <w:pStyle w:val="TableRowCentered"/>
              <w:jc w:val="left"/>
              <w:rPr>
                <w:szCs w:val="24"/>
              </w:rPr>
            </w:pPr>
            <w:r>
              <w:rPr>
                <w:szCs w:val="24"/>
              </w:rPr>
              <w:t xml:space="preserve">Constant change in direction and </w:t>
            </w:r>
            <w:r w:rsidR="00B13B82">
              <w:rPr>
                <w:szCs w:val="24"/>
              </w:rPr>
              <w:t xml:space="preserve">guidance </w:t>
            </w:r>
            <w:r w:rsidR="00F20757">
              <w:rPr>
                <w:szCs w:val="24"/>
              </w:rPr>
              <w:t xml:space="preserve">during the pandemic may have developed a </w:t>
            </w:r>
            <w:r w:rsidR="001A5FC4">
              <w:rPr>
                <w:szCs w:val="24"/>
              </w:rPr>
              <w:t xml:space="preserve">lack of trust in adults’ decision making </w:t>
            </w:r>
            <w:r w:rsidR="00F20757">
              <w:rPr>
                <w:szCs w:val="24"/>
              </w:rPr>
              <w:t>and</w:t>
            </w:r>
            <w:r w:rsidR="00B13B82">
              <w:rPr>
                <w:szCs w:val="24"/>
              </w:rPr>
              <w:t xml:space="preserve"> </w:t>
            </w:r>
            <w:r w:rsidR="00413687">
              <w:rPr>
                <w:szCs w:val="24"/>
              </w:rPr>
              <w:t xml:space="preserve">regular testing may have added </w:t>
            </w:r>
            <w:r w:rsidR="00F20757">
              <w:rPr>
                <w:szCs w:val="24"/>
              </w:rPr>
              <w:t xml:space="preserve">further </w:t>
            </w:r>
            <w:r w:rsidR="00413687">
              <w:rPr>
                <w:szCs w:val="24"/>
              </w:rPr>
              <w:t>to levels of uncertainty</w:t>
            </w:r>
            <w:r w:rsidR="00F20757">
              <w:rPr>
                <w:szCs w:val="24"/>
              </w:rPr>
              <w:t xml:space="preserve">. </w:t>
            </w:r>
          </w:p>
        </w:tc>
      </w:tr>
      <w:tr w:rsidR="00E66558" w14:paraId="2A7D54FB" w14:textId="77777777" w:rsidTr="00DD452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79E6F" w14:textId="170AF54D" w:rsidR="005D7406" w:rsidRDefault="009870C1" w:rsidP="009870C1">
            <w:pPr>
              <w:pStyle w:val="TableRowCentered"/>
              <w:ind w:left="0"/>
              <w:jc w:val="left"/>
              <w:rPr>
                <w:iCs/>
                <w:szCs w:val="24"/>
              </w:rPr>
            </w:pPr>
            <w:r>
              <w:rPr>
                <w:iCs/>
                <w:szCs w:val="24"/>
              </w:rPr>
              <w:t>Through</w:t>
            </w:r>
            <w:r w:rsidR="00D33BC7">
              <w:rPr>
                <w:iCs/>
                <w:szCs w:val="24"/>
              </w:rPr>
              <w:t xml:space="preserve"> the annual review cycle and regular parental contact,</w:t>
            </w:r>
            <w:r>
              <w:rPr>
                <w:iCs/>
                <w:szCs w:val="24"/>
              </w:rPr>
              <w:t xml:space="preserve"> we are aware that </w:t>
            </w:r>
            <w:r w:rsidR="005D7406">
              <w:rPr>
                <w:iCs/>
                <w:szCs w:val="24"/>
              </w:rPr>
              <w:t xml:space="preserve">there are barriers to parental/carer involvement in their child’s learning and development both in school and at home. </w:t>
            </w:r>
          </w:p>
          <w:p w14:paraId="2A7D54FA" w14:textId="141407D4" w:rsidR="00AD6FE6" w:rsidRPr="005D7406" w:rsidRDefault="00852165" w:rsidP="005D7406">
            <w:pPr>
              <w:pStyle w:val="TableRowCentered"/>
              <w:ind w:left="0"/>
              <w:jc w:val="left"/>
              <w:rPr>
                <w:highlight w:val="cyan"/>
              </w:rPr>
            </w:pPr>
            <w:r>
              <w:rPr>
                <w:iCs/>
                <w:szCs w:val="24"/>
              </w:rPr>
              <w:t xml:space="preserve">We serve a </w:t>
            </w:r>
            <w:r w:rsidR="004B2706">
              <w:rPr>
                <w:iCs/>
                <w:szCs w:val="24"/>
              </w:rPr>
              <w:t>l</w:t>
            </w:r>
            <w:r w:rsidR="004B2706" w:rsidRPr="00852165">
              <w:t>ow-income</w:t>
            </w:r>
            <w:r w:rsidRPr="00852165">
              <w:t xml:space="preserve"> area</w:t>
            </w:r>
            <w:r>
              <w:t xml:space="preserve"> with difficulties around</w:t>
            </w:r>
            <w:r w:rsidR="005D7406">
              <w:t xml:space="preserve"> easy</w:t>
            </w:r>
            <w:r>
              <w:t xml:space="preserve"> </w:t>
            </w:r>
            <w:r w:rsidRPr="00852165">
              <w:t>access to transport, parent’s own difficulties around literacy and numeracy</w:t>
            </w:r>
            <w:r>
              <w:t xml:space="preserve"> and or</w:t>
            </w:r>
            <w:r w:rsidRPr="00852165">
              <w:t xml:space="preserve"> apprehension of being in a school environment</w:t>
            </w:r>
            <w:r w:rsidR="004B2706">
              <w:t xml:space="preserve"> all</w:t>
            </w:r>
            <w:r w:rsidR="005D7406">
              <w:t>, with some parents having had a less than positive experience of school themselves.</w:t>
            </w:r>
            <w:r w:rsidR="00A001D9">
              <w:t xml:space="preserve"> This has an impact on parent/ carer involvement in accreditation and </w:t>
            </w:r>
            <w:r w:rsidR="00FA735D">
              <w:t xml:space="preserve">‘next steps’ for their child’s progression into college or employment. </w:t>
            </w:r>
          </w:p>
        </w:tc>
      </w:tr>
      <w:tr w:rsidR="00E66558" w14:paraId="2A7D54FE" w14:textId="77777777" w:rsidTr="00DD452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1D3BD6D" w:rsidR="00E66558" w:rsidRPr="00F84823" w:rsidRDefault="0022573D" w:rsidP="00934554">
            <w:pPr>
              <w:pStyle w:val="TableRowCentered"/>
              <w:ind w:left="0"/>
              <w:jc w:val="left"/>
              <w:rPr>
                <w:iCs/>
                <w:szCs w:val="24"/>
              </w:rPr>
            </w:pPr>
            <w:r w:rsidRPr="00F84823">
              <w:rPr>
                <w:iCs/>
                <w:szCs w:val="24"/>
              </w:rPr>
              <w:t>Our Observations</w:t>
            </w:r>
            <w:r w:rsidR="00BD2B41" w:rsidRPr="00F84823">
              <w:rPr>
                <w:iCs/>
                <w:szCs w:val="24"/>
              </w:rPr>
              <w:t xml:space="preserve">, data gathering </w:t>
            </w:r>
            <w:r w:rsidRPr="00F84823">
              <w:rPr>
                <w:iCs/>
                <w:szCs w:val="24"/>
              </w:rPr>
              <w:t>and discussions with students indicate that the ongoing impact of lockdown</w:t>
            </w:r>
            <w:r w:rsidR="004A16B6" w:rsidRPr="00F84823">
              <w:rPr>
                <w:iCs/>
                <w:szCs w:val="24"/>
              </w:rPr>
              <w:t>s, classroom closures</w:t>
            </w:r>
            <w:r w:rsidR="001B6FCA" w:rsidRPr="00F84823">
              <w:rPr>
                <w:iCs/>
                <w:szCs w:val="24"/>
              </w:rPr>
              <w:t xml:space="preserve">, restricted </w:t>
            </w:r>
            <w:r w:rsidR="004A16B6" w:rsidRPr="00F84823">
              <w:rPr>
                <w:iCs/>
                <w:szCs w:val="24"/>
              </w:rPr>
              <w:t>movement within school a</w:t>
            </w:r>
            <w:r w:rsidR="001B6FCA" w:rsidRPr="00F84823">
              <w:rPr>
                <w:iCs/>
                <w:szCs w:val="24"/>
              </w:rPr>
              <w:t>dded to</w:t>
            </w:r>
            <w:r w:rsidR="009039AF" w:rsidRPr="00F84823">
              <w:rPr>
                <w:iCs/>
                <w:szCs w:val="24"/>
              </w:rPr>
              <w:t xml:space="preserve"> loss of</w:t>
            </w:r>
            <w:r w:rsidR="004A16B6" w:rsidRPr="00F84823">
              <w:rPr>
                <w:iCs/>
                <w:szCs w:val="24"/>
              </w:rPr>
              <w:t xml:space="preserve"> access to external </w:t>
            </w:r>
            <w:r w:rsidR="00150DDC" w:rsidRPr="00F84823">
              <w:rPr>
                <w:iCs/>
                <w:szCs w:val="24"/>
              </w:rPr>
              <w:t>facilities</w:t>
            </w:r>
            <w:r w:rsidR="00B8227B" w:rsidRPr="00F84823">
              <w:rPr>
                <w:iCs/>
                <w:szCs w:val="24"/>
              </w:rPr>
              <w:t>;</w:t>
            </w:r>
            <w:r w:rsidR="00951D0F" w:rsidRPr="00F84823">
              <w:rPr>
                <w:iCs/>
                <w:szCs w:val="24"/>
              </w:rPr>
              <w:t xml:space="preserve"> c</w:t>
            </w:r>
            <w:r w:rsidR="00865597" w:rsidRPr="00F84823">
              <w:rPr>
                <w:iCs/>
                <w:szCs w:val="24"/>
              </w:rPr>
              <w:t xml:space="preserve">ollege, work experience, </w:t>
            </w:r>
            <w:r w:rsidR="001B6FCA" w:rsidRPr="00F84823">
              <w:rPr>
                <w:iCs/>
                <w:szCs w:val="24"/>
              </w:rPr>
              <w:t xml:space="preserve">sports and social activities </w:t>
            </w:r>
            <w:r w:rsidR="00DD4208" w:rsidRPr="00F84823">
              <w:rPr>
                <w:iCs/>
                <w:szCs w:val="24"/>
              </w:rPr>
              <w:t xml:space="preserve">have had a negative impact on </w:t>
            </w:r>
            <w:r w:rsidRPr="00F84823">
              <w:rPr>
                <w:iCs/>
                <w:szCs w:val="24"/>
              </w:rPr>
              <w:t>school development opportunities</w:t>
            </w:r>
            <w:r w:rsidR="00BC136F">
              <w:rPr>
                <w:iCs/>
                <w:szCs w:val="24"/>
              </w:rPr>
              <w:t xml:space="preserve"> across the board.</w:t>
            </w:r>
          </w:p>
        </w:tc>
      </w:tr>
      <w:tr w:rsidR="0022573D" w14:paraId="28E6696E" w14:textId="77777777" w:rsidTr="00DD452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59A1A" w14:textId="2A676C44" w:rsidR="0022573D" w:rsidRDefault="0022573D">
            <w:pPr>
              <w:pStyle w:val="TableRow"/>
              <w:rPr>
                <w:sz w:val="22"/>
                <w:szCs w:val="22"/>
              </w:rPr>
            </w:pPr>
            <w:r>
              <w:rPr>
                <w:sz w:val="22"/>
                <w:szCs w:val="22"/>
              </w:rPr>
              <w:t>6</w:t>
            </w:r>
          </w:p>
        </w:tc>
        <w:tc>
          <w:tcPr>
            <w:tcW w:w="8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5C72B" w14:textId="7FC8E5AF" w:rsidR="00EB4A76" w:rsidRPr="00F84823" w:rsidRDefault="0022573D" w:rsidP="00934554">
            <w:pPr>
              <w:pStyle w:val="TableRowCentered"/>
              <w:ind w:left="0"/>
              <w:jc w:val="left"/>
              <w:rPr>
                <w:iCs/>
                <w:szCs w:val="24"/>
              </w:rPr>
            </w:pPr>
            <w:r w:rsidRPr="00F84823">
              <w:rPr>
                <w:iCs/>
                <w:szCs w:val="24"/>
              </w:rPr>
              <w:t>Quality First teaching</w:t>
            </w:r>
            <w:r w:rsidR="005040C8" w:rsidRPr="00F84823">
              <w:rPr>
                <w:iCs/>
                <w:szCs w:val="24"/>
              </w:rPr>
              <w:t xml:space="preserve">: </w:t>
            </w:r>
            <w:r w:rsidR="00990A54" w:rsidRPr="00F84823">
              <w:rPr>
                <w:iCs/>
                <w:szCs w:val="24"/>
              </w:rPr>
              <w:t xml:space="preserve">Classroom </w:t>
            </w:r>
            <w:r w:rsidR="004C49AE" w:rsidRPr="00F84823">
              <w:rPr>
                <w:iCs/>
                <w:szCs w:val="24"/>
              </w:rPr>
              <w:t>o</w:t>
            </w:r>
            <w:r w:rsidR="00990A54" w:rsidRPr="00F84823">
              <w:rPr>
                <w:iCs/>
                <w:szCs w:val="24"/>
              </w:rPr>
              <w:t xml:space="preserve">bservations and learning walks show that a combination of </w:t>
            </w:r>
            <w:r w:rsidR="005D7406">
              <w:rPr>
                <w:iCs/>
                <w:szCs w:val="24"/>
              </w:rPr>
              <w:t>student</w:t>
            </w:r>
            <w:r w:rsidR="00DD65EE">
              <w:rPr>
                <w:iCs/>
                <w:szCs w:val="24"/>
              </w:rPr>
              <w:t xml:space="preserve"> </w:t>
            </w:r>
            <w:r w:rsidR="00995077" w:rsidRPr="00F84823">
              <w:rPr>
                <w:iCs/>
                <w:szCs w:val="24"/>
              </w:rPr>
              <w:t>motivational issues, crisis of confidence</w:t>
            </w:r>
            <w:r w:rsidR="004C49AE" w:rsidRPr="00F84823">
              <w:rPr>
                <w:iCs/>
                <w:szCs w:val="24"/>
              </w:rPr>
              <w:t>, external influences</w:t>
            </w:r>
            <w:r w:rsidR="006B4CD1" w:rsidRPr="00F84823">
              <w:rPr>
                <w:iCs/>
                <w:szCs w:val="24"/>
              </w:rPr>
              <w:t>,</w:t>
            </w:r>
            <w:r w:rsidR="0095278B" w:rsidRPr="00F84823">
              <w:rPr>
                <w:iCs/>
                <w:szCs w:val="24"/>
              </w:rPr>
              <w:t xml:space="preserve"> </w:t>
            </w:r>
            <w:r w:rsidR="006B4CD1" w:rsidRPr="00F84823">
              <w:rPr>
                <w:iCs/>
                <w:szCs w:val="24"/>
              </w:rPr>
              <w:t>a high variance in academic and social abilit</w:t>
            </w:r>
            <w:r w:rsidR="0095278B" w:rsidRPr="00F84823">
              <w:rPr>
                <w:iCs/>
                <w:szCs w:val="24"/>
              </w:rPr>
              <w:t>ies</w:t>
            </w:r>
            <w:r w:rsidR="006B4CD1" w:rsidRPr="00F84823">
              <w:rPr>
                <w:iCs/>
                <w:szCs w:val="24"/>
              </w:rPr>
              <w:t xml:space="preserve"> within group</w:t>
            </w:r>
            <w:r w:rsidR="00BC136F">
              <w:rPr>
                <w:iCs/>
                <w:szCs w:val="24"/>
              </w:rPr>
              <w:t>s</w:t>
            </w:r>
            <w:r w:rsidR="004C49AE" w:rsidRPr="00F84823">
              <w:rPr>
                <w:iCs/>
                <w:szCs w:val="24"/>
              </w:rPr>
              <w:t xml:space="preserve"> and </w:t>
            </w:r>
            <w:r w:rsidR="00995077" w:rsidRPr="00F84823">
              <w:rPr>
                <w:iCs/>
                <w:szCs w:val="24"/>
              </w:rPr>
              <w:t>anxiety driven behaviours</w:t>
            </w:r>
            <w:r w:rsidR="0074530C" w:rsidRPr="00F84823">
              <w:rPr>
                <w:iCs/>
                <w:szCs w:val="24"/>
              </w:rPr>
              <w:t xml:space="preserve"> </w:t>
            </w:r>
            <w:r w:rsidR="004C49AE" w:rsidRPr="00F84823">
              <w:rPr>
                <w:iCs/>
                <w:szCs w:val="24"/>
              </w:rPr>
              <w:t xml:space="preserve">impact </w:t>
            </w:r>
            <w:r w:rsidR="006B4CD1" w:rsidRPr="00F84823">
              <w:rPr>
                <w:iCs/>
                <w:szCs w:val="24"/>
              </w:rPr>
              <w:t xml:space="preserve">upon </w:t>
            </w:r>
            <w:r w:rsidR="004C49AE" w:rsidRPr="00F84823">
              <w:rPr>
                <w:iCs/>
                <w:szCs w:val="24"/>
              </w:rPr>
              <w:t>high quality teaching.</w:t>
            </w:r>
          </w:p>
        </w:tc>
      </w:tr>
    </w:tbl>
    <w:p w14:paraId="2A7D54FF" w14:textId="5E701303"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303" w:type="pct"/>
        <w:tblCellMar>
          <w:left w:w="10" w:type="dxa"/>
          <w:right w:w="10" w:type="dxa"/>
        </w:tblCellMar>
        <w:tblLook w:val="04A0" w:firstRow="1" w:lastRow="0" w:firstColumn="1" w:lastColumn="0" w:noHBand="0" w:noVBand="1"/>
      </w:tblPr>
      <w:tblGrid>
        <w:gridCol w:w="3823"/>
        <w:gridCol w:w="6238"/>
      </w:tblGrid>
      <w:tr w:rsidR="00E66558" w14:paraId="2A7D5503" w14:textId="77777777" w:rsidTr="00C30371">
        <w:tc>
          <w:tcPr>
            <w:tcW w:w="3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2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C30371">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C0D08CA" w:rsidR="00E66558" w:rsidRPr="008C2BC2" w:rsidRDefault="007D42C9">
            <w:pPr>
              <w:pStyle w:val="TableRow"/>
            </w:pPr>
            <w:r w:rsidRPr="008C2BC2">
              <w:t>1.</w:t>
            </w:r>
            <w:r w:rsidR="00153BDD" w:rsidRPr="008C2BC2">
              <w:t>Increase levels of attendance</w:t>
            </w:r>
            <w:r w:rsidR="00AC2A4C" w:rsidRPr="008C2BC2">
              <w:t xml:space="preserve"> and surpass 92% attendance</w:t>
            </w:r>
            <w:r w:rsidR="00213DE4">
              <w:t>.</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2167E4C" w:rsidR="00E66558" w:rsidRPr="008C2BC2" w:rsidRDefault="006074E8">
            <w:pPr>
              <w:pStyle w:val="TableRowCentered"/>
              <w:jc w:val="left"/>
              <w:rPr>
                <w:szCs w:val="24"/>
              </w:rPr>
            </w:pPr>
            <w:r w:rsidRPr="008C2BC2">
              <w:rPr>
                <w:szCs w:val="24"/>
              </w:rPr>
              <w:t>S</w:t>
            </w:r>
            <w:r w:rsidR="00C3177A" w:rsidRPr="008C2BC2">
              <w:rPr>
                <w:szCs w:val="24"/>
              </w:rPr>
              <w:t>cho</w:t>
            </w:r>
            <w:r w:rsidR="00617EB4" w:rsidRPr="008C2BC2">
              <w:rPr>
                <w:szCs w:val="24"/>
              </w:rPr>
              <w:t>o</w:t>
            </w:r>
            <w:r w:rsidR="00C3177A" w:rsidRPr="008C2BC2">
              <w:rPr>
                <w:szCs w:val="24"/>
              </w:rPr>
              <w:t xml:space="preserve">l has </w:t>
            </w:r>
            <w:r w:rsidR="00617EB4" w:rsidRPr="008C2BC2">
              <w:rPr>
                <w:szCs w:val="24"/>
              </w:rPr>
              <w:t>provided a</w:t>
            </w:r>
            <w:r w:rsidR="00A61C61" w:rsidRPr="008C2BC2">
              <w:rPr>
                <w:szCs w:val="24"/>
              </w:rPr>
              <w:t xml:space="preserve"> programme of engagement with parents and</w:t>
            </w:r>
            <w:r w:rsidR="00EE582A">
              <w:rPr>
                <w:szCs w:val="24"/>
              </w:rPr>
              <w:t xml:space="preserve"> </w:t>
            </w:r>
            <w:r w:rsidR="00B32266" w:rsidRPr="008C2BC2">
              <w:rPr>
                <w:szCs w:val="24"/>
              </w:rPr>
              <w:t>persistent non-attenders</w:t>
            </w:r>
            <w:r w:rsidR="00A61C61" w:rsidRPr="008C2BC2">
              <w:rPr>
                <w:szCs w:val="24"/>
              </w:rPr>
              <w:t xml:space="preserve"> with </w:t>
            </w:r>
            <w:r w:rsidR="00700EA0" w:rsidRPr="008C2BC2">
              <w:rPr>
                <w:szCs w:val="24"/>
              </w:rPr>
              <w:t xml:space="preserve">attendance mentors </w:t>
            </w:r>
            <w:r w:rsidR="00C353C8" w:rsidRPr="008C2BC2">
              <w:rPr>
                <w:szCs w:val="24"/>
              </w:rPr>
              <w:t xml:space="preserve">who target ‘lost learning’ and </w:t>
            </w:r>
            <w:r w:rsidR="00C61CB8" w:rsidRPr="008C2BC2">
              <w:rPr>
                <w:szCs w:val="24"/>
              </w:rPr>
              <w:t xml:space="preserve">provide targeted ‘catch-up’ sessions to </w:t>
            </w:r>
            <w:r w:rsidR="00D56F2B">
              <w:rPr>
                <w:szCs w:val="24"/>
              </w:rPr>
              <w:t xml:space="preserve">reduce gaps and </w:t>
            </w:r>
            <w:r w:rsidR="00C61CB8" w:rsidRPr="008C2BC2">
              <w:rPr>
                <w:szCs w:val="24"/>
              </w:rPr>
              <w:t>bring student</w:t>
            </w:r>
            <w:r w:rsidR="00D56F2B">
              <w:rPr>
                <w:szCs w:val="24"/>
              </w:rPr>
              <w:t>s</w:t>
            </w:r>
            <w:r w:rsidR="00C61CB8" w:rsidRPr="008C2BC2">
              <w:rPr>
                <w:szCs w:val="24"/>
              </w:rPr>
              <w:t xml:space="preserve"> rapidly back </w:t>
            </w:r>
            <w:r w:rsidR="00EE582A">
              <w:rPr>
                <w:szCs w:val="24"/>
              </w:rPr>
              <w:t>on track.</w:t>
            </w:r>
          </w:p>
        </w:tc>
      </w:tr>
      <w:tr w:rsidR="00153BDD" w14:paraId="2A7D5509" w14:textId="77777777" w:rsidTr="00C30371">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CD886FF" w:rsidR="00153BDD" w:rsidRPr="008C2BC2" w:rsidRDefault="007D42C9" w:rsidP="00153BDD">
            <w:pPr>
              <w:pStyle w:val="TableRow"/>
            </w:pPr>
            <w:r w:rsidRPr="008C2BC2">
              <w:t>2.</w:t>
            </w:r>
            <w:r w:rsidR="00153BDD" w:rsidRPr="008C2BC2">
              <w:t>Increase</w:t>
            </w:r>
            <w:r w:rsidR="005B16B4">
              <w:t xml:space="preserve"> </w:t>
            </w:r>
            <w:r w:rsidR="001734AB">
              <w:t>r</w:t>
            </w:r>
            <w:r w:rsidR="00153BDD" w:rsidRPr="008C2BC2">
              <w:t xml:space="preserve">eading, </w:t>
            </w:r>
            <w:proofErr w:type="gramStart"/>
            <w:r w:rsidR="001734AB">
              <w:t>p</w:t>
            </w:r>
            <w:r w:rsidR="00153BDD" w:rsidRPr="008C2BC2">
              <w:t>honics</w:t>
            </w:r>
            <w:proofErr w:type="gramEnd"/>
            <w:r w:rsidR="001734AB">
              <w:t xml:space="preserve"> and</w:t>
            </w:r>
            <w:r w:rsidR="00153BDD" w:rsidRPr="008C2BC2">
              <w:t xml:space="preserve"> </w:t>
            </w:r>
            <w:r w:rsidR="001734AB">
              <w:t>associated f</w:t>
            </w:r>
            <w:r w:rsidR="00153BDD" w:rsidRPr="008C2BC2">
              <w:t>luency</w:t>
            </w:r>
            <w:r w:rsidR="00213DE4">
              <w:t>.</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B5D63AA" w:rsidR="00153BDD" w:rsidRPr="008C2BC2" w:rsidRDefault="00153BDD" w:rsidP="00153BDD">
            <w:pPr>
              <w:pStyle w:val="TableRowCentered"/>
              <w:jc w:val="left"/>
              <w:rPr>
                <w:szCs w:val="24"/>
              </w:rPr>
            </w:pPr>
            <w:r w:rsidRPr="008C2BC2">
              <w:rPr>
                <w:szCs w:val="24"/>
              </w:rPr>
              <w:t xml:space="preserve">Increased use of written text, learners </w:t>
            </w:r>
            <w:r w:rsidR="006074E8" w:rsidRPr="008C2BC2">
              <w:rPr>
                <w:szCs w:val="24"/>
              </w:rPr>
              <w:t>actively engaging in reading for pleasure</w:t>
            </w:r>
            <w:r w:rsidR="001437DC">
              <w:rPr>
                <w:szCs w:val="24"/>
              </w:rPr>
              <w:t xml:space="preserve"> with </w:t>
            </w:r>
            <w:r w:rsidR="00D8238C" w:rsidRPr="008C2BC2">
              <w:rPr>
                <w:szCs w:val="24"/>
              </w:rPr>
              <w:t>reading opportunities seen as a reward</w:t>
            </w:r>
            <w:r w:rsidR="001437DC">
              <w:rPr>
                <w:szCs w:val="24"/>
              </w:rPr>
              <w:t>. Reading</w:t>
            </w:r>
            <w:r w:rsidR="00D37205">
              <w:rPr>
                <w:szCs w:val="24"/>
              </w:rPr>
              <w:t xml:space="preserve">, </w:t>
            </w:r>
            <w:r w:rsidR="001437DC">
              <w:rPr>
                <w:szCs w:val="24"/>
              </w:rPr>
              <w:t xml:space="preserve">the love of reading and the pleasure of owning a book </w:t>
            </w:r>
            <w:r w:rsidR="00934554" w:rsidRPr="008C2BC2">
              <w:rPr>
                <w:szCs w:val="24"/>
              </w:rPr>
              <w:t>integrated into</w:t>
            </w:r>
            <w:r w:rsidR="00B32266" w:rsidRPr="008C2BC2">
              <w:rPr>
                <w:szCs w:val="24"/>
              </w:rPr>
              <w:t xml:space="preserve"> all </w:t>
            </w:r>
            <w:r w:rsidR="003C4F44">
              <w:rPr>
                <w:szCs w:val="24"/>
              </w:rPr>
              <w:t xml:space="preserve">appropriate </w:t>
            </w:r>
            <w:r w:rsidR="00B32266" w:rsidRPr="008C2BC2">
              <w:rPr>
                <w:szCs w:val="24"/>
              </w:rPr>
              <w:t>areas of Teaching and learning.</w:t>
            </w:r>
          </w:p>
        </w:tc>
      </w:tr>
      <w:tr w:rsidR="00153BDD" w14:paraId="2A7D550C" w14:textId="77777777" w:rsidTr="00C30371">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56B0E72" w:rsidR="00153BDD" w:rsidRPr="008C2BC2" w:rsidRDefault="007D42C9" w:rsidP="00153BDD">
            <w:pPr>
              <w:pStyle w:val="TableRow"/>
            </w:pPr>
            <w:r w:rsidRPr="008C2BC2">
              <w:t>3.</w:t>
            </w:r>
            <w:r w:rsidR="004F3724">
              <w:t xml:space="preserve">Develop social and </w:t>
            </w:r>
            <w:r w:rsidR="00EE4CFA">
              <w:t>emotional stability</w:t>
            </w:r>
            <w:r w:rsidR="007A16F2">
              <w:t xml:space="preserve">.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0F6FB71" w:rsidR="00153BDD" w:rsidRPr="008C2BC2" w:rsidRDefault="005B16B4" w:rsidP="00153BDD">
            <w:pPr>
              <w:pStyle w:val="TableRowCentered"/>
              <w:jc w:val="left"/>
              <w:rPr>
                <w:szCs w:val="24"/>
              </w:rPr>
            </w:pPr>
            <w:r>
              <w:rPr>
                <w:color w:val="auto"/>
              </w:rPr>
              <w:t>D</w:t>
            </w:r>
            <w:r w:rsidR="00504741" w:rsidRPr="004C6177">
              <w:rPr>
                <w:color w:val="auto"/>
              </w:rPr>
              <w:t xml:space="preserve">isadvantaged </w:t>
            </w:r>
            <w:r w:rsidR="00C8280F">
              <w:rPr>
                <w:color w:val="auto"/>
              </w:rPr>
              <w:t>students</w:t>
            </w:r>
            <w:r w:rsidR="00504741" w:rsidRPr="004C6177">
              <w:rPr>
                <w:color w:val="auto"/>
              </w:rPr>
              <w:t xml:space="preserve"> </w:t>
            </w:r>
            <w:r w:rsidR="00D37205">
              <w:rPr>
                <w:color w:val="auto"/>
              </w:rPr>
              <w:t xml:space="preserve">will </w:t>
            </w:r>
            <w:r w:rsidR="00504741" w:rsidRPr="004C6177">
              <w:rPr>
                <w:color w:val="auto"/>
              </w:rPr>
              <w:t>have greater confidence and independence to help them engage more with the wider community and prepare for adulthood</w:t>
            </w:r>
            <w:r w:rsidR="00C8280F">
              <w:rPr>
                <w:color w:val="auto"/>
              </w:rPr>
              <w:t xml:space="preserve">. Students will have a sense of belonging </w:t>
            </w:r>
            <w:r w:rsidR="007A16F2">
              <w:rPr>
                <w:color w:val="auto"/>
              </w:rPr>
              <w:t xml:space="preserve">and not </w:t>
            </w:r>
            <w:r w:rsidR="00F86084">
              <w:rPr>
                <w:color w:val="auto"/>
              </w:rPr>
              <w:t>‘</w:t>
            </w:r>
            <w:r w:rsidR="007A16F2">
              <w:rPr>
                <w:color w:val="auto"/>
              </w:rPr>
              <w:t>stand out</w:t>
            </w:r>
            <w:r w:rsidR="00F86084">
              <w:rPr>
                <w:color w:val="auto"/>
              </w:rPr>
              <w:t>’</w:t>
            </w:r>
            <w:r w:rsidR="007A16F2">
              <w:rPr>
                <w:color w:val="auto"/>
              </w:rPr>
              <w:t xml:space="preserve"> as being different or </w:t>
            </w:r>
            <w:r w:rsidR="00C30371">
              <w:rPr>
                <w:color w:val="auto"/>
              </w:rPr>
              <w:t>disadvantaged.</w:t>
            </w:r>
          </w:p>
        </w:tc>
      </w:tr>
      <w:tr w:rsidR="00153BDD" w14:paraId="2A7D550F" w14:textId="77777777" w:rsidTr="00C30371">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C80D85C" w:rsidR="00153BDD" w:rsidRPr="00521B27" w:rsidRDefault="007D42C9" w:rsidP="00153BDD">
            <w:pPr>
              <w:pStyle w:val="TableRow"/>
            </w:pPr>
            <w:r w:rsidRPr="00521B27">
              <w:t>4.</w:t>
            </w:r>
            <w:r w:rsidR="00833F59" w:rsidRPr="00521B27">
              <w:t>R</w:t>
            </w:r>
            <w:r w:rsidR="00F475F6" w:rsidRPr="00521B27">
              <w:t>emoving barriers</w:t>
            </w:r>
            <w:r w:rsidR="00521B27">
              <w:t xml:space="preserve">; </w:t>
            </w:r>
            <w:r w:rsidR="00521B27" w:rsidRPr="00521B27">
              <w:t xml:space="preserve">increasing </w:t>
            </w:r>
            <w:r w:rsidR="00521B27">
              <w:t xml:space="preserve">access to </w:t>
            </w:r>
            <w:r w:rsidR="00521B27" w:rsidRPr="00521B27">
              <w:t xml:space="preserve">appropriate </w:t>
            </w:r>
            <w:r w:rsidR="00F475F6" w:rsidRPr="00521B27">
              <w:t xml:space="preserve">accreditation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5C94D26" w:rsidR="00F475F6" w:rsidRPr="00AD768F" w:rsidRDefault="00F475F6" w:rsidP="00AD768F">
            <w:pPr>
              <w:pStyle w:val="TableRowCentered"/>
              <w:jc w:val="left"/>
              <w:rPr>
                <w:szCs w:val="24"/>
              </w:rPr>
            </w:pPr>
            <w:r w:rsidRPr="008C2BC2">
              <w:rPr>
                <w:szCs w:val="24"/>
              </w:rPr>
              <w:t>Student data will show an upward/ sideways trend with greater depth of understanding, working knowledge, skills and greater cultural capital being displayed</w:t>
            </w:r>
            <w:r w:rsidR="003E58A2">
              <w:rPr>
                <w:szCs w:val="24"/>
              </w:rPr>
              <w:t xml:space="preserve"> v</w:t>
            </w:r>
            <w:r w:rsidR="001266A8">
              <w:rPr>
                <w:szCs w:val="22"/>
              </w:rPr>
              <w:t xml:space="preserve">ia </w:t>
            </w:r>
            <w:r w:rsidR="003E58A2">
              <w:rPr>
                <w:szCs w:val="22"/>
              </w:rPr>
              <w:t>achievements</w:t>
            </w:r>
            <w:r w:rsidR="001266A8">
              <w:rPr>
                <w:szCs w:val="22"/>
              </w:rPr>
              <w:t xml:space="preserve"> in the EHCP</w:t>
            </w:r>
            <w:r w:rsidR="003E58A2">
              <w:rPr>
                <w:szCs w:val="22"/>
              </w:rPr>
              <w:t xml:space="preserve"> </w:t>
            </w:r>
            <w:r w:rsidR="00D14259">
              <w:rPr>
                <w:szCs w:val="22"/>
              </w:rPr>
              <w:t>with</w:t>
            </w:r>
            <w:r w:rsidR="003E58A2">
              <w:rPr>
                <w:szCs w:val="22"/>
              </w:rPr>
              <w:t xml:space="preserve"> </w:t>
            </w:r>
            <w:r w:rsidR="00AD768F">
              <w:rPr>
                <w:szCs w:val="22"/>
              </w:rPr>
              <w:t>greater access to accreditation routes to support progression in adult life.</w:t>
            </w:r>
            <w:r w:rsidR="007036B3">
              <w:rPr>
                <w:szCs w:val="22"/>
              </w:rPr>
              <w:t xml:space="preserve"> Parents/carers will have a greater </w:t>
            </w:r>
            <w:r w:rsidR="000C5531">
              <w:rPr>
                <w:szCs w:val="22"/>
              </w:rPr>
              <w:t xml:space="preserve">understanding and </w:t>
            </w:r>
            <w:r w:rsidR="007036B3">
              <w:rPr>
                <w:szCs w:val="22"/>
              </w:rPr>
              <w:t xml:space="preserve">involvement in </w:t>
            </w:r>
            <w:r w:rsidR="00FA735D">
              <w:rPr>
                <w:szCs w:val="22"/>
              </w:rPr>
              <w:t xml:space="preserve">the </w:t>
            </w:r>
            <w:r w:rsidR="007036B3">
              <w:rPr>
                <w:szCs w:val="22"/>
              </w:rPr>
              <w:t xml:space="preserve">accreditation </w:t>
            </w:r>
            <w:r w:rsidR="00FA735D">
              <w:rPr>
                <w:szCs w:val="22"/>
              </w:rPr>
              <w:t xml:space="preserve">process </w:t>
            </w:r>
            <w:r w:rsidR="007036B3">
              <w:rPr>
                <w:szCs w:val="22"/>
              </w:rPr>
              <w:t xml:space="preserve">which will </w:t>
            </w:r>
            <w:r w:rsidR="0060655D">
              <w:rPr>
                <w:szCs w:val="22"/>
              </w:rPr>
              <w:t>have a greater presence in the curriculum across key stages.</w:t>
            </w:r>
          </w:p>
        </w:tc>
      </w:tr>
      <w:tr w:rsidR="0006735B" w14:paraId="37C15A58" w14:textId="77777777" w:rsidTr="00C30371">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9AA17" w14:textId="38B1AE76" w:rsidR="0006735B" w:rsidRPr="00652F9F" w:rsidRDefault="00C8280F" w:rsidP="00D26BDC">
            <w:pPr>
              <w:pStyle w:val="TableRow"/>
              <w:ind w:left="0"/>
            </w:pPr>
            <w:r>
              <w:t xml:space="preserve">5. </w:t>
            </w:r>
            <w:r w:rsidR="00D26BDC" w:rsidRPr="00652F9F">
              <w:t>Removing Barriers;</w:t>
            </w:r>
            <w:r w:rsidR="00BF4C7D">
              <w:t xml:space="preserve"> </w:t>
            </w:r>
            <w:r w:rsidR="006246E7" w:rsidRPr="00652F9F">
              <w:t>Impact of Lockdown</w:t>
            </w:r>
            <w:r w:rsidR="00C31015">
              <w:t xml:space="preserve">, </w:t>
            </w:r>
            <w:r w:rsidR="006246E7" w:rsidRPr="00652F9F">
              <w:t xml:space="preserve">social </w:t>
            </w:r>
            <w:proofErr w:type="gramStart"/>
            <w:r w:rsidR="006246E7" w:rsidRPr="00652F9F">
              <w:t>isolation</w:t>
            </w:r>
            <w:proofErr w:type="gramEnd"/>
            <w:r w:rsidR="00C31015">
              <w:t xml:space="preserve"> and associated </w:t>
            </w:r>
            <w:r w:rsidR="00BF4C7D">
              <w:t>uncertainty.</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EEFC7" w14:textId="0ADA49E9" w:rsidR="0006735B" w:rsidRPr="00321AEC" w:rsidRDefault="00FA5897" w:rsidP="00321AEC">
            <w:pPr>
              <w:pStyle w:val="TableRowCentered"/>
              <w:jc w:val="left"/>
              <w:rPr>
                <w:szCs w:val="24"/>
              </w:rPr>
            </w:pPr>
            <w:r>
              <w:rPr>
                <w:szCs w:val="24"/>
              </w:rPr>
              <w:t>By 2024/5</w:t>
            </w:r>
            <w:r w:rsidR="008021CB">
              <w:rPr>
                <w:szCs w:val="24"/>
              </w:rPr>
              <w:t xml:space="preserve"> </w:t>
            </w:r>
            <w:r w:rsidR="002C2D51">
              <w:rPr>
                <w:szCs w:val="24"/>
              </w:rPr>
              <w:t>Levels of confidence will have improved, s</w:t>
            </w:r>
            <w:r w:rsidR="008547E8">
              <w:rPr>
                <w:szCs w:val="24"/>
              </w:rPr>
              <w:t xml:space="preserve">taff will recognise signs of mental health struggles and the </w:t>
            </w:r>
            <w:proofErr w:type="gramStart"/>
            <w:r w:rsidR="008547E8">
              <w:rPr>
                <w:szCs w:val="24"/>
              </w:rPr>
              <w:t>many different ways</w:t>
            </w:r>
            <w:proofErr w:type="gramEnd"/>
            <w:r w:rsidR="008547E8">
              <w:rPr>
                <w:szCs w:val="24"/>
              </w:rPr>
              <w:t xml:space="preserve"> in which they present themselves.</w:t>
            </w:r>
            <w:r w:rsidR="00321AEC">
              <w:rPr>
                <w:szCs w:val="24"/>
              </w:rPr>
              <w:t xml:space="preserve"> </w:t>
            </w:r>
            <w:r w:rsidR="00B4502E">
              <w:rPr>
                <w:szCs w:val="24"/>
              </w:rPr>
              <w:t xml:space="preserve">The ‘Thrive’ approach as a </w:t>
            </w:r>
            <w:r w:rsidR="00F148D9">
              <w:rPr>
                <w:szCs w:val="24"/>
              </w:rPr>
              <w:t xml:space="preserve">developmental and trauma sensitive approach to supporting students emotional and social needs will be </w:t>
            </w:r>
            <w:r w:rsidR="00321AEC">
              <w:rPr>
                <w:szCs w:val="24"/>
              </w:rPr>
              <w:t xml:space="preserve">fully embedded </w:t>
            </w:r>
            <w:r w:rsidR="002C2D51">
              <w:rPr>
                <w:szCs w:val="24"/>
              </w:rPr>
              <w:t>complimenting</w:t>
            </w:r>
            <w:r w:rsidR="00A1454C">
              <w:rPr>
                <w:szCs w:val="24"/>
              </w:rPr>
              <w:t xml:space="preserve"> the current systems in place</w:t>
            </w:r>
            <w:r w:rsidR="002C2D51">
              <w:rPr>
                <w:szCs w:val="24"/>
              </w:rPr>
              <w:t>.</w:t>
            </w:r>
          </w:p>
        </w:tc>
      </w:tr>
      <w:tr w:rsidR="00B85CCC" w:rsidRPr="004E262D" w14:paraId="6CE19402" w14:textId="77777777" w:rsidTr="00C30371">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C44A3" w14:textId="2354A288" w:rsidR="008C2BC2" w:rsidRPr="00D33BC7" w:rsidRDefault="00E86B19" w:rsidP="00E86B19">
            <w:pPr>
              <w:pStyle w:val="NormalWeb"/>
              <w:shd w:val="clear" w:color="auto" w:fill="FFFFFF"/>
              <w:spacing w:before="0" w:beforeAutospacing="0" w:after="225" w:afterAutospacing="0" w:line="510" w:lineRule="atLeast"/>
              <w:textAlignment w:val="baseline"/>
              <w:rPr>
                <w:rFonts w:ascii="Arial" w:hAnsi="Arial" w:cs="Arial"/>
                <w:highlight w:val="yellow"/>
              </w:rPr>
            </w:pPr>
            <w:r w:rsidRPr="00D33BC7">
              <w:rPr>
                <w:rFonts w:ascii="Arial" w:hAnsi="Arial" w:cs="Arial"/>
              </w:rPr>
              <w:t xml:space="preserve">6.High quality teaching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B571C" w14:textId="6F89DB81" w:rsidR="008C2BC2" w:rsidRPr="00D33BC7" w:rsidRDefault="008C2BC2" w:rsidP="008C2BC2">
            <w:pPr>
              <w:pStyle w:val="TableRowCentered"/>
              <w:jc w:val="left"/>
              <w:rPr>
                <w:rFonts w:cs="Arial"/>
              </w:rPr>
            </w:pPr>
            <w:r w:rsidRPr="00D33BC7">
              <w:rPr>
                <w:rFonts w:cs="Arial"/>
                <w:szCs w:val="24"/>
              </w:rPr>
              <w:t>M</w:t>
            </w:r>
            <w:r w:rsidRPr="00D33BC7">
              <w:rPr>
                <w:rFonts w:cs="Arial"/>
              </w:rPr>
              <w:t>aintain</w:t>
            </w:r>
            <w:r w:rsidR="00C76869" w:rsidRPr="00D33BC7">
              <w:rPr>
                <w:rFonts w:cs="Arial"/>
              </w:rPr>
              <w:t>ed</w:t>
            </w:r>
            <w:r w:rsidRPr="00D33BC7">
              <w:rPr>
                <w:rFonts w:cs="Arial"/>
              </w:rPr>
              <w:t xml:space="preserve"> </w:t>
            </w:r>
            <w:r w:rsidR="00C76869" w:rsidRPr="00D33BC7">
              <w:rPr>
                <w:rFonts w:cs="Arial"/>
              </w:rPr>
              <w:t>scheduled reviews</w:t>
            </w:r>
            <w:r w:rsidR="008B06B3" w:rsidRPr="00D33BC7">
              <w:rPr>
                <w:rFonts w:cs="Arial"/>
              </w:rPr>
              <w:t>,</w:t>
            </w:r>
            <w:r w:rsidR="00C76869" w:rsidRPr="00D33BC7">
              <w:rPr>
                <w:rFonts w:cs="Arial"/>
              </w:rPr>
              <w:t xml:space="preserve"> </w:t>
            </w:r>
            <w:r w:rsidR="008B06B3" w:rsidRPr="00D33BC7">
              <w:rPr>
                <w:rFonts w:cs="Arial"/>
              </w:rPr>
              <w:t xml:space="preserve">supported by Impact statements, </w:t>
            </w:r>
            <w:r w:rsidR="00C76869" w:rsidRPr="00D33BC7">
              <w:rPr>
                <w:rFonts w:cs="Arial"/>
              </w:rPr>
              <w:t>of the quality of teaching and learning</w:t>
            </w:r>
            <w:r w:rsidR="00A45A01" w:rsidRPr="00D33BC7">
              <w:rPr>
                <w:rFonts w:cs="Arial"/>
              </w:rPr>
              <w:t xml:space="preserve"> </w:t>
            </w:r>
            <w:r w:rsidR="008B06B3" w:rsidRPr="00D33BC7">
              <w:rPr>
                <w:rFonts w:cs="Arial"/>
              </w:rPr>
              <w:t xml:space="preserve">will </w:t>
            </w:r>
            <w:r w:rsidR="00A45A01" w:rsidRPr="00D33BC7">
              <w:rPr>
                <w:rFonts w:cs="Arial"/>
              </w:rPr>
              <w:t>show success</w:t>
            </w:r>
            <w:r w:rsidR="005B58F6" w:rsidRPr="00D33BC7">
              <w:rPr>
                <w:rFonts w:cs="Arial"/>
              </w:rPr>
              <w:t xml:space="preserve"> and </w:t>
            </w:r>
            <w:r w:rsidR="00A45A01" w:rsidRPr="00D33BC7">
              <w:rPr>
                <w:rFonts w:cs="Arial"/>
              </w:rPr>
              <w:t>areas for development</w:t>
            </w:r>
            <w:r w:rsidR="00CC6DB2" w:rsidRPr="00D33BC7">
              <w:rPr>
                <w:rFonts w:cs="Arial"/>
              </w:rPr>
              <w:t xml:space="preserve"> w</w:t>
            </w:r>
            <w:r w:rsidR="00E86B19" w:rsidRPr="00D33BC7">
              <w:rPr>
                <w:rFonts w:cs="Arial"/>
              </w:rPr>
              <w:t>hilst</w:t>
            </w:r>
            <w:r w:rsidR="00A45A01" w:rsidRPr="00D33BC7">
              <w:rPr>
                <w:rFonts w:cs="Arial"/>
              </w:rPr>
              <w:t xml:space="preserve"> </w:t>
            </w:r>
            <w:r w:rsidR="00223E92" w:rsidRPr="00D33BC7">
              <w:rPr>
                <w:rFonts w:cs="Arial"/>
              </w:rPr>
              <w:t>identifying those students at risk of underachieving</w:t>
            </w:r>
            <w:r w:rsidR="005B58F6" w:rsidRPr="00D33BC7">
              <w:rPr>
                <w:rFonts w:cs="Arial"/>
              </w:rPr>
              <w:t xml:space="preserve"> and </w:t>
            </w:r>
            <w:r w:rsidR="008B2772" w:rsidRPr="00D33BC7">
              <w:rPr>
                <w:rFonts w:cs="Arial"/>
              </w:rPr>
              <w:t>the planned interventions to</w:t>
            </w:r>
            <w:r w:rsidR="00146390" w:rsidRPr="00D33BC7">
              <w:rPr>
                <w:rFonts w:cs="Arial"/>
              </w:rPr>
              <w:t xml:space="preserve"> support</w:t>
            </w:r>
            <w:r w:rsidR="008B2772" w:rsidRPr="00D33BC7">
              <w:rPr>
                <w:rFonts w:cs="Arial"/>
              </w:rPr>
              <w:t xml:space="preserve"> th</w:t>
            </w:r>
            <w:r w:rsidR="00146390" w:rsidRPr="00D33BC7">
              <w:rPr>
                <w:rFonts w:cs="Arial"/>
              </w:rPr>
              <w:t>ose students.</w:t>
            </w:r>
          </w:p>
          <w:p w14:paraId="66A1EBD7" w14:textId="31552496" w:rsidR="00CC6DB2" w:rsidRPr="00D33BC7" w:rsidRDefault="007B5AA3" w:rsidP="008C2BC2">
            <w:pPr>
              <w:pStyle w:val="TableRowCentered"/>
              <w:jc w:val="left"/>
              <w:rPr>
                <w:rFonts w:cs="Arial"/>
                <w:color w:val="auto"/>
                <w:szCs w:val="24"/>
                <w:highlight w:val="yellow"/>
              </w:rPr>
            </w:pPr>
            <w:r w:rsidRPr="00D33BC7">
              <w:rPr>
                <w:rFonts w:cs="Arial"/>
                <w:szCs w:val="24"/>
              </w:rPr>
              <w:t xml:space="preserve">Learning spaces will be fully inclusive </w:t>
            </w:r>
            <w:r w:rsidR="009E4971" w:rsidRPr="00D33BC7">
              <w:rPr>
                <w:rFonts w:cs="Arial"/>
                <w:szCs w:val="24"/>
              </w:rPr>
              <w:t xml:space="preserve">and </w:t>
            </w:r>
            <w:r w:rsidR="00CC6DB2" w:rsidRPr="00D33BC7">
              <w:rPr>
                <w:rFonts w:cs="Arial"/>
                <w:szCs w:val="24"/>
              </w:rPr>
              <w:t xml:space="preserve">Teachers </w:t>
            </w:r>
            <w:r w:rsidR="00774735" w:rsidRPr="00D33BC7">
              <w:rPr>
                <w:rFonts w:cs="Arial"/>
                <w:szCs w:val="24"/>
              </w:rPr>
              <w:t xml:space="preserve">will have an improved understanding of strategies designed to support those who </w:t>
            </w:r>
            <w:r w:rsidR="00213036" w:rsidRPr="00D33BC7">
              <w:rPr>
                <w:rFonts w:cs="Arial"/>
                <w:szCs w:val="24"/>
              </w:rPr>
              <w:t xml:space="preserve">are </w:t>
            </w:r>
            <w:r w:rsidR="009E0EF2" w:rsidRPr="00D33BC7">
              <w:rPr>
                <w:rFonts w:cs="Arial"/>
                <w:szCs w:val="24"/>
              </w:rPr>
              <w:t>either more vulnerable or need greater input and support.</w:t>
            </w:r>
            <w:r w:rsidRPr="00D33BC7">
              <w:rPr>
                <w:rFonts w:cs="Arial"/>
                <w:szCs w:val="24"/>
              </w:rPr>
              <w:t xml:space="preserve"> </w:t>
            </w:r>
          </w:p>
        </w:tc>
      </w:tr>
    </w:tbl>
    <w:p w14:paraId="2A06959E" w14:textId="1A97F6DF" w:rsidR="00120AB1" w:rsidRPr="004E262D" w:rsidRDefault="00120AB1">
      <w:pPr>
        <w:suppressAutoHyphens w:val="0"/>
        <w:spacing w:after="0" w:line="240" w:lineRule="auto"/>
        <w:rPr>
          <w:b/>
          <w:color w:val="auto"/>
        </w:rPr>
      </w:pP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04E44E6" w:rsidR="00E66558" w:rsidRDefault="009D71E8">
      <w:r>
        <w:t xml:space="preserve">Budgeted cost: £ </w:t>
      </w:r>
      <w:r w:rsidR="001C640B">
        <w:rPr>
          <w:i/>
          <w:iCs/>
        </w:rPr>
        <w:t>12,540</w:t>
      </w:r>
    </w:p>
    <w:tbl>
      <w:tblPr>
        <w:tblW w:w="5153" w:type="pct"/>
        <w:tblCellMar>
          <w:left w:w="10" w:type="dxa"/>
          <w:right w:w="10" w:type="dxa"/>
        </w:tblCellMar>
        <w:tblLook w:val="04A0" w:firstRow="1" w:lastRow="0" w:firstColumn="1" w:lastColumn="0" w:noHBand="0" w:noVBand="1"/>
      </w:tblPr>
      <w:tblGrid>
        <w:gridCol w:w="1607"/>
        <w:gridCol w:w="5429"/>
        <w:gridCol w:w="2740"/>
      </w:tblGrid>
      <w:tr w:rsidR="00E66558" w14:paraId="2A7D5519" w14:textId="77777777" w:rsidTr="000C5531">
        <w:tc>
          <w:tcPr>
            <w:tcW w:w="16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4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7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503640C3" w:rsidR="00E66558" w:rsidRDefault="009D71E8">
            <w:pPr>
              <w:pStyle w:val="TableHeader"/>
              <w:jc w:val="left"/>
            </w:pPr>
            <w:r>
              <w:t>Challenge number(s)addressed</w:t>
            </w:r>
          </w:p>
        </w:tc>
      </w:tr>
      <w:tr w:rsidR="00E66558" w14:paraId="2A7D551D" w14:textId="77777777" w:rsidTr="000C5531">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3D2D" w14:textId="77777777" w:rsidR="009E798D" w:rsidRPr="000C5531" w:rsidRDefault="007C2703">
            <w:pPr>
              <w:pStyle w:val="TableRow"/>
            </w:pPr>
            <w:r w:rsidRPr="000C5531">
              <w:t xml:space="preserve">Thrive </w:t>
            </w:r>
          </w:p>
          <w:p w14:paraId="5E392741" w14:textId="34733541" w:rsidR="00E66558" w:rsidRDefault="00D22154">
            <w:pPr>
              <w:pStyle w:val="TableRow"/>
            </w:pPr>
            <w:r>
              <w:t>*</w:t>
            </w:r>
            <w:r w:rsidR="00AC5615" w:rsidRPr="000C5531">
              <w:t>£</w:t>
            </w:r>
            <w:r w:rsidR="008C574F" w:rsidRPr="000C5531">
              <w:t>4,495</w:t>
            </w:r>
          </w:p>
          <w:p w14:paraId="2A7D551A" w14:textId="7C7B08DB" w:rsidR="00D22154" w:rsidRPr="000C5531" w:rsidRDefault="00D22154">
            <w:pPr>
              <w:pStyle w:val="TableRow"/>
            </w:pPr>
            <w:r>
              <w:t>*</w:t>
            </w:r>
            <w:r w:rsidRPr="00D22154">
              <w:rPr>
                <w:sz w:val="18"/>
                <w:szCs w:val="18"/>
              </w:rPr>
              <w:t>Recovery Premium</w:t>
            </w:r>
            <w:r>
              <w:t xml:space="preserve"> </w:t>
            </w:r>
          </w:p>
        </w:tc>
        <w:tc>
          <w:tcPr>
            <w:tcW w:w="5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E2A39" w14:textId="07077095" w:rsidR="00EF3D73" w:rsidRPr="000C5531" w:rsidRDefault="00B06550" w:rsidP="00B06550">
            <w:pPr>
              <w:pStyle w:val="TableRowCentered"/>
              <w:ind w:left="0"/>
              <w:jc w:val="left"/>
              <w:rPr>
                <w:rFonts w:cs="Arial"/>
                <w:color w:val="auto"/>
                <w:szCs w:val="24"/>
              </w:rPr>
            </w:pPr>
            <w:r w:rsidRPr="000C5531">
              <w:rPr>
                <w:rFonts w:cs="Arial"/>
                <w:color w:val="auto"/>
                <w:szCs w:val="24"/>
              </w:rPr>
              <w:t xml:space="preserve">There is strong evidence to support the focus on </w:t>
            </w:r>
            <w:r w:rsidR="00C00290" w:rsidRPr="000C5531">
              <w:rPr>
                <w:rFonts w:cs="Arial"/>
                <w:color w:val="auto"/>
                <w:szCs w:val="24"/>
              </w:rPr>
              <w:t xml:space="preserve">the healthy social, </w:t>
            </w:r>
            <w:proofErr w:type="gramStart"/>
            <w:r w:rsidR="00C00290" w:rsidRPr="000C5531">
              <w:rPr>
                <w:rFonts w:cs="Arial"/>
                <w:color w:val="auto"/>
                <w:szCs w:val="24"/>
              </w:rPr>
              <w:t>emotional</w:t>
            </w:r>
            <w:proofErr w:type="gramEnd"/>
            <w:r w:rsidR="00C00290" w:rsidRPr="000C5531">
              <w:rPr>
                <w:rFonts w:cs="Arial"/>
                <w:color w:val="auto"/>
                <w:szCs w:val="24"/>
              </w:rPr>
              <w:t xml:space="preserve"> and cognitive development as a young person grows. The Thrive approach will allow us to interpret behaviour and </w:t>
            </w:r>
            <w:r w:rsidR="00FF0D93" w:rsidRPr="000C5531">
              <w:rPr>
                <w:rFonts w:cs="Arial"/>
                <w:color w:val="auto"/>
                <w:szCs w:val="24"/>
              </w:rPr>
              <w:t xml:space="preserve">enable us to determine how best to respond and support students. </w:t>
            </w:r>
          </w:p>
          <w:p w14:paraId="59AFE741" w14:textId="77777777" w:rsidR="00995146" w:rsidRDefault="00995146" w:rsidP="00CC125C">
            <w:pPr>
              <w:pStyle w:val="TableRowCentered"/>
              <w:ind w:left="0"/>
              <w:jc w:val="left"/>
              <w:rPr>
                <w:color w:val="548DD4" w:themeColor="text2" w:themeTint="99"/>
                <w:szCs w:val="24"/>
              </w:rPr>
            </w:pPr>
          </w:p>
          <w:p w14:paraId="2A7D551B" w14:textId="49FBBDDF" w:rsidR="00CC125C" w:rsidRPr="000C5531" w:rsidRDefault="00CC125C" w:rsidP="00CC125C">
            <w:pPr>
              <w:pStyle w:val="TableRowCentered"/>
              <w:ind w:left="0"/>
              <w:jc w:val="left"/>
              <w:rPr>
                <w:color w:val="548DD4" w:themeColor="text2" w:themeTint="99"/>
                <w:szCs w:val="24"/>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33E7EAD" w:rsidR="00E66558" w:rsidRDefault="003B23B0">
            <w:pPr>
              <w:pStyle w:val="TableRowCentered"/>
              <w:jc w:val="left"/>
              <w:rPr>
                <w:sz w:val="22"/>
              </w:rPr>
            </w:pPr>
            <w:r>
              <w:rPr>
                <w:sz w:val="22"/>
              </w:rPr>
              <w:t>3,4,5</w:t>
            </w:r>
          </w:p>
        </w:tc>
      </w:tr>
      <w:tr w:rsidR="00E66558" w14:paraId="2A7D5521" w14:textId="77777777" w:rsidTr="000C5531">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91994D5" w:rsidR="00E66558" w:rsidRPr="000C5531" w:rsidRDefault="00B71F20">
            <w:pPr>
              <w:pStyle w:val="TableRow"/>
              <w:rPr>
                <w:i/>
              </w:rPr>
            </w:pPr>
            <w:r w:rsidRPr="000C5531">
              <w:rPr>
                <w:i/>
                <w:iCs/>
              </w:rPr>
              <w:t>Read Write Inc</w:t>
            </w:r>
            <w:r w:rsidRPr="000C5531">
              <w:rPr>
                <w:i/>
              </w:rPr>
              <w:t xml:space="preserve"> Phonics CPD</w:t>
            </w:r>
            <w:r w:rsidR="00D31CBA" w:rsidRPr="000C5531">
              <w:rPr>
                <w:i/>
              </w:rPr>
              <w:t xml:space="preserve"> £3,500</w:t>
            </w:r>
          </w:p>
        </w:tc>
        <w:tc>
          <w:tcPr>
            <w:tcW w:w="5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C0E1A" w14:textId="461EF056" w:rsidR="00E66558" w:rsidRPr="000C5531" w:rsidRDefault="006819F6">
            <w:pPr>
              <w:pStyle w:val="TableRowCentered"/>
              <w:jc w:val="left"/>
              <w:rPr>
                <w:rFonts w:cs="Arial"/>
                <w:color w:val="auto"/>
                <w:szCs w:val="24"/>
              </w:rPr>
            </w:pPr>
            <w:r w:rsidRPr="000C5531">
              <w:rPr>
                <w:rFonts w:cs="Arial"/>
                <w:color w:val="auto"/>
                <w:szCs w:val="24"/>
              </w:rPr>
              <w:t>There is strong evidence that teachers’ pedagogical and content knowledge within specific subjects has a significant impact on pupil outcomes</w:t>
            </w:r>
            <w:r w:rsidR="00970F52" w:rsidRPr="000C5531">
              <w:rPr>
                <w:rFonts w:cs="Arial"/>
                <w:color w:val="auto"/>
                <w:szCs w:val="24"/>
              </w:rPr>
              <w:t xml:space="preserve">, with Reading, </w:t>
            </w:r>
            <w:r w:rsidR="0098114E" w:rsidRPr="000C5531">
              <w:rPr>
                <w:rFonts w:cs="Arial"/>
                <w:color w:val="auto"/>
                <w:szCs w:val="24"/>
              </w:rPr>
              <w:t>phonics,</w:t>
            </w:r>
            <w:r w:rsidR="00970F52" w:rsidRPr="000C5531">
              <w:rPr>
                <w:rFonts w:cs="Arial"/>
                <w:color w:val="auto"/>
                <w:szCs w:val="24"/>
              </w:rPr>
              <w:t xml:space="preserve"> and communication as a key developmental area </w:t>
            </w:r>
            <w:r w:rsidR="009E798D" w:rsidRPr="000C5531">
              <w:rPr>
                <w:rFonts w:cs="Arial"/>
                <w:color w:val="auto"/>
                <w:szCs w:val="24"/>
              </w:rPr>
              <w:t>this CPD is pivotal to the success of the programme of study.</w:t>
            </w:r>
          </w:p>
          <w:p w14:paraId="0AF3E743" w14:textId="77777777" w:rsidR="001238C1" w:rsidRDefault="001238C1" w:rsidP="00CC125C">
            <w:pPr>
              <w:pStyle w:val="TableRowCentered"/>
              <w:jc w:val="left"/>
              <w:rPr>
                <w:szCs w:val="24"/>
              </w:rPr>
            </w:pPr>
          </w:p>
          <w:p w14:paraId="7301D8A8" w14:textId="77777777" w:rsidR="00CC125C" w:rsidRDefault="00CC125C" w:rsidP="00CC125C">
            <w:pPr>
              <w:pStyle w:val="TableRowCentered"/>
              <w:jc w:val="left"/>
              <w:rPr>
                <w:szCs w:val="24"/>
              </w:rPr>
            </w:pPr>
          </w:p>
          <w:p w14:paraId="2A7D551F" w14:textId="4C47A13F" w:rsidR="00CC125C" w:rsidRPr="000C5531" w:rsidRDefault="00CC125C" w:rsidP="00CC125C">
            <w:pPr>
              <w:pStyle w:val="TableRowCentered"/>
              <w:jc w:val="left"/>
              <w:rPr>
                <w:szCs w:val="24"/>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D1629ED" w:rsidR="00E66558" w:rsidRDefault="003B23B0">
            <w:pPr>
              <w:pStyle w:val="TableRowCentered"/>
              <w:jc w:val="left"/>
              <w:rPr>
                <w:sz w:val="22"/>
              </w:rPr>
            </w:pPr>
            <w:r>
              <w:rPr>
                <w:sz w:val="22"/>
              </w:rPr>
              <w:t xml:space="preserve">2,6 </w:t>
            </w:r>
          </w:p>
        </w:tc>
      </w:tr>
      <w:tr w:rsidR="00B71F20" w14:paraId="69C291B3" w14:textId="77777777" w:rsidTr="000C5531">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BDBDB" w14:textId="4FC30437" w:rsidR="00B71F20" w:rsidRPr="000C5531" w:rsidRDefault="008C574F" w:rsidP="008C574F">
            <w:pPr>
              <w:pStyle w:val="TableRow"/>
              <w:ind w:left="0"/>
              <w:rPr>
                <w:i/>
                <w:iCs/>
              </w:rPr>
            </w:pPr>
            <w:r w:rsidRPr="000C5531">
              <w:rPr>
                <w:i/>
                <w:iCs/>
              </w:rPr>
              <w:t xml:space="preserve">Teacher Salary Contribution </w:t>
            </w:r>
            <w:r w:rsidR="00D31CBA" w:rsidRPr="000C5531">
              <w:rPr>
                <w:i/>
                <w:iCs/>
              </w:rPr>
              <w:t>£5,795</w:t>
            </w:r>
          </w:p>
        </w:tc>
        <w:tc>
          <w:tcPr>
            <w:tcW w:w="5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E3A13" w14:textId="1EE783B7" w:rsidR="00B71F20" w:rsidRDefault="00A53731">
            <w:pPr>
              <w:pStyle w:val="TableRowCentered"/>
              <w:jc w:val="left"/>
              <w:rPr>
                <w:szCs w:val="24"/>
              </w:rPr>
            </w:pPr>
            <w:r w:rsidRPr="000C5531">
              <w:rPr>
                <w:szCs w:val="24"/>
              </w:rPr>
              <w:t xml:space="preserve">An additional teacher </w:t>
            </w:r>
            <w:r w:rsidR="00EC0F9B" w:rsidRPr="000C5531">
              <w:rPr>
                <w:szCs w:val="24"/>
              </w:rPr>
              <w:t xml:space="preserve">with a strong and accredited background in behaviour management </w:t>
            </w:r>
            <w:r w:rsidRPr="000C5531">
              <w:rPr>
                <w:szCs w:val="24"/>
              </w:rPr>
              <w:t>has provided stability for a group of students</w:t>
            </w:r>
            <w:r w:rsidR="00EC0F9B" w:rsidRPr="000C5531">
              <w:rPr>
                <w:szCs w:val="24"/>
              </w:rPr>
              <w:t>, become a role-model, simplified the complex an</w:t>
            </w:r>
            <w:r w:rsidR="00BB3C53">
              <w:rPr>
                <w:szCs w:val="24"/>
              </w:rPr>
              <w:t xml:space="preserve">d </w:t>
            </w:r>
            <w:r w:rsidR="00D31FF8">
              <w:rPr>
                <w:szCs w:val="24"/>
              </w:rPr>
              <w:t>provide</w:t>
            </w:r>
            <w:r w:rsidR="00EF6C5D">
              <w:rPr>
                <w:szCs w:val="24"/>
              </w:rPr>
              <w:t>d an element of in-house CPD for his key stage around behaviour management strategies and support systems.</w:t>
            </w:r>
          </w:p>
          <w:p w14:paraId="7C169566" w14:textId="28E19F04" w:rsidR="00CC125C" w:rsidRDefault="00CC125C">
            <w:pPr>
              <w:pStyle w:val="TableRowCentered"/>
              <w:jc w:val="left"/>
              <w:rPr>
                <w:szCs w:val="24"/>
              </w:rPr>
            </w:pPr>
          </w:p>
          <w:p w14:paraId="729E2B33" w14:textId="77777777" w:rsidR="00CC125C" w:rsidRDefault="00CC125C">
            <w:pPr>
              <w:pStyle w:val="TableRowCentered"/>
              <w:jc w:val="left"/>
              <w:rPr>
                <w:szCs w:val="24"/>
              </w:rPr>
            </w:pPr>
          </w:p>
          <w:p w14:paraId="68A4FDB0" w14:textId="77777777" w:rsidR="00CC125C" w:rsidRDefault="00CC125C">
            <w:pPr>
              <w:pStyle w:val="TableRowCentered"/>
              <w:jc w:val="left"/>
              <w:rPr>
                <w:szCs w:val="24"/>
              </w:rPr>
            </w:pPr>
          </w:p>
          <w:p w14:paraId="2B6E567F" w14:textId="096E544F" w:rsidR="00CC125C" w:rsidRPr="000C5531" w:rsidRDefault="00CC125C">
            <w:pPr>
              <w:pStyle w:val="TableRowCentered"/>
              <w:jc w:val="left"/>
              <w:rPr>
                <w:szCs w:val="24"/>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91C61" w14:textId="6653518C" w:rsidR="00B71F20" w:rsidRDefault="003B23B0">
            <w:pPr>
              <w:pStyle w:val="TableRowCentered"/>
              <w:jc w:val="left"/>
              <w:rPr>
                <w:sz w:val="22"/>
              </w:rPr>
            </w:pPr>
            <w:r>
              <w:rPr>
                <w:sz w:val="22"/>
              </w:rPr>
              <w:t>6</w:t>
            </w:r>
          </w:p>
        </w:tc>
      </w:tr>
    </w:tbl>
    <w:p w14:paraId="2A7D5522" w14:textId="77777777" w:rsidR="00E66558" w:rsidRDefault="00E66558">
      <w:pPr>
        <w:keepNext/>
        <w:spacing w:after="60"/>
        <w:outlineLvl w:val="1"/>
      </w:pPr>
    </w:p>
    <w:p w14:paraId="641AF040" w14:textId="77777777" w:rsidR="00D25382" w:rsidRDefault="00D25382">
      <w:pPr>
        <w:rPr>
          <w:b/>
          <w:bCs/>
          <w:color w:val="104F75"/>
          <w:sz w:val="28"/>
          <w:szCs w:val="28"/>
        </w:rPr>
      </w:pPr>
    </w:p>
    <w:p w14:paraId="58C5E24E" w14:textId="77777777" w:rsidR="00D25382" w:rsidRDefault="00D25382">
      <w:pPr>
        <w:rPr>
          <w:b/>
          <w:bCs/>
          <w:color w:val="104F75"/>
          <w:sz w:val="28"/>
          <w:szCs w:val="28"/>
        </w:rPr>
      </w:pPr>
    </w:p>
    <w:p w14:paraId="45C2A34F" w14:textId="77777777" w:rsidR="00D25382" w:rsidRDefault="00D25382">
      <w:pPr>
        <w:rPr>
          <w:b/>
          <w:bCs/>
          <w:color w:val="104F75"/>
          <w:sz w:val="28"/>
          <w:szCs w:val="28"/>
        </w:rPr>
      </w:pPr>
    </w:p>
    <w:p w14:paraId="2A7D5523" w14:textId="52F2C028"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61FBD40" w:rsidR="00E66558" w:rsidRDefault="009D71E8">
      <w:r>
        <w:t>Budgeted cost: £</w:t>
      </w:r>
      <w:r w:rsidR="00C32642">
        <w:t xml:space="preserve">6,822 </w:t>
      </w:r>
      <w:r>
        <w:t xml:space="preserve"> </w:t>
      </w:r>
    </w:p>
    <w:tbl>
      <w:tblPr>
        <w:tblW w:w="5305" w:type="pct"/>
        <w:tblInd w:w="-147" w:type="dxa"/>
        <w:tblCellMar>
          <w:left w:w="10" w:type="dxa"/>
          <w:right w:w="10" w:type="dxa"/>
        </w:tblCellMar>
        <w:tblLook w:val="04A0" w:firstRow="1" w:lastRow="0" w:firstColumn="1" w:lastColumn="0" w:noHBand="0" w:noVBand="1"/>
      </w:tblPr>
      <w:tblGrid>
        <w:gridCol w:w="1691"/>
        <w:gridCol w:w="6843"/>
        <w:gridCol w:w="1531"/>
      </w:tblGrid>
      <w:tr w:rsidR="00E66558" w14:paraId="2A7D5528" w14:textId="77777777" w:rsidTr="00EF6C5D">
        <w:tc>
          <w:tcPr>
            <w:tcW w:w="11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73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B50F3" w14:paraId="711EF894" w14:textId="77777777" w:rsidTr="00EF6C5D">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7F458" w14:textId="45744AF3" w:rsidR="001B50F3" w:rsidRPr="00CF6779" w:rsidRDefault="001B50F3" w:rsidP="001B50F3">
            <w:pPr>
              <w:pStyle w:val="TableRow"/>
              <w:rPr>
                <w:rFonts w:cs="Arial"/>
                <w:iCs/>
              </w:rPr>
            </w:pPr>
            <w:r w:rsidRPr="00CF6779">
              <w:rPr>
                <w:rFonts w:cs="Arial"/>
                <w:iCs/>
              </w:rPr>
              <w:t>Technology to support teaching and learning</w:t>
            </w:r>
          </w:p>
          <w:p w14:paraId="1BE2EEFD" w14:textId="6E8C9130" w:rsidR="001B50F3" w:rsidRPr="00CF6779" w:rsidRDefault="001B50F3" w:rsidP="0038213A">
            <w:pPr>
              <w:pStyle w:val="TableRow"/>
              <w:rPr>
                <w:rFonts w:cs="Arial"/>
                <w:i/>
                <w:sz w:val="22"/>
              </w:rPr>
            </w:pP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D687E" w14:textId="2BD43B1E" w:rsidR="001B50F3" w:rsidRPr="00053C12" w:rsidRDefault="001B50F3" w:rsidP="001B50F3">
            <w:pPr>
              <w:pStyle w:val="TableRowCentered"/>
              <w:jc w:val="left"/>
              <w:rPr>
                <w:rFonts w:cs="Arial"/>
                <w:color w:val="auto"/>
                <w:sz w:val="22"/>
                <w:szCs w:val="22"/>
              </w:rPr>
            </w:pPr>
            <w:r w:rsidRPr="00053C12">
              <w:rPr>
                <w:rFonts w:cs="Arial"/>
                <w:color w:val="auto"/>
                <w:sz w:val="22"/>
                <w:szCs w:val="22"/>
              </w:rPr>
              <w:t xml:space="preserve">For pupils with SEND, technology can be a useful tool to support teaching. This </w:t>
            </w:r>
            <w:r w:rsidR="00CF6779" w:rsidRPr="00053C12">
              <w:rPr>
                <w:rFonts w:cs="Arial"/>
                <w:color w:val="auto"/>
                <w:sz w:val="22"/>
                <w:szCs w:val="22"/>
              </w:rPr>
              <w:t xml:space="preserve">contribution to IT infrastructure and staff </w:t>
            </w:r>
            <w:r w:rsidRPr="00053C12">
              <w:rPr>
                <w:rFonts w:cs="Arial"/>
                <w:color w:val="auto"/>
                <w:sz w:val="22"/>
                <w:szCs w:val="22"/>
              </w:rPr>
              <w:t xml:space="preserve">training will also support pupils’ literacy </w:t>
            </w:r>
            <w:r w:rsidR="003E4FF0" w:rsidRPr="00053C12">
              <w:rPr>
                <w:rFonts w:cs="Arial"/>
                <w:color w:val="auto"/>
                <w:sz w:val="22"/>
                <w:szCs w:val="22"/>
              </w:rPr>
              <w:t>skills and</w:t>
            </w:r>
            <w:r w:rsidRPr="00053C12">
              <w:rPr>
                <w:rFonts w:cs="Arial"/>
                <w:color w:val="auto"/>
                <w:sz w:val="22"/>
                <w:szCs w:val="22"/>
              </w:rPr>
              <w:t xml:space="preserve"> help to deliver the curriculum</w:t>
            </w:r>
            <w:r w:rsidR="00CF6779" w:rsidRPr="00053C12">
              <w:rPr>
                <w:rFonts w:cs="Arial"/>
                <w:color w:val="auto"/>
                <w:sz w:val="22"/>
                <w:szCs w:val="22"/>
              </w:rPr>
              <w:t xml:space="preserve"> effectively.</w:t>
            </w:r>
          </w:p>
          <w:p w14:paraId="6BF731A8" w14:textId="04BEA7E2" w:rsidR="001B50F3" w:rsidRPr="00164DFF" w:rsidRDefault="00B22BDA" w:rsidP="001B50F3">
            <w:pPr>
              <w:pStyle w:val="TableRowCentered"/>
              <w:jc w:val="left"/>
              <w:rPr>
                <w:rFonts w:cs="Arial"/>
                <w:sz w:val="22"/>
                <w:szCs w:val="22"/>
              </w:rPr>
            </w:pPr>
            <w:hyperlink r:id="rId7" w:history="1">
              <w:r w:rsidR="001B50F3" w:rsidRPr="00164DFF">
                <w:rPr>
                  <w:rFonts w:cs="Arial"/>
                  <w:color w:val="0070C0"/>
                  <w:sz w:val="22"/>
                  <w:szCs w:val="22"/>
                  <w:u w:val="single"/>
                </w:rPr>
                <w:t>Using Digital Technology to Improve Learning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8DA65" w14:textId="529E23F3" w:rsidR="001B50F3" w:rsidRDefault="003B23B0" w:rsidP="001B50F3">
            <w:pPr>
              <w:pStyle w:val="TableRowCentered"/>
              <w:jc w:val="left"/>
              <w:rPr>
                <w:sz w:val="22"/>
              </w:rPr>
            </w:pPr>
            <w:r>
              <w:rPr>
                <w:sz w:val="22"/>
              </w:rPr>
              <w:t>2,4</w:t>
            </w:r>
          </w:p>
        </w:tc>
      </w:tr>
      <w:tr w:rsidR="001B50F3" w14:paraId="2A7D552C" w14:textId="77777777" w:rsidTr="00EF6C5D">
        <w:trPr>
          <w:trHeight w:val="784"/>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810D994" w:rsidR="001B50F3" w:rsidRPr="00CF6779" w:rsidRDefault="00D33591" w:rsidP="001B50F3">
            <w:pPr>
              <w:pStyle w:val="TableRow"/>
              <w:rPr>
                <w:rFonts w:cs="Arial"/>
                <w:iCs/>
              </w:rPr>
            </w:pPr>
            <w:r>
              <w:rPr>
                <w:rFonts w:cs="Arial"/>
                <w:iCs/>
              </w:rPr>
              <w:t>F</w:t>
            </w:r>
            <w:r w:rsidR="001B50F3" w:rsidRPr="00CF6779">
              <w:rPr>
                <w:rFonts w:cs="Arial"/>
                <w:iCs/>
              </w:rPr>
              <w:t>luency interventions</w:t>
            </w:r>
          </w:p>
        </w:tc>
        <w:tc>
          <w:tcPr>
            <w:tcW w:w="7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64E49" w14:textId="0C0222DC" w:rsidR="001B50F3" w:rsidRPr="00053C12" w:rsidRDefault="002717B9" w:rsidP="001B50F3">
            <w:pPr>
              <w:pStyle w:val="TableRowCentered"/>
              <w:jc w:val="left"/>
              <w:rPr>
                <w:rFonts w:cs="Arial"/>
                <w:color w:val="auto"/>
                <w:szCs w:val="24"/>
                <w:lang w:eastAsia="en-US"/>
              </w:rPr>
            </w:pPr>
            <w:r w:rsidRPr="00053C12">
              <w:rPr>
                <w:rFonts w:cs="Arial"/>
                <w:szCs w:val="24"/>
              </w:rPr>
              <w:t xml:space="preserve">The importance of Fluency and communication </w:t>
            </w:r>
            <w:r w:rsidR="000E617D" w:rsidRPr="00053C12">
              <w:rPr>
                <w:rFonts w:cs="Arial"/>
                <w:szCs w:val="24"/>
              </w:rPr>
              <w:t xml:space="preserve">is unquestionable. To develop this core subject to </w:t>
            </w:r>
            <w:r w:rsidR="00BA3C93" w:rsidRPr="00053C12">
              <w:rPr>
                <w:rFonts w:cs="Arial"/>
                <w:szCs w:val="24"/>
              </w:rPr>
              <w:t>a greater level we will u</w:t>
            </w:r>
            <w:r w:rsidR="001F680D" w:rsidRPr="00053C12">
              <w:rPr>
                <w:rFonts w:cs="Arial"/>
                <w:szCs w:val="24"/>
              </w:rPr>
              <w:t xml:space="preserve">se </w:t>
            </w:r>
            <w:r w:rsidR="00BA3C93" w:rsidRPr="00053C12">
              <w:rPr>
                <w:rFonts w:cs="Arial"/>
                <w:szCs w:val="24"/>
              </w:rPr>
              <w:t xml:space="preserve">the </w:t>
            </w:r>
            <w:r w:rsidR="003669B2" w:rsidRPr="00053C12">
              <w:rPr>
                <w:rFonts w:cs="Arial"/>
                <w:szCs w:val="24"/>
              </w:rPr>
              <w:t>Read Write Inc (RWI) B</w:t>
            </w:r>
            <w:r w:rsidR="001B50F3" w:rsidRPr="00053C12">
              <w:rPr>
                <w:rFonts w:cs="Arial"/>
                <w:szCs w:val="24"/>
              </w:rPr>
              <w:t xml:space="preserve">ook Blog, </w:t>
            </w:r>
            <w:proofErr w:type="gramStart"/>
            <w:r w:rsidR="001B50F3" w:rsidRPr="00053C12">
              <w:rPr>
                <w:rFonts w:cs="Arial"/>
                <w:i/>
                <w:szCs w:val="24"/>
              </w:rPr>
              <w:t>Reading</w:t>
            </w:r>
            <w:proofErr w:type="gramEnd"/>
            <w:r w:rsidR="001B50F3" w:rsidRPr="00053C12">
              <w:rPr>
                <w:rFonts w:cs="Arial"/>
                <w:i/>
                <w:szCs w:val="24"/>
              </w:rPr>
              <w:t xml:space="preserve"> for pleasure, </w:t>
            </w:r>
            <w:r w:rsidR="00BA3C93" w:rsidRPr="00053C12">
              <w:rPr>
                <w:rFonts w:cs="Arial"/>
                <w:i/>
                <w:szCs w:val="24"/>
              </w:rPr>
              <w:t xml:space="preserve">our </w:t>
            </w:r>
            <w:r w:rsidR="001B50F3" w:rsidRPr="00053C12">
              <w:rPr>
                <w:rFonts w:cs="Arial"/>
                <w:i/>
                <w:szCs w:val="24"/>
              </w:rPr>
              <w:t xml:space="preserve">Book vending machine, </w:t>
            </w:r>
            <w:r w:rsidR="0016505E" w:rsidRPr="00053C12">
              <w:rPr>
                <w:rFonts w:cs="Arial"/>
                <w:i/>
                <w:szCs w:val="24"/>
              </w:rPr>
              <w:t xml:space="preserve">continue with q </w:t>
            </w:r>
            <w:r w:rsidR="001B50F3" w:rsidRPr="00053C12">
              <w:rPr>
                <w:rFonts w:cs="Arial"/>
                <w:i/>
                <w:szCs w:val="24"/>
              </w:rPr>
              <w:t>RWI annual subscription</w:t>
            </w:r>
            <w:r w:rsidR="003669B2" w:rsidRPr="00053C12">
              <w:rPr>
                <w:rFonts w:cs="Arial"/>
                <w:i/>
                <w:szCs w:val="24"/>
              </w:rPr>
              <w:t xml:space="preserve">, </w:t>
            </w:r>
            <w:r w:rsidR="0016505E" w:rsidRPr="00053C12">
              <w:rPr>
                <w:rFonts w:cs="Arial"/>
                <w:i/>
                <w:szCs w:val="24"/>
              </w:rPr>
              <w:t xml:space="preserve">provide </w:t>
            </w:r>
            <w:r w:rsidR="00844FD6" w:rsidRPr="00053C12">
              <w:rPr>
                <w:rFonts w:cs="Arial"/>
                <w:color w:val="auto"/>
                <w:szCs w:val="24"/>
                <w:lang w:eastAsia="en-US"/>
              </w:rPr>
              <w:t xml:space="preserve">20 minute sessions on language comprehension from a lead practitioner for disadvantaged </w:t>
            </w:r>
            <w:r w:rsidR="003669B2" w:rsidRPr="00053C12">
              <w:rPr>
                <w:rFonts w:cs="Arial"/>
                <w:color w:val="auto"/>
                <w:szCs w:val="24"/>
                <w:lang w:eastAsia="en-US"/>
              </w:rPr>
              <w:t xml:space="preserve">students who </w:t>
            </w:r>
            <w:r w:rsidR="00844FD6" w:rsidRPr="00053C12">
              <w:rPr>
                <w:rFonts w:cs="Arial"/>
                <w:color w:val="auto"/>
                <w:szCs w:val="24"/>
                <w:lang w:eastAsia="en-US"/>
              </w:rPr>
              <w:t xml:space="preserve">require further support. Each </w:t>
            </w:r>
            <w:r w:rsidR="003669B2" w:rsidRPr="00053C12">
              <w:rPr>
                <w:rFonts w:cs="Arial"/>
                <w:color w:val="auto"/>
                <w:szCs w:val="24"/>
                <w:lang w:eastAsia="en-US"/>
              </w:rPr>
              <w:t xml:space="preserve">student </w:t>
            </w:r>
            <w:r w:rsidR="00844FD6" w:rsidRPr="00053C12">
              <w:rPr>
                <w:rFonts w:cs="Arial"/>
                <w:color w:val="auto"/>
                <w:szCs w:val="24"/>
                <w:lang w:eastAsia="en-US"/>
              </w:rPr>
              <w:t xml:space="preserve">to receive </w:t>
            </w:r>
            <w:r w:rsidR="0016505E" w:rsidRPr="00053C12">
              <w:rPr>
                <w:rFonts w:cs="Arial"/>
                <w:color w:val="auto"/>
                <w:szCs w:val="24"/>
                <w:lang w:eastAsia="en-US"/>
              </w:rPr>
              <w:t xml:space="preserve">up to </w:t>
            </w:r>
            <w:r w:rsidR="00844FD6" w:rsidRPr="00053C12">
              <w:rPr>
                <w:rFonts w:cs="Arial"/>
                <w:color w:val="auto"/>
                <w:szCs w:val="24"/>
                <w:lang w:eastAsia="en-US"/>
              </w:rPr>
              <w:t>two sessions per week</w:t>
            </w:r>
            <w:r w:rsidR="00F2387F" w:rsidRPr="00053C12">
              <w:rPr>
                <w:rFonts w:cs="Arial"/>
                <w:color w:val="auto"/>
                <w:szCs w:val="24"/>
                <w:lang w:eastAsia="en-US"/>
              </w:rPr>
              <w:t xml:space="preserve">. </w:t>
            </w:r>
          </w:p>
          <w:p w14:paraId="49062AD9" w14:textId="77777777" w:rsidR="001F680D" w:rsidRDefault="001F680D" w:rsidP="001F680D">
            <w:pPr>
              <w:pStyle w:val="TableRowCentered"/>
              <w:jc w:val="left"/>
              <w:rPr>
                <w:color w:val="auto"/>
                <w:lang w:eastAsia="en-US"/>
              </w:rPr>
            </w:pPr>
            <w:r>
              <w:rPr>
                <w:color w:val="auto"/>
                <w:lang w:eastAsia="en-US"/>
              </w:rPr>
              <w:t>DfE reading framework July 2021</w:t>
            </w:r>
          </w:p>
          <w:p w14:paraId="2A7D552A" w14:textId="0AF659BA" w:rsidR="001F680D" w:rsidRPr="003D2038" w:rsidRDefault="00B22BDA" w:rsidP="003D2038">
            <w:pPr>
              <w:pStyle w:val="TableRowCentered"/>
              <w:jc w:val="left"/>
              <w:rPr>
                <w:sz w:val="20"/>
              </w:rPr>
            </w:pPr>
            <w:hyperlink r:id="rId8" w:history="1">
              <w:r w:rsidR="001F680D" w:rsidRPr="001F680D">
                <w:rPr>
                  <w:rStyle w:val="Hyperlink"/>
                  <w:sz w:val="20"/>
                </w:rPr>
                <w:t>https://assets.publishing.service.gov.uk/government/uploads/system/</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7D5EFCE" w:rsidR="001B50F3" w:rsidRDefault="003B23B0" w:rsidP="001B50F3">
            <w:pPr>
              <w:pStyle w:val="TableRowCentered"/>
              <w:jc w:val="left"/>
              <w:rPr>
                <w:sz w:val="22"/>
              </w:rPr>
            </w:pPr>
            <w:r>
              <w:rPr>
                <w:sz w:val="22"/>
              </w:rPr>
              <w:t>2</w:t>
            </w:r>
          </w:p>
        </w:tc>
      </w:tr>
      <w:tr w:rsidR="003633FC" w14:paraId="313C11E3" w14:textId="77777777" w:rsidTr="00EF6C5D">
        <w:trPr>
          <w:trHeight w:val="833"/>
        </w:trPr>
        <w:tc>
          <w:tcPr>
            <w:tcW w:w="113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1800091C" w14:textId="77777777" w:rsidR="001B50F3" w:rsidRPr="00CF6779" w:rsidRDefault="001B50F3" w:rsidP="003633FC">
            <w:pPr>
              <w:pStyle w:val="TableRow"/>
              <w:ind w:left="0"/>
              <w:rPr>
                <w:rFonts w:cs="Arial"/>
                <w:color w:val="000000"/>
              </w:rPr>
            </w:pPr>
            <w:r w:rsidRPr="000135E2">
              <w:rPr>
                <w:rFonts w:cs="Arial"/>
                <w:color w:val="000000"/>
              </w:rPr>
              <w:t xml:space="preserve">KS4 residential (Feb 2022)  </w:t>
            </w:r>
          </w:p>
          <w:p w14:paraId="4CE151A6" w14:textId="7794C3C8" w:rsidR="006C61A0" w:rsidRPr="00CF6779" w:rsidRDefault="006C61A0" w:rsidP="003633FC">
            <w:pPr>
              <w:pStyle w:val="TableRow"/>
              <w:rPr>
                <w:rFonts w:cs="Arial"/>
                <w:i/>
              </w:rPr>
            </w:pPr>
          </w:p>
        </w:tc>
        <w:tc>
          <w:tcPr>
            <w:tcW w:w="7399" w:type="dxa"/>
            <w:tcBorders>
              <w:top w:val="single" w:sz="4" w:space="0" w:color="auto"/>
              <w:left w:val="single" w:sz="4" w:space="0" w:color="auto"/>
              <w:bottom w:val="single" w:sz="4" w:space="0" w:color="auto"/>
              <w:right w:val="nil"/>
            </w:tcBorders>
            <w:shd w:val="clear" w:color="auto" w:fill="FFFFFF" w:themeFill="background1"/>
            <w:tcMar>
              <w:top w:w="0" w:type="dxa"/>
              <w:left w:w="108" w:type="dxa"/>
              <w:bottom w:w="0" w:type="dxa"/>
              <w:right w:w="108" w:type="dxa"/>
            </w:tcMar>
            <w:vAlign w:val="bottom"/>
          </w:tcPr>
          <w:p w14:paraId="61548A19" w14:textId="52E48569" w:rsidR="001B50F3" w:rsidRDefault="00EF6C5D" w:rsidP="00EF6C5D">
            <w:pPr>
              <w:pStyle w:val="TableRowCentered"/>
              <w:jc w:val="both"/>
              <w:rPr>
                <w:szCs w:val="24"/>
              </w:rPr>
            </w:pPr>
            <w:r>
              <w:rPr>
                <w:szCs w:val="24"/>
              </w:rPr>
              <w:t xml:space="preserve">Learning away from school has shown that residential learning experience provides </w:t>
            </w:r>
            <w:r w:rsidR="0043142F" w:rsidRPr="00053C12">
              <w:rPr>
                <w:szCs w:val="24"/>
              </w:rPr>
              <w:t>opportunities and benefits</w:t>
            </w:r>
            <w:r w:rsidR="009F41BF" w:rsidRPr="00053C12">
              <w:rPr>
                <w:szCs w:val="24"/>
              </w:rPr>
              <w:t>/impact that cannot be achieved in any other educational context or setting. The Impact is greater when residentials are fully integrated into the school curriculum and ethos.</w:t>
            </w:r>
          </w:p>
          <w:p w14:paraId="7B061DA0" w14:textId="4BD779BB" w:rsidR="00D33591" w:rsidRPr="009F41BF" w:rsidRDefault="00B22BDA" w:rsidP="003D2038">
            <w:pPr>
              <w:pStyle w:val="TableRowCentered"/>
              <w:jc w:val="both"/>
              <w:rPr>
                <w:szCs w:val="24"/>
              </w:rPr>
            </w:pPr>
            <w:hyperlink r:id="rId9" w:history="1">
              <w:r w:rsidR="00D33591" w:rsidRPr="00296061">
                <w:rPr>
                  <w:rStyle w:val="Hyperlink"/>
                  <w:szCs w:val="24"/>
                </w:rPr>
                <w:t>https://naee.org.uk/impacts-benefits-residential-experience/</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B788A" w14:textId="1954825C" w:rsidR="001B50F3" w:rsidRDefault="00C4754D" w:rsidP="001B50F3">
            <w:pPr>
              <w:pStyle w:val="TableRowCentered"/>
              <w:jc w:val="left"/>
              <w:rPr>
                <w:sz w:val="22"/>
              </w:rPr>
            </w:pPr>
            <w:r>
              <w:rPr>
                <w:sz w:val="22"/>
              </w:rPr>
              <w:t>1,3,4</w:t>
            </w:r>
          </w:p>
        </w:tc>
      </w:tr>
      <w:tr w:rsidR="001B50F3" w14:paraId="6725560F" w14:textId="77777777" w:rsidTr="00EF6C5D">
        <w:trPr>
          <w:trHeight w:val="833"/>
        </w:trPr>
        <w:tc>
          <w:tcPr>
            <w:tcW w:w="113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699D733B" w14:textId="77777777" w:rsidR="001B50F3" w:rsidRPr="00CF6779" w:rsidRDefault="001B50F3" w:rsidP="003633FC">
            <w:pPr>
              <w:pStyle w:val="TableRow"/>
              <w:rPr>
                <w:rFonts w:cs="Arial"/>
                <w:color w:val="000000"/>
              </w:rPr>
            </w:pPr>
            <w:r w:rsidRPr="00CF6779">
              <w:rPr>
                <w:rFonts w:cs="Arial"/>
                <w:color w:val="000000"/>
              </w:rPr>
              <w:t xml:space="preserve">School Uniform provision </w:t>
            </w:r>
          </w:p>
          <w:p w14:paraId="2927B28C" w14:textId="2127BC9B" w:rsidR="006C61A0" w:rsidRPr="00CF6779" w:rsidRDefault="006C61A0" w:rsidP="003633FC">
            <w:pPr>
              <w:pStyle w:val="TableRow"/>
              <w:rPr>
                <w:rFonts w:cs="Arial"/>
                <w:color w:val="000000"/>
              </w:rPr>
            </w:pPr>
          </w:p>
        </w:tc>
        <w:tc>
          <w:tcPr>
            <w:tcW w:w="739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bottom"/>
          </w:tcPr>
          <w:p w14:paraId="50B0A773" w14:textId="3D3F183A" w:rsidR="001B50F3" w:rsidRDefault="00053C12" w:rsidP="001B50F3">
            <w:pPr>
              <w:pStyle w:val="TableRowCentered"/>
              <w:jc w:val="both"/>
              <w:rPr>
                <w:rFonts w:cs="Arial"/>
                <w:color w:val="auto"/>
                <w:szCs w:val="24"/>
                <w:shd w:val="clear" w:color="auto" w:fill="FFFFFF"/>
              </w:rPr>
            </w:pPr>
            <w:r>
              <w:rPr>
                <w:rFonts w:cs="Arial"/>
                <w:color w:val="auto"/>
                <w:szCs w:val="24"/>
                <w:shd w:val="clear" w:color="auto" w:fill="FFFFFF"/>
              </w:rPr>
              <w:t>P</w:t>
            </w:r>
            <w:r w:rsidR="00544801" w:rsidRPr="00544801">
              <w:rPr>
                <w:rFonts w:cs="Arial"/>
                <w:color w:val="auto"/>
                <w:szCs w:val="24"/>
                <w:shd w:val="clear" w:color="auto" w:fill="FFFFFF"/>
              </w:rPr>
              <w:t>rior to lockdown, nearly one in eight families cut back on food and other essentials to meet the cost of school uniforms. This was just one of the findings from research published by the Children’s Society before the pandemic struck (2020).</w:t>
            </w:r>
          </w:p>
          <w:p w14:paraId="72F96645" w14:textId="5FD2ED47" w:rsidR="00544801" w:rsidRPr="003633FC" w:rsidRDefault="00B22BDA" w:rsidP="003633FC">
            <w:pPr>
              <w:pStyle w:val="TableRowCentered"/>
              <w:jc w:val="both"/>
              <w:rPr>
                <w:rFonts w:cs="Arial"/>
                <w:color w:val="auto"/>
                <w:szCs w:val="24"/>
                <w:shd w:val="clear" w:color="auto" w:fill="FFFFFF"/>
              </w:rPr>
            </w:pPr>
            <w:hyperlink r:id="rId10" w:history="1">
              <w:r w:rsidR="003D2038" w:rsidRPr="00296061">
                <w:rPr>
                  <w:rStyle w:val="Hyperlink"/>
                  <w:rFonts w:cs="Arial"/>
                  <w:szCs w:val="24"/>
                  <w:shd w:val="clear" w:color="auto" w:fill="FFFFFF"/>
                </w:rPr>
                <w:t>https://www.sec-ed.co.uk/blog/poverty-proof-your-school-uniform-disadvantage-pupil-premium/</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554DC" w14:textId="591EC367" w:rsidR="001B50F3" w:rsidRDefault="00C30371" w:rsidP="001B50F3">
            <w:pPr>
              <w:pStyle w:val="TableRowCentered"/>
              <w:jc w:val="left"/>
              <w:rPr>
                <w:sz w:val="22"/>
              </w:rPr>
            </w:pPr>
            <w:r>
              <w:rPr>
                <w:sz w:val="22"/>
              </w:rPr>
              <w:t>3,</w:t>
            </w:r>
            <w:r w:rsidR="00C8280F">
              <w:rPr>
                <w:sz w:val="22"/>
              </w:rPr>
              <w:t>5</w:t>
            </w:r>
          </w:p>
        </w:tc>
      </w:tr>
      <w:tr w:rsidR="001B50F3" w14:paraId="1E361719" w14:textId="77777777" w:rsidTr="00EF6C5D">
        <w:trPr>
          <w:trHeight w:val="833"/>
        </w:trPr>
        <w:tc>
          <w:tcPr>
            <w:tcW w:w="113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6F2852F3" w14:textId="77777777" w:rsidR="001B50F3" w:rsidRPr="00CF6779" w:rsidRDefault="001B50F3" w:rsidP="00053C12">
            <w:pPr>
              <w:pStyle w:val="TableRow"/>
              <w:rPr>
                <w:rFonts w:cs="Arial"/>
                <w:color w:val="000000"/>
              </w:rPr>
            </w:pPr>
            <w:r w:rsidRPr="00CF6779">
              <w:rPr>
                <w:rFonts w:cs="Arial"/>
                <w:color w:val="000000"/>
              </w:rPr>
              <w:t xml:space="preserve">Personal Hygiene support and clothing </w:t>
            </w:r>
          </w:p>
          <w:p w14:paraId="57B4255F" w14:textId="0C7B3DFC" w:rsidR="006C61A0" w:rsidRPr="00CF6779" w:rsidRDefault="006C61A0" w:rsidP="00053C12">
            <w:pPr>
              <w:pStyle w:val="TableRow"/>
              <w:rPr>
                <w:rFonts w:cs="Arial"/>
                <w:color w:val="000000"/>
              </w:rPr>
            </w:pPr>
          </w:p>
        </w:tc>
        <w:tc>
          <w:tcPr>
            <w:tcW w:w="739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tcPr>
          <w:p w14:paraId="5751F3A9" w14:textId="77777777" w:rsidR="00A34741" w:rsidRDefault="0076490B" w:rsidP="003633FC">
            <w:pPr>
              <w:pStyle w:val="TableRowCentered"/>
              <w:ind w:left="0"/>
              <w:jc w:val="left"/>
              <w:rPr>
                <w:rFonts w:cs="Arial"/>
                <w:color w:val="000000"/>
                <w:szCs w:val="24"/>
              </w:rPr>
            </w:pPr>
            <w:r w:rsidRPr="00053C12">
              <w:rPr>
                <w:rFonts w:cs="Arial"/>
                <w:color w:val="000000"/>
                <w:szCs w:val="24"/>
              </w:rPr>
              <w:t xml:space="preserve">Some students require support around staying clean and healthy for </w:t>
            </w:r>
            <w:r w:rsidR="00CE03A3" w:rsidRPr="00053C12">
              <w:rPr>
                <w:rFonts w:cs="Arial"/>
                <w:color w:val="000000"/>
                <w:szCs w:val="24"/>
              </w:rPr>
              <w:t xml:space="preserve">different reasons whether it be parents who are unable to support their child’s needs themselves or because of a physical </w:t>
            </w:r>
            <w:r w:rsidR="00EB3E79" w:rsidRPr="00053C12">
              <w:rPr>
                <w:rFonts w:cs="Arial"/>
                <w:color w:val="000000"/>
                <w:szCs w:val="24"/>
              </w:rPr>
              <w:t xml:space="preserve">inability to </w:t>
            </w:r>
            <w:r w:rsidR="00053C12" w:rsidRPr="00053C12">
              <w:rPr>
                <w:rFonts w:cs="Arial"/>
                <w:color w:val="000000"/>
                <w:szCs w:val="24"/>
              </w:rPr>
              <w:t>maintain</w:t>
            </w:r>
            <w:r w:rsidR="00EB3E79" w:rsidRPr="00053C12">
              <w:rPr>
                <w:rFonts w:cs="Arial"/>
                <w:color w:val="000000"/>
                <w:szCs w:val="24"/>
              </w:rPr>
              <w:t xml:space="preserve"> good hygiene. Supporting our learners whilst preserving their dignity is </w:t>
            </w:r>
            <w:r w:rsidR="009C777F" w:rsidRPr="00053C12">
              <w:rPr>
                <w:rFonts w:cs="Arial"/>
                <w:color w:val="000000"/>
                <w:szCs w:val="24"/>
              </w:rPr>
              <w:t>an incredibly important part of the</w:t>
            </w:r>
            <w:r w:rsidR="00053C12" w:rsidRPr="00053C12">
              <w:rPr>
                <w:rFonts w:cs="Arial"/>
                <w:color w:val="000000"/>
                <w:szCs w:val="24"/>
              </w:rPr>
              <w:t xml:space="preserve"> care</w:t>
            </w:r>
            <w:r w:rsidR="00BE558E" w:rsidRPr="00053C12">
              <w:rPr>
                <w:rFonts w:cs="Arial"/>
                <w:color w:val="000000"/>
                <w:szCs w:val="24"/>
              </w:rPr>
              <w:t xml:space="preserve"> that we</w:t>
            </w:r>
            <w:r w:rsidR="00A34741">
              <w:rPr>
                <w:rFonts w:cs="Arial"/>
                <w:color w:val="000000"/>
                <w:szCs w:val="24"/>
              </w:rPr>
              <w:t xml:space="preserve"> </w:t>
            </w:r>
            <w:r w:rsidR="00BE558E" w:rsidRPr="00053C12">
              <w:rPr>
                <w:rFonts w:cs="Arial"/>
                <w:color w:val="000000"/>
                <w:szCs w:val="24"/>
              </w:rPr>
              <w:t>provide.</w:t>
            </w:r>
          </w:p>
          <w:p w14:paraId="350A9A29" w14:textId="27FC716D" w:rsidR="0076490B" w:rsidRPr="00053C12" w:rsidRDefault="00B22BDA" w:rsidP="003633FC">
            <w:pPr>
              <w:pStyle w:val="TableRowCentered"/>
              <w:ind w:left="0"/>
              <w:jc w:val="left"/>
              <w:rPr>
                <w:rFonts w:cs="Arial"/>
                <w:color w:val="000000"/>
                <w:szCs w:val="24"/>
              </w:rPr>
            </w:pPr>
            <w:hyperlink r:id="rId11" w:history="1">
              <w:r w:rsidR="00A34741" w:rsidRPr="00CA08A9">
                <w:rPr>
                  <w:rStyle w:val="Hyperlink"/>
                  <w:rFonts w:ascii="Calibri" w:hAnsi="Calibri" w:cs="Calibri"/>
                  <w:sz w:val="22"/>
                  <w:szCs w:val="22"/>
                </w:rPr>
                <w:t>http://www.autismtoolbox.co.uk/personal-hygiene-and-toileting</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8D8E7" w14:textId="0549F656" w:rsidR="001B50F3" w:rsidRDefault="0090512A" w:rsidP="001B50F3">
            <w:pPr>
              <w:pStyle w:val="TableRowCentered"/>
              <w:jc w:val="left"/>
              <w:rPr>
                <w:sz w:val="22"/>
              </w:rPr>
            </w:pPr>
            <w:r>
              <w:rPr>
                <w:sz w:val="22"/>
              </w:rPr>
              <w:t>1,3,5</w:t>
            </w:r>
          </w:p>
        </w:tc>
      </w:tr>
      <w:tr w:rsidR="001B50F3" w14:paraId="34939CE2" w14:textId="77777777" w:rsidTr="00EF6C5D">
        <w:trPr>
          <w:trHeight w:val="833"/>
        </w:trPr>
        <w:tc>
          <w:tcPr>
            <w:tcW w:w="113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bottom"/>
          </w:tcPr>
          <w:p w14:paraId="3AF42A08" w14:textId="4E6DC2A7" w:rsidR="001B50F3" w:rsidRPr="00CF6779" w:rsidRDefault="001B50F3" w:rsidP="001B50F3">
            <w:pPr>
              <w:pStyle w:val="TableRow"/>
              <w:ind w:left="0"/>
              <w:rPr>
                <w:rFonts w:cs="Arial"/>
                <w:color w:val="000000"/>
              </w:rPr>
            </w:pPr>
            <w:r w:rsidRPr="00CF6779">
              <w:rPr>
                <w:rFonts w:cs="Arial"/>
                <w:color w:val="000000"/>
              </w:rPr>
              <w:t xml:space="preserve">Year 11 Leaver’s Prom Photos </w:t>
            </w:r>
          </w:p>
        </w:tc>
        <w:tc>
          <w:tcPr>
            <w:tcW w:w="7399"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tcPr>
          <w:p w14:paraId="43FD472D" w14:textId="32B4D8E6" w:rsidR="001B50F3" w:rsidRDefault="001B50F3" w:rsidP="003633FC">
            <w:pPr>
              <w:pStyle w:val="TableRowCentered"/>
              <w:ind w:left="0"/>
              <w:jc w:val="left"/>
              <w:rPr>
                <w:rFonts w:ascii="Calibri" w:hAnsi="Calibri" w:cs="Calibri"/>
                <w:color w:val="000000"/>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0741E" w14:textId="0E18DBF2" w:rsidR="001B50F3" w:rsidRDefault="00F86084" w:rsidP="001B50F3">
            <w:pPr>
              <w:pStyle w:val="TableRowCentered"/>
              <w:jc w:val="left"/>
              <w:rPr>
                <w:sz w:val="22"/>
              </w:rPr>
            </w:pPr>
            <w:r>
              <w:rPr>
                <w:sz w:val="22"/>
              </w:rPr>
              <w:t>3</w:t>
            </w:r>
          </w:p>
        </w:tc>
      </w:tr>
    </w:tbl>
    <w:p w14:paraId="2A7D5532" w14:textId="10046012"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214B33EE" w:rsidR="00E66558" w:rsidRDefault="009D71E8">
      <w:pPr>
        <w:spacing w:before="240" w:after="120"/>
      </w:pPr>
      <w:r>
        <w:t xml:space="preserve">Budgeted cost: £ </w:t>
      </w:r>
      <w:r w:rsidR="008B5384">
        <w:rPr>
          <w:i/>
          <w:iCs/>
        </w:rPr>
        <w:t>12,831</w:t>
      </w:r>
    </w:p>
    <w:tbl>
      <w:tblPr>
        <w:tblW w:w="5078" w:type="pct"/>
        <w:tblCellMar>
          <w:left w:w="10" w:type="dxa"/>
          <w:right w:w="10" w:type="dxa"/>
        </w:tblCellMar>
        <w:tblLook w:val="04A0" w:firstRow="1" w:lastRow="0" w:firstColumn="1" w:lastColumn="0" w:noHBand="0" w:noVBand="1"/>
      </w:tblPr>
      <w:tblGrid>
        <w:gridCol w:w="1701"/>
        <w:gridCol w:w="6411"/>
        <w:gridCol w:w="1531"/>
      </w:tblGrid>
      <w:tr w:rsidR="00F51164" w14:paraId="2A7D5537" w14:textId="77777777" w:rsidTr="00DD4520">
        <w:tc>
          <w:tcPr>
            <w:tcW w:w="13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0C471A" w14:paraId="2A7D553B" w14:textId="77777777" w:rsidTr="00DD4520">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B9FEC" w14:textId="77777777" w:rsidR="00E66558" w:rsidRPr="00484011" w:rsidRDefault="00271394">
            <w:pPr>
              <w:pStyle w:val="TableRow"/>
            </w:pPr>
            <w:r w:rsidRPr="00484011">
              <w:t xml:space="preserve">Immersive Room </w:t>
            </w:r>
          </w:p>
          <w:p w14:paraId="2A7D5538" w14:textId="3907C79E" w:rsidR="00353BD9" w:rsidRPr="00484011" w:rsidRDefault="00353BD9">
            <w:pPr>
              <w:pStyle w:val="TableRow"/>
            </w:pPr>
            <w:r w:rsidRPr="00484011">
              <w:t>£10,000</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07F2B" w14:textId="77777777" w:rsidR="00523161" w:rsidRDefault="00F51164">
            <w:pPr>
              <w:pStyle w:val="TableRowCentered"/>
              <w:jc w:val="left"/>
              <w:rPr>
                <w:rFonts w:cs="Arial"/>
                <w:color w:val="auto"/>
                <w:szCs w:val="24"/>
              </w:rPr>
            </w:pPr>
            <w:r>
              <w:rPr>
                <w:rFonts w:cs="Arial"/>
                <w:color w:val="auto"/>
                <w:szCs w:val="24"/>
              </w:rPr>
              <w:t xml:space="preserve">An immersive learning experience allows us to support </w:t>
            </w:r>
            <w:r w:rsidR="00B830AF">
              <w:rPr>
                <w:rFonts w:cs="Arial"/>
                <w:color w:val="auto"/>
                <w:szCs w:val="24"/>
              </w:rPr>
              <w:t xml:space="preserve">an element of our students who benefit from learning in an environment many of them rarely if ever experience </w:t>
            </w:r>
            <w:r w:rsidR="00BE38E9">
              <w:rPr>
                <w:rFonts w:cs="Arial"/>
                <w:color w:val="auto"/>
                <w:szCs w:val="24"/>
              </w:rPr>
              <w:t>in real life, but in the safety of our school environment.</w:t>
            </w:r>
          </w:p>
          <w:p w14:paraId="2A7D5539" w14:textId="2DDCE3FE" w:rsidR="00492F14" w:rsidRPr="00492F14" w:rsidRDefault="00C64BDD" w:rsidP="00492F14">
            <w:pPr>
              <w:pStyle w:val="TableRowCentered"/>
              <w:jc w:val="left"/>
              <w:rPr>
                <w:rFonts w:cs="Arial"/>
                <w:color w:val="auto"/>
                <w:szCs w:val="24"/>
              </w:rPr>
            </w:pPr>
            <w:r w:rsidRPr="00C64BDD">
              <w:rPr>
                <w:rFonts w:cs="Arial"/>
                <w:color w:val="auto"/>
                <w:szCs w:val="24"/>
              </w:rPr>
              <w:t> </w:t>
            </w:r>
            <w:hyperlink r:id="rId12" w:history="1">
              <w:r w:rsidR="00492F14" w:rsidRPr="00296061">
                <w:rPr>
                  <w:rStyle w:val="Hyperlink"/>
                  <w:rFonts w:cs="Arial"/>
                  <w:szCs w:val="24"/>
                </w:rPr>
                <w:t>https://educationaltechnologyjournal.springeropen.com</w:t>
              </w:r>
            </w:hyperlink>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D66D993" w:rsidR="00E66558" w:rsidRDefault="008D6123">
            <w:pPr>
              <w:pStyle w:val="TableRowCentered"/>
              <w:jc w:val="left"/>
              <w:rPr>
                <w:sz w:val="22"/>
              </w:rPr>
            </w:pPr>
            <w:r>
              <w:rPr>
                <w:sz w:val="22"/>
              </w:rPr>
              <w:t>3,5,6</w:t>
            </w:r>
          </w:p>
        </w:tc>
      </w:tr>
      <w:tr w:rsidR="000C471A" w14:paraId="2A7D553F" w14:textId="77777777" w:rsidTr="00DD4520">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F74C70B" w:rsidR="00F94BF3" w:rsidRPr="00BE38E9" w:rsidRDefault="00F94BF3" w:rsidP="00F94BF3">
            <w:pPr>
              <w:pStyle w:val="TableRow"/>
              <w:ind w:left="0"/>
              <w:rPr>
                <w:iCs/>
              </w:rPr>
            </w:pPr>
            <w:r w:rsidRPr="00BE38E9">
              <w:rPr>
                <w:iCs/>
              </w:rPr>
              <w:t>Attendance interventions/ rewards/ sanctions</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AEB54" w14:textId="77777777" w:rsidR="00523161" w:rsidRDefault="008F4FA7">
            <w:pPr>
              <w:pStyle w:val="TableRowCentered"/>
              <w:jc w:val="left"/>
              <w:rPr>
                <w:szCs w:val="24"/>
              </w:rPr>
            </w:pPr>
            <w:r w:rsidRPr="00484011">
              <w:rPr>
                <w:szCs w:val="24"/>
              </w:rPr>
              <w:t>Persistent absence is often linked to anxiety driven behaviours. Parents may be struggling to maintain control at home.</w:t>
            </w:r>
            <w:r w:rsidR="000E5498">
              <w:rPr>
                <w:szCs w:val="24"/>
              </w:rPr>
              <w:t xml:space="preserve"> </w:t>
            </w:r>
          </w:p>
          <w:p w14:paraId="2A7D553D" w14:textId="00405A0A" w:rsidR="00E66558" w:rsidRPr="00484011" w:rsidRDefault="000E5498">
            <w:pPr>
              <w:pStyle w:val="TableRowCentered"/>
              <w:jc w:val="left"/>
              <w:rPr>
                <w:szCs w:val="24"/>
              </w:rPr>
            </w:pPr>
            <w:r>
              <w:rPr>
                <w:szCs w:val="24"/>
              </w:rPr>
              <w:t xml:space="preserve">Evidence: feedback from parents/carers. Review documentation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DB5A383" w:rsidR="00E66558" w:rsidRDefault="008D6123">
            <w:pPr>
              <w:pStyle w:val="TableRowCentered"/>
              <w:jc w:val="left"/>
              <w:rPr>
                <w:sz w:val="22"/>
              </w:rPr>
            </w:pPr>
            <w:r>
              <w:rPr>
                <w:sz w:val="22"/>
              </w:rPr>
              <w:t>1</w:t>
            </w:r>
          </w:p>
        </w:tc>
      </w:tr>
      <w:tr w:rsidR="000C471A" w14:paraId="21A0AB08" w14:textId="77777777" w:rsidTr="00DD4520">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C06DF" w14:textId="6E533F1C" w:rsidR="008F4FA7" w:rsidRPr="009E05CD" w:rsidRDefault="00F94BF3">
            <w:pPr>
              <w:pStyle w:val="TableRow"/>
              <w:rPr>
                <w:iCs/>
              </w:rPr>
            </w:pPr>
            <w:r w:rsidRPr="009E05CD">
              <w:rPr>
                <w:iCs/>
              </w:rPr>
              <w:t>Financially</w:t>
            </w:r>
            <w:r w:rsidR="008F4FA7" w:rsidRPr="009E05CD">
              <w:rPr>
                <w:iCs/>
              </w:rPr>
              <w:t xml:space="preserve"> supported access to off site visits, after school clubs, </w:t>
            </w:r>
            <w:r w:rsidR="00164DFF" w:rsidRPr="009E05CD">
              <w:rPr>
                <w:iCs/>
              </w:rPr>
              <w:t xml:space="preserve">potentially </w:t>
            </w:r>
            <w:r w:rsidR="008F4FA7" w:rsidRPr="009E05CD">
              <w:rPr>
                <w:iCs/>
              </w:rPr>
              <w:t>summer clubs</w:t>
            </w:r>
            <w:r w:rsidR="00164DFF" w:rsidRPr="009E05CD">
              <w:rPr>
                <w:iCs/>
              </w:rPr>
              <w:t>.</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4BEA9" w14:textId="77777777" w:rsidR="00CD03BC" w:rsidRDefault="008F4FA7">
            <w:pPr>
              <w:pStyle w:val="TableRowCentered"/>
              <w:jc w:val="left"/>
              <w:rPr>
                <w:szCs w:val="24"/>
              </w:rPr>
            </w:pPr>
            <w:r w:rsidRPr="00484011">
              <w:rPr>
                <w:szCs w:val="24"/>
              </w:rPr>
              <w:t xml:space="preserve">Catchment area families are </w:t>
            </w:r>
            <w:r w:rsidR="000E5498">
              <w:rPr>
                <w:szCs w:val="24"/>
              </w:rPr>
              <w:t xml:space="preserve">often </w:t>
            </w:r>
            <w:r w:rsidRPr="00484011">
              <w:rPr>
                <w:szCs w:val="24"/>
              </w:rPr>
              <w:t xml:space="preserve">not </w:t>
            </w:r>
            <w:proofErr w:type="gramStart"/>
            <w:r w:rsidRPr="00484011">
              <w:rPr>
                <w:szCs w:val="24"/>
              </w:rPr>
              <w:t>in a position</w:t>
            </w:r>
            <w:proofErr w:type="gramEnd"/>
            <w:r w:rsidRPr="00484011">
              <w:rPr>
                <w:szCs w:val="24"/>
              </w:rPr>
              <w:t xml:space="preserve"> to pay for additional activities for their children.</w:t>
            </w:r>
            <w:r w:rsidR="00164DFF">
              <w:rPr>
                <w:szCs w:val="24"/>
              </w:rPr>
              <w:t xml:space="preserve"> This puts them at a distinct disadvantage </w:t>
            </w:r>
            <w:r w:rsidR="007915CE">
              <w:rPr>
                <w:szCs w:val="24"/>
              </w:rPr>
              <w:t>and limits their opportunity to engage in positive adult</w:t>
            </w:r>
            <w:r w:rsidR="00CD03BC">
              <w:rPr>
                <w:szCs w:val="24"/>
              </w:rPr>
              <w:t>-</w:t>
            </w:r>
            <w:r w:rsidR="007915CE">
              <w:rPr>
                <w:szCs w:val="24"/>
              </w:rPr>
              <w:t>led social interactions.</w:t>
            </w:r>
            <w:r w:rsidR="00CD03BC">
              <w:rPr>
                <w:szCs w:val="24"/>
              </w:rPr>
              <w:t xml:space="preserve"> </w:t>
            </w:r>
            <w:r w:rsidR="00BB2811">
              <w:rPr>
                <w:szCs w:val="24"/>
              </w:rPr>
              <w:t xml:space="preserve">Funding these activities balances these </w:t>
            </w:r>
            <w:r w:rsidR="00CD03BC">
              <w:rPr>
                <w:szCs w:val="24"/>
              </w:rPr>
              <w:t>disadvantages</w:t>
            </w:r>
            <w:r w:rsidR="00BB2811">
              <w:rPr>
                <w:szCs w:val="24"/>
              </w:rPr>
              <w:t xml:space="preserve">, </w:t>
            </w:r>
            <w:r w:rsidR="00A87A13">
              <w:rPr>
                <w:szCs w:val="24"/>
              </w:rPr>
              <w:t xml:space="preserve">improves self-worth, a feeling of belonging, </w:t>
            </w:r>
            <w:r w:rsidR="00CD03BC">
              <w:rPr>
                <w:szCs w:val="24"/>
              </w:rPr>
              <w:t>promotes</w:t>
            </w:r>
            <w:r w:rsidR="00A87A13">
              <w:rPr>
                <w:szCs w:val="24"/>
              </w:rPr>
              <w:t xml:space="preserve"> physical and mental health</w:t>
            </w:r>
            <w:r w:rsidR="00CD03BC">
              <w:rPr>
                <w:szCs w:val="24"/>
              </w:rPr>
              <w:t xml:space="preserve">, </w:t>
            </w:r>
            <w:r w:rsidR="00A87A13">
              <w:rPr>
                <w:szCs w:val="24"/>
              </w:rPr>
              <w:t xml:space="preserve">reduces risky </w:t>
            </w:r>
            <w:proofErr w:type="gramStart"/>
            <w:r w:rsidR="00A87A13">
              <w:rPr>
                <w:szCs w:val="24"/>
              </w:rPr>
              <w:t>behaviours</w:t>
            </w:r>
            <w:proofErr w:type="gramEnd"/>
            <w:r w:rsidR="00CD03BC">
              <w:rPr>
                <w:szCs w:val="24"/>
              </w:rPr>
              <w:t xml:space="preserve"> and supports social and emotional wellness.</w:t>
            </w:r>
          </w:p>
          <w:p w14:paraId="3F104392" w14:textId="283B9F58" w:rsidR="00165072" w:rsidRPr="00F53D10" w:rsidRDefault="00CD03BC" w:rsidP="00F53D10">
            <w:pPr>
              <w:pStyle w:val="TableRowCentered"/>
              <w:jc w:val="left"/>
              <w:rPr>
                <w:sz w:val="22"/>
                <w:szCs w:val="22"/>
              </w:rPr>
            </w:pPr>
            <w:r w:rsidRPr="00F53D10">
              <w:rPr>
                <w:sz w:val="22"/>
                <w:szCs w:val="22"/>
              </w:rPr>
              <w:t xml:space="preserve"> </w:t>
            </w:r>
            <w:hyperlink r:id="rId13" w:history="1">
              <w:r w:rsidR="00F53D10" w:rsidRPr="00F53D10">
                <w:rPr>
                  <w:rStyle w:val="Hyperlink"/>
                  <w:sz w:val="22"/>
                  <w:szCs w:val="22"/>
                </w:rPr>
                <w:t>https://youth.gov/youth-topics/afterschool-programs/benefits-youth-families-and-communities</w:t>
              </w:r>
            </w:hyperlink>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D1878" w14:textId="323C22FF" w:rsidR="008F4FA7" w:rsidRDefault="00507688">
            <w:pPr>
              <w:pStyle w:val="TableRowCentered"/>
              <w:jc w:val="left"/>
              <w:rPr>
                <w:sz w:val="22"/>
              </w:rPr>
            </w:pPr>
            <w:r>
              <w:rPr>
                <w:sz w:val="22"/>
              </w:rPr>
              <w:t>3,5</w:t>
            </w:r>
          </w:p>
        </w:tc>
      </w:tr>
      <w:tr w:rsidR="000C471A" w14:paraId="6D9A5998" w14:textId="77777777" w:rsidTr="00AA1D52">
        <w:trPr>
          <w:trHeight w:val="2008"/>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45E7A" w14:textId="44165D77" w:rsidR="008F4FA7" w:rsidRPr="009E05CD" w:rsidRDefault="008F4FA7">
            <w:pPr>
              <w:pStyle w:val="TableRow"/>
              <w:rPr>
                <w:iCs/>
              </w:rPr>
            </w:pPr>
            <w:r w:rsidRPr="009E05CD">
              <w:rPr>
                <w:iCs/>
              </w:rPr>
              <w:t>Thrive activities</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840BD" w14:textId="57A3EB4D" w:rsidR="008F4FA7" w:rsidRDefault="008F4FA7">
            <w:pPr>
              <w:pStyle w:val="TableRowCentered"/>
              <w:jc w:val="left"/>
              <w:rPr>
                <w:rFonts w:ascii="bitterregular" w:hAnsi="bitterregular"/>
                <w:color w:val="444444"/>
              </w:rPr>
            </w:pPr>
            <w:r w:rsidRPr="00484011">
              <w:rPr>
                <w:szCs w:val="24"/>
              </w:rPr>
              <w:t>A significant percentage of our students are not working emotionally at the</w:t>
            </w:r>
            <w:r w:rsidR="006D2CD8">
              <w:rPr>
                <w:szCs w:val="24"/>
              </w:rPr>
              <w:t xml:space="preserve">ir </w:t>
            </w:r>
            <w:r w:rsidR="009908BD">
              <w:rPr>
                <w:szCs w:val="24"/>
              </w:rPr>
              <w:t xml:space="preserve">chronological </w:t>
            </w:r>
            <w:r w:rsidR="00BB4184">
              <w:rPr>
                <w:szCs w:val="24"/>
              </w:rPr>
              <w:t xml:space="preserve">age. Which may </w:t>
            </w:r>
            <w:r w:rsidR="00A621FC">
              <w:rPr>
                <w:szCs w:val="24"/>
              </w:rPr>
              <w:t>stem from unmet social and emotional needs which can lead to a poorly developed stress-regulation system.</w:t>
            </w:r>
            <w:r w:rsidR="00BB4184">
              <w:rPr>
                <w:rFonts w:ascii="bitterregular" w:hAnsi="bitterregular"/>
                <w:color w:val="444444"/>
              </w:rPr>
              <w:t xml:space="preserve">  </w:t>
            </w:r>
          </w:p>
          <w:p w14:paraId="7A59538C" w14:textId="76103246" w:rsidR="00AA1D52" w:rsidRPr="00484011" w:rsidRDefault="00B22BDA" w:rsidP="00AA1D52">
            <w:pPr>
              <w:pStyle w:val="TableRowCentered"/>
              <w:jc w:val="left"/>
              <w:rPr>
                <w:szCs w:val="24"/>
              </w:rPr>
            </w:pPr>
            <w:hyperlink r:id="rId14" w:history="1">
              <w:r w:rsidR="00AA1D52" w:rsidRPr="00296061">
                <w:rPr>
                  <w:rStyle w:val="Hyperlink"/>
                  <w:szCs w:val="24"/>
                </w:rPr>
                <w:t>https://www.teachwire.net/products/the-thrive-approach-and-its-impact-in-the-classroom</w:t>
              </w:r>
            </w:hyperlink>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70AE9" w14:textId="51C14060" w:rsidR="008F4FA7" w:rsidRDefault="0045180A">
            <w:pPr>
              <w:pStyle w:val="TableRowCentered"/>
              <w:jc w:val="left"/>
              <w:rPr>
                <w:sz w:val="22"/>
              </w:rPr>
            </w:pPr>
            <w:r>
              <w:rPr>
                <w:sz w:val="22"/>
              </w:rPr>
              <w:t>3,4,5</w:t>
            </w:r>
          </w:p>
        </w:tc>
      </w:tr>
      <w:tr w:rsidR="000C471A" w14:paraId="6D96A7CE" w14:textId="77777777" w:rsidTr="009E05CD">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B8D17" w14:textId="77777777" w:rsidR="00523161" w:rsidRPr="009E05CD" w:rsidRDefault="00523161" w:rsidP="009E05CD">
            <w:pPr>
              <w:pStyle w:val="TableRow"/>
              <w:ind w:left="0"/>
              <w:rPr>
                <w:iCs/>
              </w:rPr>
            </w:pPr>
            <w:r w:rsidRPr="009E05CD">
              <w:rPr>
                <w:iCs/>
              </w:rPr>
              <w:t xml:space="preserve">Reading and Phonics development learning materials, </w:t>
            </w:r>
            <w:proofErr w:type="gramStart"/>
            <w:r w:rsidRPr="009E05CD">
              <w:rPr>
                <w:iCs/>
              </w:rPr>
              <w:t>subscriptions</w:t>
            </w:r>
            <w:proofErr w:type="gramEnd"/>
            <w:r w:rsidRPr="009E05CD">
              <w:rPr>
                <w:iCs/>
              </w:rPr>
              <w:t xml:space="preserve"> and books:</w:t>
            </w:r>
          </w:p>
          <w:p w14:paraId="6B7E4AAF" w14:textId="63C440DD" w:rsidR="003F68B4" w:rsidRPr="009E05CD" w:rsidRDefault="003F68B4" w:rsidP="009E05CD">
            <w:pPr>
              <w:pStyle w:val="TableRow"/>
              <w:ind w:left="0"/>
              <w:rPr>
                <w:iCs/>
                <w:highlight w:val="cyan"/>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7B291" w14:textId="0EAD807D" w:rsidR="00392302" w:rsidRDefault="0022767A" w:rsidP="00BC49DA">
            <w:pPr>
              <w:pStyle w:val="TableRowCentered"/>
              <w:jc w:val="left"/>
              <w:rPr>
                <w:color w:val="auto"/>
                <w:lang w:eastAsia="en-US"/>
              </w:rPr>
            </w:pPr>
            <w:r w:rsidRPr="004C6177">
              <w:rPr>
                <w:color w:val="auto"/>
                <w:lang w:eastAsia="en-US"/>
              </w:rPr>
              <w:t>Understanding the meaning of a text requires a combination of word recognition and language comprehension</w:t>
            </w:r>
            <w:r>
              <w:rPr>
                <w:color w:val="auto"/>
                <w:lang w:eastAsia="en-US"/>
              </w:rPr>
              <w:t xml:space="preserve">. </w:t>
            </w:r>
            <w:r w:rsidR="001D36B8">
              <w:rPr>
                <w:color w:val="auto"/>
                <w:lang w:eastAsia="en-US"/>
              </w:rPr>
              <w:t xml:space="preserve">Supporting the significant input into developing Reading, Phonics and communication </w:t>
            </w:r>
            <w:r w:rsidR="00FD0E57">
              <w:rPr>
                <w:color w:val="auto"/>
                <w:lang w:eastAsia="en-US"/>
              </w:rPr>
              <w:t xml:space="preserve">with targeted teaching and learning materials will </w:t>
            </w:r>
            <w:r w:rsidR="00CF5679">
              <w:rPr>
                <w:color w:val="auto"/>
                <w:lang w:eastAsia="en-US"/>
              </w:rPr>
              <w:t xml:space="preserve">reinforce the work being done through CPD and departmental led </w:t>
            </w:r>
            <w:r w:rsidR="00D57F17">
              <w:rPr>
                <w:color w:val="auto"/>
                <w:lang w:eastAsia="en-US"/>
              </w:rPr>
              <w:t>incent</w:t>
            </w:r>
            <w:r w:rsidR="000B4CFE">
              <w:rPr>
                <w:color w:val="auto"/>
                <w:lang w:eastAsia="en-US"/>
              </w:rPr>
              <w:t>ives to become involved in Communication across the board.</w:t>
            </w:r>
          </w:p>
          <w:p w14:paraId="423CE974" w14:textId="24CC1ADA" w:rsidR="001F680D" w:rsidRDefault="001F680D" w:rsidP="00AA1D52">
            <w:pPr>
              <w:pStyle w:val="TableRowCentered"/>
              <w:ind w:left="0"/>
              <w:jc w:val="left"/>
              <w:rPr>
                <w:color w:val="auto"/>
                <w:lang w:eastAsia="en-US"/>
              </w:rPr>
            </w:pPr>
            <w:r>
              <w:rPr>
                <w:color w:val="auto"/>
                <w:lang w:eastAsia="en-US"/>
              </w:rPr>
              <w:t>DfE reading framework July 2021</w:t>
            </w:r>
          </w:p>
          <w:p w14:paraId="6703FBC8" w14:textId="3FDA3E0C" w:rsidR="00392302" w:rsidRPr="00AA1D52" w:rsidRDefault="00B22BDA" w:rsidP="00AA1D52">
            <w:pPr>
              <w:pStyle w:val="TableRowCentered"/>
              <w:jc w:val="left"/>
              <w:rPr>
                <w:sz w:val="20"/>
              </w:rPr>
            </w:pPr>
            <w:hyperlink r:id="rId15" w:history="1">
              <w:r w:rsidR="001F680D" w:rsidRPr="001F680D">
                <w:rPr>
                  <w:rStyle w:val="Hyperlink"/>
                  <w:sz w:val="20"/>
                </w:rPr>
                <w:t>https://assets.publishing.service.gov.uk/government/uploads/system/</w:t>
              </w:r>
            </w:hyperlink>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F0A30" w14:textId="7DCF8BB2" w:rsidR="00BC49DA" w:rsidRPr="00A333CD" w:rsidRDefault="0045180A" w:rsidP="00BC49DA">
            <w:pPr>
              <w:pStyle w:val="TableRowCentered"/>
              <w:jc w:val="left"/>
              <w:rPr>
                <w:sz w:val="22"/>
                <w:highlight w:val="cyan"/>
              </w:rPr>
            </w:pPr>
            <w:r w:rsidRPr="0045180A">
              <w:rPr>
                <w:sz w:val="22"/>
              </w:rPr>
              <w:t>2</w:t>
            </w:r>
          </w:p>
        </w:tc>
      </w:tr>
    </w:tbl>
    <w:p w14:paraId="2A7D5540" w14:textId="77777777" w:rsidR="00E66558" w:rsidRDefault="00E66558">
      <w:pPr>
        <w:spacing w:before="240" w:after="0"/>
        <w:rPr>
          <w:b/>
          <w:bCs/>
          <w:color w:val="104F75"/>
          <w:sz w:val="28"/>
          <w:szCs w:val="28"/>
        </w:rPr>
      </w:pPr>
    </w:p>
    <w:p w14:paraId="2A7D5541" w14:textId="79639AB7" w:rsidR="00E66558" w:rsidRDefault="009D71E8" w:rsidP="00120AB1">
      <w:r>
        <w:rPr>
          <w:b/>
          <w:bCs/>
          <w:color w:val="104F75"/>
          <w:sz w:val="28"/>
          <w:szCs w:val="28"/>
        </w:rPr>
        <w:t xml:space="preserve">Total budgeted cost: £ </w:t>
      </w:r>
      <w:r w:rsidR="001A5A1C">
        <w:rPr>
          <w:b/>
          <w:bCs/>
          <w:color w:val="104F75"/>
          <w:sz w:val="28"/>
          <w:szCs w:val="28"/>
        </w:rPr>
        <w:t>31,193</w:t>
      </w:r>
      <w:r>
        <w:rPr>
          <w:i/>
          <w:iCs/>
          <w:color w:val="104F75"/>
          <w:sz w:val="28"/>
          <w:szCs w:val="28"/>
        </w:rPr>
        <w:t>[]</w:t>
      </w:r>
    </w:p>
    <w:p w14:paraId="2A7D5544" w14:textId="6F738AC7" w:rsidR="00E66558" w:rsidRDefault="009D71E8" w:rsidP="00C94490">
      <w:pPr>
        <w:pStyle w:val="Heading1"/>
      </w:pPr>
      <w:r>
        <w:lastRenderedPageBreak/>
        <w:t>Part B: Review of outcomes in the previous academic year</w:t>
      </w:r>
      <w:r w:rsidR="00C94490">
        <w:t xml:space="preserve">: </w:t>
      </w:r>
      <w:r>
        <w:t>Pupil premium strategy outcomes</w:t>
      </w:r>
    </w:p>
    <w:tbl>
      <w:tblPr>
        <w:tblW w:w="10491" w:type="dxa"/>
        <w:tblInd w:w="-431" w:type="dxa"/>
        <w:tblCellMar>
          <w:left w:w="10" w:type="dxa"/>
          <w:right w:w="10" w:type="dxa"/>
        </w:tblCellMar>
        <w:tblLook w:val="04A0" w:firstRow="1" w:lastRow="0" w:firstColumn="1" w:lastColumn="0" w:noHBand="0" w:noVBand="1"/>
      </w:tblPr>
      <w:tblGrid>
        <w:gridCol w:w="10575"/>
      </w:tblGrid>
      <w:tr w:rsidR="00E66558" w14:paraId="2A7D5547" w14:textId="77777777" w:rsidTr="003C35D4">
        <w:trPr>
          <w:trHeight w:val="1102"/>
        </w:trPr>
        <w:tc>
          <w:tcPr>
            <w:tcW w:w="10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pPr w:leftFromText="180" w:rightFromText="180" w:vertAnchor="text" w:horzAnchor="margin" w:tblpY="42"/>
              <w:tblOverlap w:val="never"/>
              <w:tblW w:w="10349" w:type="dxa"/>
              <w:tblCellMar>
                <w:top w:w="15" w:type="dxa"/>
                <w:bottom w:w="15" w:type="dxa"/>
              </w:tblCellMar>
              <w:tblLook w:val="04A0" w:firstRow="1" w:lastRow="0" w:firstColumn="1" w:lastColumn="0" w:noHBand="0" w:noVBand="1"/>
            </w:tblPr>
            <w:tblGrid>
              <w:gridCol w:w="1662"/>
              <w:gridCol w:w="867"/>
              <w:gridCol w:w="2828"/>
              <w:gridCol w:w="4992"/>
            </w:tblGrid>
            <w:tr w:rsidR="003C35D4" w:rsidRPr="00B34030" w14:paraId="7F66B249" w14:textId="77777777" w:rsidTr="00654AAE">
              <w:trPr>
                <w:trHeight w:val="401"/>
              </w:trPr>
              <w:tc>
                <w:tcPr>
                  <w:tcW w:w="2518" w:type="dxa"/>
                  <w:gridSpan w:val="2"/>
                  <w:tcBorders>
                    <w:top w:val="single" w:sz="4" w:space="0" w:color="auto"/>
                    <w:left w:val="single" w:sz="4" w:space="0" w:color="auto"/>
                    <w:bottom w:val="single" w:sz="4" w:space="0" w:color="auto"/>
                    <w:right w:val="single" w:sz="4" w:space="0" w:color="auto"/>
                  </w:tcBorders>
                  <w:noWrap/>
                  <w:vAlign w:val="bottom"/>
                  <w:hideMark/>
                </w:tcPr>
                <w:p w14:paraId="098071DA" w14:textId="7FE869FB" w:rsidR="00B13947" w:rsidRPr="00531F54" w:rsidRDefault="00B13947" w:rsidP="00B13947">
                  <w:pPr>
                    <w:suppressAutoHyphens w:val="0"/>
                    <w:autoSpaceDN/>
                    <w:spacing w:after="0" w:line="240" w:lineRule="auto"/>
                    <w:rPr>
                      <w:rFonts w:cs="Arial"/>
                      <w:b/>
                      <w:bCs/>
                      <w:color w:val="000000"/>
                      <w:sz w:val="18"/>
                      <w:szCs w:val="18"/>
                    </w:rPr>
                  </w:pPr>
                  <w:r w:rsidRPr="00531F54">
                    <w:rPr>
                      <w:rFonts w:cs="Arial"/>
                      <w:b/>
                      <w:bCs/>
                      <w:color w:val="000000"/>
                      <w:sz w:val="18"/>
                      <w:szCs w:val="18"/>
                    </w:rPr>
                    <w:t>P</w:t>
                  </w:r>
                  <w:r w:rsidR="00654AAE">
                    <w:rPr>
                      <w:rFonts w:cs="Arial"/>
                      <w:b/>
                      <w:bCs/>
                      <w:color w:val="000000"/>
                      <w:sz w:val="18"/>
                      <w:szCs w:val="18"/>
                    </w:rPr>
                    <w:t xml:space="preserve">.P </w:t>
                  </w:r>
                  <w:r w:rsidRPr="00531F54">
                    <w:rPr>
                      <w:rFonts w:cs="Arial"/>
                      <w:b/>
                      <w:bCs/>
                      <w:color w:val="000000"/>
                      <w:sz w:val="18"/>
                      <w:szCs w:val="18"/>
                    </w:rPr>
                    <w:t>SPENDING PLAN STRATEGY  2020 - 2021</w:t>
                  </w:r>
                </w:p>
              </w:tc>
              <w:tc>
                <w:tcPr>
                  <w:tcW w:w="2831" w:type="dxa"/>
                  <w:tcBorders>
                    <w:top w:val="single" w:sz="4" w:space="0" w:color="auto"/>
                    <w:left w:val="single" w:sz="4" w:space="0" w:color="auto"/>
                    <w:bottom w:val="single" w:sz="4" w:space="0" w:color="auto"/>
                    <w:right w:val="single" w:sz="4" w:space="0" w:color="auto"/>
                  </w:tcBorders>
                </w:tcPr>
                <w:p w14:paraId="1F9C7B2F" w14:textId="77777777" w:rsidR="00B13947" w:rsidRPr="00B34030" w:rsidRDefault="00B13947" w:rsidP="00B13947">
                  <w:pPr>
                    <w:suppressAutoHyphens w:val="0"/>
                    <w:autoSpaceDN/>
                    <w:spacing w:after="0" w:line="240" w:lineRule="auto"/>
                    <w:jc w:val="center"/>
                    <w:rPr>
                      <w:rFonts w:cs="Arial"/>
                      <w:b/>
                      <w:bCs/>
                      <w:color w:val="000000"/>
                      <w:sz w:val="22"/>
                      <w:szCs w:val="22"/>
                    </w:rPr>
                  </w:pPr>
                  <w:r w:rsidRPr="00B34030">
                    <w:rPr>
                      <w:rFonts w:cs="Arial"/>
                      <w:b/>
                      <w:bCs/>
                      <w:color w:val="000000"/>
                      <w:sz w:val="22"/>
                      <w:szCs w:val="22"/>
                    </w:rPr>
                    <w:t xml:space="preserve">OUTCOMES </w:t>
                  </w:r>
                </w:p>
              </w:tc>
              <w:tc>
                <w:tcPr>
                  <w:tcW w:w="5000" w:type="dxa"/>
                  <w:tcBorders>
                    <w:top w:val="single" w:sz="4" w:space="0" w:color="auto"/>
                    <w:left w:val="single" w:sz="4" w:space="0" w:color="auto"/>
                    <w:bottom w:val="single" w:sz="4" w:space="0" w:color="auto"/>
                    <w:right w:val="single" w:sz="4" w:space="0" w:color="auto"/>
                  </w:tcBorders>
                </w:tcPr>
                <w:p w14:paraId="512E7C63" w14:textId="77777777" w:rsidR="00B13947" w:rsidRPr="00B34030" w:rsidRDefault="00B13947" w:rsidP="00B13947">
                  <w:pPr>
                    <w:suppressAutoHyphens w:val="0"/>
                    <w:autoSpaceDN/>
                    <w:spacing w:after="0" w:line="240" w:lineRule="auto"/>
                    <w:jc w:val="center"/>
                    <w:rPr>
                      <w:rFonts w:cs="Arial"/>
                      <w:b/>
                      <w:bCs/>
                      <w:color w:val="000000"/>
                      <w:sz w:val="22"/>
                      <w:szCs w:val="22"/>
                    </w:rPr>
                  </w:pPr>
                  <w:r w:rsidRPr="00B34030">
                    <w:rPr>
                      <w:rFonts w:cs="Arial"/>
                      <w:b/>
                      <w:bCs/>
                      <w:color w:val="000000"/>
                      <w:sz w:val="22"/>
                      <w:szCs w:val="22"/>
                    </w:rPr>
                    <w:t>EVIDENCE</w:t>
                  </w:r>
                </w:p>
              </w:tc>
            </w:tr>
            <w:tr w:rsidR="00531F54" w:rsidRPr="00B34030" w14:paraId="2E2994E2" w14:textId="77777777" w:rsidTr="003C35D4">
              <w:trPr>
                <w:trHeight w:val="358"/>
              </w:trPr>
              <w:tc>
                <w:tcPr>
                  <w:tcW w:w="2518"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6CE431E" w14:textId="58370C8F" w:rsidR="00B13947" w:rsidRPr="00531F54" w:rsidRDefault="00B13947" w:rsidP="00B13947">
                  <w:pPr>
                    <w:suppressAutoHyphens w:val="0"/>
                    <w:autoSpaceDN/>
                    <w:spacing w:after="0" w:line="240" w:lineRule="auto"/>
                    <w:rPr>
                      <w:rFonts w:cs="Arial"/>
                      <w:color w:val="000000"/>
                      <w:sz w:val="18"/>
                      <w:szCs w:val="18"/>
                    </w:rPr>
                  </w:pPr>
                  <w:r w:rsidRPr="00531F54">
                    <w:rPr>
                      <w:rFonts w:cs="Arial"/>
                      <w:color w:val="000000"/>
                      <w:sz w:val="18"/>
                      <w:szCs w:val="18"/>
                    </w:rPr>
                    <w:t>Strategy aims for disadvantaged pupils</w:t>
                  </w:r>
                </w:p>
              </w:tc>
              <w:tc>
                <w:tcPr>
                  <w:tcW w:w="2831" w:type="dxa"/>
                  <w:vMerge w:val="restart"/>
                  <w:tcBorders>
                    <w:top w:val="single" w:sz="4" w:space="0" w:color="auto"/>
                    <w:left w:val="single" w:sz="4" w:space="0" w:color="auto"/>
                    <w:right w:val="single" w:sz="4" w:space="0" w:color="auto"/>
                  </w:tcBorders>
                  <w:shd w:val="clear" w:color="000000" w:fill="FFF2CC"/>
                </w:tcPr>
                <w:p w14:paraId="5A66368B" w14:textId="6CB7624E" w:rsidR="00B13947" w:rsidRPr="00531F54" w:rsidRDefault="00F50BCC" w:rsidP="00B13947">
                  <w:pPr>
                    <w:suppressAutoHyphens w:val="0"/>
                    <w:autoSpaceDN/>
                    <w:spacing w:after="0" w:line="240" w:lineRule="auto"/>
                    <w:rPr>
                      <w:rFonts w:cs="Arial"/>
                      <w:color w:val="000000"/>
                      <w:sz w:val="22"/>
                      <w:szCs w:val="22"/>
                    </w:rPr>
                  </w:pPr>
                  <w:r w:rsidRPr="00531F54">
                    <w:rPr>
                      <w:rFonts w:cs="Arial"/>
                      <w:color w:val="000000"/>
                      <w:sz w:val="22"/>
                      <w:szCs w:val="22"/>
                    </w:rPr>
                    <w:t xml:space="preserve">Staff have </w:t>
                  </w:r>
                  <w:r w:rsidR="00DF5BEB">
                    <w:rPr>
                      <w:rFonts w:cs="Arial"/>
                      <w:color w:val="000000"/>
                      <w:sz w:val="22"/>
                      <w:szCs w:val="22"/>
                    </w:rPr>
                    <w:t xml:space="preserve">a </w:t>
                  </w:r>
                  <w:r w:rsidRPr="00531F54">
                    <w:rPr>
                      <w:rFonts w:cs="Arial"/>
                      <w:color w:val="000000"/>
                      <w:sz w:val="22"/>
                      <w:szCs w:val="22"/>
                    </w:rPr>
                    <w:t>greater awareness of mental health strategies</w:t>
                  </w:r>
                  <w:r w:rsidR="00C20B33" w:rsidRPr="00531F54">
                    <w:rPr>
                      <w:rFonts w:cs="Arial"/>
                      <w:color w:val="000000"/>
                      <w:sz w:val="22"/>
                      <w:szCs w:val="22"/>
                    </w:rPr>
                    <w:t xml:space="preserve"> and </w:t>
                  </w:r>
                  <w:r w:rsidR="00DF5BEB">
                    <w:rPr>
                      <w:rFonts w:cs="Arial"/>
                      <w:color w:val="000000"/>
                      <w:sz w:val="22"/>
                      <w:szCs w:val="22"/>
                    </w:rPr>
                    <w:t xml:space="preserve">can </w:t>
                  </w:r>
                  <w:r w:rsidR="00C20B33" w:rsidRPr="00531F54">
                    <w:rPr>
                      <w:rFonts w:cs="Arial"/>
                      <w:color w:val="000000"/>
                      <w:sz w:val="22"/>
                      <w:szCs w:val="22"/>
                    </w:rPr>
                    <w:t>utilise them effectively.</w:t>
                  </w:r>
                </w:p>
                <w:p w14:paraId="2F905931" w14:textId="77777777" w:rsidR="00C20B33" w:rsidRPr="00531F54" w:rsidRDefault="00C20B33" w:rsidP="00B13947">
                  <w:pPr>
                    <w:suppressAutoHyphens w:val="0"/>
                    <w:autoSpaceDN/>
                    <w:spacing w:after="0" w:line="240" w:lineRule="auto"/>
                    <w:rPr>
                      <w:rFonts w:cs="Arial"/>
                      <w:color w:val="000000"/>
                      <w:sz w:val="22"/>
                      <w:szCs w:val="22"/>
                    </w:rPr>
                  </w:pPr>
                </w:p>
                <w:p w14:paraId="71F1A0F9" w14:textId="3C3AC955" w:rsidR="00654AAE" w:rsidRPr="00654AAE" w:rsidRDefault="00C20B33" w:rsidP="00654AAE">
                  <w:pPr>
                    <w:suppressAutoHyphens w:val="0"/>
                    <w:autoSpaceDN/>
                    <w:spacing w:after="0" w:line="240" w:lineRule="auto"/>
                    <w:rPr>
                      <w:rFonts w:cs="Arial"/>
                      <w:color w:val="000000"/>
                      <w:sz w:val="22"/>
                      <w:szCs w:val="22"/>
                    </w:rPr>
                  </w:pPr>
                  <w:r w:rsidRPr="00531F54">
                    <w:rPr>
                      <w:rFonts w:cs="Arial"/>
                      <w:color w:val="000000"/>
                      <w:sz w:val="22"/>
                      <w:szCs w:val="22"/>
                    </w:rPr>
                    <w:t>Additional staff</w:t>
                  </w:r>
                  <w:r w:rsidR="00E873F3">
                    <w:rPr>
                      <w:rFonts w:cs="Arial"/>
                      <w:color w:val="000000"/>
                      <w:sz w:val="22"/>
                      <w:szCs w:val="22"/>
                    </w:rPr>
                    <w:t xml:space="preserve"> </w:t>
                  </w:r>
                  <w:proofErr w:type="gramStart"/>
                  <w:r w:rsidR="00E873F3">
                    <w:rPr>
                      <w:rFonts w:cs="Arial"/>
                      <w:color w:val="000000"/>
                      <w:sz w:val="22"/>
                      <w:szCs w:val="22"/>
                    </w:rPr>
                    <w:t xml:space="preserve">employed </w:t>
                  </w:r>
                  <w:r w:rsidRPr="00531F54">
                    <w:rPr>
                      <w:rFonts w:cs="Arial"/>
                      <w:color w:val="000000"/>
                      <w:sz w:val="22"/>
                      <w:szCs w:val="22"/>
                    </w:rPr>
                    <w:t xml:space="preserve"> </w:t>
                  </w:r>
                  <w:r w:rsidR="00F1608A" w:rsidRPr="00531F54">
                    <w:rPr>
                      <w:rFonts w:cs="Arial"/>
                      <w:color w:val="000000"/>
                      <w:sz w:val="22"/>
                      <w:szCs w:val="22"/>
                    </w:rPr>
                    <w:t>to</w:t>
                  </w:r>
                  <w:proofErr w:type="gramEnd"/>
                  <w:r w:rsidR="00F1608A" w:rsidRPr="00531F54">
                    <w:rPr>
                      <w:rFonts w:cs="Arial"/>
                      <w:color w:val="000000"/>
                      <w:sz w:val="22"/>
                      <w:szCs w:val="22"/>
                    </w:rPr>
                    <w:t xml:space="preserve"> support intervention</w:t>
                  </w:r>
                  <w:r w:rsidR="00B53000">
                    <w:rPr>
                      <w:rFonts w:cs="Arial"/>
                      <w:color w:val="000000"/>
                      <w:sz w:val="22"/>
                      <w:szCs w:val="22"/>
                    </w:rPr>
                    <w:t xml:space="preserve"> </w:t>
                  </w:r>
                  <w:r w:rsidR="00F1608A" w:rsidRPr="00531F54">
                    <w:rPr>
                      <w:rFonts w:cs="Arial"/>
                      <w:color w:val="000000"/>
                      <w:sz w:val="22"/>
                      <w:szCs w:val="22"/>
                    </w:rPr>
                    <w:t>strategies</w:t>
                  </w:r>
                  <w:r w:rsidR="00F475B6">
                    <w:rPr>
                      <w:rFonts w:cs="Arial"/>
                      <w:color w:val="000000"/>
                      <w:sz w:val="22"/>
                      <w:szCs w:val="22"/>
                    </w:rPr>
                    <w:t xml:space="preserve"> and</w:t>
                  </w:r>
                  <w:r w:rsidR="00DF5BEB">
                    <w:rPr>
                      <w:rFonts w:cs="Arial"/>
                      <w:color w:val="000000"/>
                      <w:sz w:val="22"/>
                      <w:szCs w:val="22"/>
                    </w:rPr>
                    <w:t xml:space="preserve"> targeted </w:t>
                  </w:r>
                  <w:r w:rsidR="00F475B6">
                    <w:rPr>
                      <w:rFonts w:cs="Arial"/>
                      <w:color w:val="000000"/>
                      <w:sz w:val="22"/>
                      <w:szCs w:val="22"/>
                    </w:rPr>
                    <w:t>student su</w:t>
                  </w:r>
                  <w:r w:rsidR="00E873F3">
                    <w:rPr>
                      <w:rFonts w:cs="Arial"/>
                      <w:color w:val="000000"/>
                      <w:sz w:val="22"/>
                      <w:szCs w:val="22"/>
                    </w:rPr>
                    <w:t>p</w:t>
                  </w:r>
                  <w:r w:rsidR="00F475B6">
                    <w:rPr>
                      <w:rFonts w:cs="Arial"/>
                      <w:color w:val="000000"/>
                      <w:sz w:val="22"/>
                      <w:szCs w:val="22"/>
                    </w:rPr>
                    <w:t>port</w:t>
                  </w:r>
                  <w:r w:rsidR="00B53000">
                    <w:rPr>
                      <w:rFonts w:cs="Arial"/>
                      <w:color w:val="000000"/>
                      <w:sz w:val="22"/>
                      <w:szCs w:val="22"/>
                    </w:rPr>
                    <w:t xml:space="preserve"> work.</w:t>
                  </w:r>
                  <w:r w:rsidR="00F1608A" w:rsidRPr="00531F54">
                    <w:rPr>
                      <w:rFonts w:cs="Arial"/>
                      <w:color w:val="000000"/>
                      <w:sz w:val="22"/>
                      <w:szCs w:val="22"/>
                    </w:rPr>
                    <w:t xml:space="preserve"> </w:t>
                  </w:r>
                </w:p>
              </w:tc>
              <w:tc>
                <w:tcPr>
                  <w:tcW w:w="5000" w:type="dxa"/>
                  <w:vMerge w:val="restart"/>
                  <w:tcBorders>
                    <w:top w:val="single" w:sz="4" w:space="0" w:color="auto"/>
                    <w:left w:val="single" w:sz="4" w:space="0" w:color="auto"/>
                    <w:right w:val="single" w:sz="4" w:space="0" w:color="auto"/>
                  </w:tcBorders>
                  <w:shd w:val="clear" w:color="000000" w:fill="FFF2CC"/>
                </w:tcPr>
                <w:p w14:paraId="5DB970CF" w14:textId="0A138774" w:rsidR="00B13947" w:rsidRPr="00531F54" w:rsidRDefault="004D26E9" w:rsidP="00491333">
                  <w:pPr>
                    <w:suppressAutoHyphens w:val="0"/>
                    <w:autoSpaceDN/>
                    <w:spacing w:before="120"/>
                    <w:rPr>
                      <w:rFonts w:cs="Arial"/>
                      <w:color w:val="auto"/>
                      <w:sz w:val="22"/>
                      <w:szCs w:val="22"/>
                      <w:lang w:eastAsia="en-US"/>
                    </w:rPr>
                  </w:pPr>
                  <w:r w:rsidRPr="00531F54">
                    <w:rPr>
                      <w:rFonts w:cs="Arial"/>
                      <w:color w:val="000000"/>
                      <w:sz w:val="22"/>
                      <w:szCs w:val="22"/>
                    </w:rPr>
                    <w:t>A g</w:t>
                  </w:r>
                  <w:r w:rsidR="00F50BCC" w:rsidRPr="00531F54">
                    <w:rPr>
                      <w:rFonts w:cs="Arial"/>
                      <w:color w:val="000000"/>
                      <w:sz w:val="22"/>
                      <w:szCs w:val="22"/>
                    </w:rPr>
                    <w:t>reater emphasis on mental wellbeing in the curriculum</w:t>
                  </w:r>
                  <w:r w:rsidRPr="00531F54">
                    <w:rPr>
                      <w:rFonts w:cs="Arial"/>
                      <w:color w:val="000000"/>
                      <w:sz w:val="22"/>
                      <w:szCs w:val="22"/>
                    </w:rPr>
                    <w:t>; o</w:t>
                  </w:r>
                  <w:r w:rsidR="00B30597" w:rsidRPr="004B1CCF">
                    <w:rPr>
                      <w:rFonts w:cs="Arial"/>
                      <w:color w:val="auto"/>
                      <w:sz w:val="22"/>
                      <w:szCs w:val="22"/>
                      <w:lang w:eastAsia="en-US"/>
                    </w:rPr>
                    <w:t>ur internal assessments during 2020/21 indicated that disadvantaged pupils</w:t>
                  </w:r>
                  <w:r w:rsidRPr="00531F54">
                    <w:rPr>
                      <w:rFonts w:cs="Arial"/>
                      <w:color w:val="auto"/>
                      <w:sz w:val="22"/>
                      <w:szCs w:val="22"/>
                      <w:lang w:eastAsia="en-US"/>
                    </w:rPr>
                    <w:t>’</w:t>
                  </w:r>
                  <w:r w:rsidR="00B30597" w:rsidRPr="004B1CCF">
                    <w:rPr>
                      <w:rFonts w:cs="Arial"/>
                      <w:color w:val="auto"/>
                      <w:sz w:val="22"/>
                      <w:szCs w:val="22"/>
                      <w:lang w:eastAsia="en-US"/>
                    </w:rPr>
                    <w:t xml:space="preserve"> academic and wider development outcomes were in general below </w:t>
                  </w:r>
                  <w:r w:rsidR="004A586C" w:rsidRPr="00531F54">
                    <w:rPr>
                      <w:rFonts w:cs="Arial"/>
                      <w:color w:val="auto"/>
                      <w:sz w:val="22"/>
                      <w:szCs w:val="22"/>
                      <w:lang w:eastAsia="en-US"/>
                    </w:rPr>
                    <w:t xml:space="preserve">those </w:t>
                  </w:r>
                  <w:r w:rsidR="00B30597" w:rsidRPr="004B1CCF">
                    <w:rPr>
                      <w:rFonts w:cs="Arial"/>
                      <w:color w:val="auto"/>
                      <w:sz w:val="22"/>
                      <w:szCs w:val="22"/>
                      <w:lang w:eastAsia="en-US"/>
                    </w:rPr>
                    <w:t xml:space="preserve">anticipated. Despite being on track during the </w:t>
                  </w:r>
                  <w:r w:rsidR="00F83E7E">
                    <w:rPr>
                      <w:rFonts w:cs="Arial"/>
                      <w:color w:val="auto"/>
                      <w:sz w:val="22"/>
                      <w:szCs w:val="22"/>
                      <w:lang w:eastAsia="en-US"/>
                    </w:rPr>
                    <w:t xml:space="preserve">previous </w:t>
                  </w:r>
                  <w:r w:rsidR="00B30597" w:rsidRPr="004B1CCF">
                    <w:rPr>
                      <w:rFonts w:cs="Arial"/>
                      <w:color w:val="auto"/>
                      <w:sz w:val="22"/>
                      <w:szCs w:val="22"/>
                      <w:lang w:eastAsia="en-US"/>
                    </w:rPr>
                    <w:t>year (2018/19), the outcomes we aimed to achieve in our previous strategy by the end of 2020/21 were not fully realised</w:t>
                  </w:r>
                  <w:r w:rsidR="00F1608A" w:rsidRPr="00531F54">
                    <w:rPr>
                      <w:rFonts w:cs="Arial"/>
                      <w:color w:val="auto"/>
                      <w:sz w:val="22"/>
                      <w:szCs w:val="22"/>
                      <w:lang w:eastAsia="en-US"/>
                    </w:rPr>
                    <w:t xml:space="preserve">, however </w:t>
                  </w:r>
                  <w:r w:rsidR="009A435D" w:rsidRPr="00531F54">
                    <w:rPr>
                      <w:rFonts w:cs="Arial"/>
                      <w:color w:val="auto"/>
                      <w:sz w:val="22"/>
                      <w:szCs w:val="22"/>
                      <w:lang w:eastAsia="en-US"/>
                    </w:rPr>
                    <w:t xml:space="preserve">input via mental health support and recognition of the need for that support and the strategies surrounding it </w:t>
                  </w:r>
                  <w:r w:rsidR="006174C2" w:rsidRPr="00531F54">
                    <w:rPr>
                      <w:rFonts w:cs="Arial"/>
                      <w:color w:val="auto"/>
                      <w:sz w:val="22"/>
                      <w:szCs w:val="22"/>
                      <w:lang w:eastAsia="en-US"/>
                    </w:rPr>
                    <w:t xml:space="preserve">was timely considering the ensuing </w:t>
                  </w:r>
                  <w:r w:rsidR="00A62639" w:rsidRPr="00531F54">
                    <w:rPr>
                      <w:rFonts w:cs="Arial"/>
                      <w:color w:val="auto"/>
                      <w:sz w:val="22"/>
                      <w:szCs w:val="22"/>
                      <w:lang w:eastAsia="en-US"/>
                    </w:rPr>
                    <w:t>events.</w:t>
                  </w:r>
                  <w:r w:rsidR="00A62639">
                    <w:rPr>
                      <w:rFonts w:cs="Arial"/>
                      <w:color w:val="auto"/>
                      <w:sz w:val="22"/>
                      <w:szCs w:val="22"/>
                      <w:lang w:eastAsia="en-US"/>
                    </w:rPr>
                    <w:t xml:space="preserve"> Evidence</w:t>
                  </w:r>
                  <w:r w:rsidR="00A401AA">
                    <w:rPr>
                      <w:rFonts w:cs="Arial"/>
                      <w:color w:val="auto"/>
                      <w:sz w:val="22"/>
                      <w:szCs w:val="22"/>
                      <w:lang w:eastAsia="en-US"/>
                    </w:rPr>
                    <w:t xml:space="preserve"> (data report to Governors </w:t>
                  </w:r>
                  <w:r w:rsidR="00A62639">
                    <w:rPr>
                      <w:rFonts w:cs="Arial"/>
                      <w:color w:val="auto"/>
                      <w:sz w:val="22"/>
                      <w:szCs w:val="22"/>
                      <w:lang w:eastAsia="en-US"/>
                    </w:rPr>
                    <w:t>February 2021)</w:t>
                  </w:r>
                </w:p>
              </w:tc>
            </w:tr>
            <w:tr w:rsidR="00531F54" w:rsidRPr="00B34030" w14:paraId="70D51BF6" w14:textId="77777777" w:rsidTr="003C35D4">
              <w:trPr>
                <w:trHeight w:val="146"/>
              </w:trPr>
              <w:tc>
                <w:tcPr>
                  <w:tcW w:w="166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C417A39" w14:textId="77777777" w:rsidR="00B13947" w:rsidRPr="00531F54" w:rsidRDefault="00B13947" w:rsidP="00B13947">
                  <w:pPr>
                    <w:suppressAutoHyphens w:val="0"/>
                    <w:autoSpaceDN/>
                    <w:spacing w:after="0" w:line="240" w:lineRule="auto"/>
                    <w:jc w:val="right"/>
                    <w:rPr>
                      <w:rFonts w:cs="Arial"/>
                      <w:b/>
                      <w:bCs/>
                      <w:color w:val="000000"/>
                      <w:sz w:val="18"/>
                      <w:szCs w:val="18"/>
                    </w:rPr>
                  </w:pPr>
                  <w:r w:rsidRPr="00531F54">
                    <w:rPr>
                      <w:rFonts w:cs="Arial"/>
                      <w:b/>
                      <w:bCs/>
                      <w:color w:val="000000"/>
                      <w:sz w:val="18"/>
                      <w:szCs w:val="18"/>
                    </w:rPr>
                    <w:t>ALLOCATED</w:t>
                  </w:r>
                </w:p>
              </w:tc>
              <w:tc>
                <w:tcPr>
                  <w:tcW w:w="85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6FA8132" w14:textId="77777777" w:rsidR="00B13947" w:rsidRPr="00531F54" w:rsidRDefault="00B13947" w:rsidP="00B13947">
                  <w:pPr>
                    <w:suppressAutoHyphens w:val="0"/>
                    <w:autoSpaceDN/>
                    <w:spacing w:after="0" w:line="240" w:lineRule="auto"/>
                    <w:jc w:val="center"/>
                    <w:rPr>
                      <w:rFonts w:cs="Arial"/>
                      <w:b/>
                      <w:bCs/>
                      <w:color w:val="000000"/>
                      <w:sz w:val="18"/>
                      <w:szCs w:val="18"/>
                    </w:rPr>
                  </w:pPr>
                  <w:r w:rsidRPr="00531F54">
                    <w:rPr>
                      <w:rFonts w:cs="Arial"/>
                      <w:b/>
                      <w:bCs/>
                      <w:color w:val="000000"/>
                      <w:sz w:val="18"/>
                      <w:szCs w:val="18"/>
                    </w:rPr>
                    <w:t>£7,875</w:t>
                  </w:r>
                </w:p>
              </w:tc>
              <w:tc>
                <w:tcPr>
                  <w:tcW w:w="2831" w:type="dxa"/>
                  <w:vMerge/>
                  <w:tcBorders>
                    <w:left w:val="single" w:sz="4" w:space="0" w:color="auto"/>
                    <w:right w:val="single" w:sz="4" w:space="0" w:color="auto"/>
                  </w:tcBorders>
                  <w:shd w:val="clear" w:color="000000" w:fill="FFF2CC"/>
                </w:tcPr>
                <w:p w14:paraId="133B469D" w14:textId="77777777" w:rsidR="00B13947" w:rsidRPr="00531F54" w:rsidRDefault="00B13947" w:rsidP="00B13947">
                  <w:pPr>
                    <w:suppressAutoHyphens w:val="0"/>
                    <w:autoSpaceDN/>
                    <w:spacing w:after="0" w:line="240" w:lineRule="auto"/>
                    <w:jc w:val="center"/>
                    <w:rPr>
                      <w:rFonts w:cs="Arial"/>
                      <w:b/>
                      <w:bCs/>
                      <w:color w:val="000000"/>
                      <w:sz w:val="20"/>
                      <w:szCs w:val="20"/>
                    </w:rPr>
                  </w:pPr>
                </w:p>
              </w:tc>
              <w:tc>
                <w:tcPr>
                  <w:tcW w:w="5000" w:type="dxa"/>
                  <w:vMerge/>
                  <w:tcBorders>
                    <w:left w:val="single" w:sz="4" w:space="0" w:color="auto"/>
                    <w:right w:val="single" w:sz="4" w:space="0" w:color="auto"/>
                  </w:tcBorders>
                  <w:shd w:val="clear" w:color="000000" w:fill="FFF2CC"/>
                </w:tcPr>
                <w:p w14:paraId="6410BAA4" w14:textId="77777777" w:rsidR="00B13947" w:rsidRPr="00531F54" w:rsidRDefault="00B13947" w:rsidP="00B13947">
                  <w:pPr>
                    <w:suppressAutoHyphens w:val="0"/>
                    <w:autoSpaceDN/>
                    <w:spacing w:after="0" w:line="240" w:lineRule="auto"/>
                    <w:jc w:val="center"/>
                    <w:rPr>
                      <w:rFonts w:cs="Arial"/>
                      <w:b/>
                      <w:bCs/>
                      <w:color w:val="000000"/>
                      <w:sz w:val="20"/>
                      <w:szCs w:val="20"/>
                    </w:rPr>
                  </w:pPr>
                </w:p>
              </w:tc>
            </w:tr>
            <w:tr w:rsidR="003C35D4" w:rsidRPr="00B34030" w14:paraId="5CEC7C2B" w14:textId="77777777" w:rsidTr="003C35D4">
              <w:trPr>
                <w:trHeight w:val="275"/>
              </w:trPr>
              <w:tc>
                <w:tcPr>
                  <w:tcW w:w="166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34F7A67" w14:textId="77777777" w:rsidR="0061249A" w:rsidRPr="00531F54" w:rsidRDefault="00B13947" w:rsidP="00B13947">
                  <w:pPr>
                    <w:suppressAutoHyphens w:val="0"/>
                    <w:autoSpaceDN/>
                    <w:spacing w:after="0" w:line="240" w:lineRule="auto"/>
                    <w:rPr>
                      <w:rFonts w:cs="Arial"/>
                      <w:color w:val="000000"/>
                      <w:sz w:val="18"/>
                      <w:szCs w:val="18"/>
                    </w:rPr>
                  </w:pPr>
                  <w:r w:rsidRPr="00531F54">
                    <w:rPr>
                      <w:rFonts w:cs="Arial"/>
                      <w:color w:val="000000"/>
                      <w:sz w:val="18"/>
                      <w:szCs w:val="18"/>
                    </w:rPr>
                    <w:t xml:space="preserve">Mental Heath training for staff </w:t>
                  </w:r>
                </w:p>
                <w:p w14:paraId="47CD8FB1" w14:textId="0017922D" w:rsidR="00B13947" w:rsidRPr="00531F54" w:rsidRDefault="00B13947" w:rsidP="00B13947">
                  <w:pPr>
                    <w:suppressAutoHyphens w:val="0"/>
                    <w:autoSpaceDN/>
                    <w:spacing w:after="0" w:line="240" w:lineRule="auto"/>
                    <w:rPr>
                      <w:rFonts w:cs="Arial"/>
                      <w:color w:val="000000"/>
                      <w:sz w:val="18"/>
                      <w:szCs w:val="18"/>
                    </w:rPr>
                  </w:pPr>
                  <w:r w:rsidRPr="00531F54">
                    <w:rPr>
                      <w:rFonts w:cs="Arial"/>
                      <w:color w:val="000000"/>
                      <w:sz w:val="18"/>
                      <w:szCs w:val="18"/>
                    </w:rPr>
                    <w:t>(March</w:t>
                  </w:r>
                  <w:r w:rsidR="0061249A" w:rsidRPr="00531F54">
                    <w:rPr>
                      <w:rFonts w:cs="Arial"/>
                      <w:color w:val="000000"/>
                      <w:sz w:val="18"/>
                      <w:szCs w:val="18"/>
                    </w:rPr>
                    <w:t xml:space="preserve"> 20</w:t>
                  </w:r>
                  <w:r w:rsidRPr="00531F54">
                    <w:rPr>
                      <w:rFonts w:cs="Arial"/>
                      <w:color w:val="000000"/>
                      <w:sz w:val="18"/>
                      <w:szCs w:val="18"/>
                    </w:rPr>
                    <w:t>21)</w:t>
                  </w:r>
                </w:p>
              </w:tc>
              <w:tc>
                <w:tcPr>
                  <w:tcW w:w="85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40E6533" w14:textId="77777777" w:rsidR="00B13947" w:rsidRPr="00531F54" w:rsidRDefault="00B13947" w:rsidP="00B13947">
                  <w:pPr>
                    <w:suppressAutoHyphens w:val="0"/>
                    <w:autoSpaceDN/>
                    <w:spacing w:after="0" w:line="240" w:lineRule="auto"/>
                    <w:jc w:val="center"/>
                    <w:rPr>
                      <w:rFonts w:cs="Arial"/>
                      <w:color w:val="000000"/>
                      <w:sz w:val="18"/>
                      <w:szCs w:val="18"/>
                    </w:rPr>
                  </w:pPr>
                  <w:r w:rsidRPr="00531F54">
                    <w:rPr>
                      <w:rFonts w:cs="Arial"/>
                      <w:color w:val="000000"/>
                      <w:sz w:val="18"/>
                      <w:szCs w:val="18"/>
                    </w:rPr>
                    <w:t>£300</w:t>
                  </w:r>
                </w:p>
              </w:tc>
              <w:tc>
                <w:tcPr>
                  <w:tcW w:w="2831" w:type="dxa"/>
                  <w:vMerge/>
                  <w:tcBorders>
                    <w:left w:val="single" w:sz="4" w:space="0" w:color="auto"/>
                    <w:right w:val="single" w:sz="4" w:space="0" w:color="auto"/>
                  </w:tcBorders>
                  <w:shd w:val="clear" w:color="000000" w:fill="FFF2CC"/>
                </w:tcPr>
                <w:p w14:paraId="274D1E96" w14:textId="77777777" w:rsidR="00B13947" w:rsidRPr="00531F54" w:rsidRDefault="00B13947" w:rsidP="00B13947">
                  <w:pPr>
                    <w:suppressAutoHyphens w:val="0"/>
                    <w:autoSpaceDN/>
                    <w:spacing w:after="0" w:line="240" w:lineRule="auto"/>
                    <w:jc w:val="center"/>
                    <w:rPr>
                      <w:rFonts w:cs="Arial"/>
                      <w:color w:val="000000"/>
                      <w:sz w:val="20"/>
                      <w:szCs w:val="20"/>
                    </w:rPr>
                  </w:pPr>
                </w:p>
              </w:tc>
              <w:tc>
                <w:tcPr>
                  <w:tcW w:w="5000" w:type="dxa"/>
                  <w:vMerge/>
                  <w:tcBorders>
                    <w:left w:val="single" w:sz="4" w:space="0" w:color="auto"/>
                    <w:right w:val="single" w:sz="4" w:space="0" w:color="auto"/>
                  </w:tcBorders>
                  <w:shd w:val="clear" w:color="000000" w:fill="FFF2CC"/>
                </w:tcPr>
                <w:p w14:paraId="549B17CA" w14:textId="77777777" w:rsidR="00B13947" w:rsidRPr="00531F54" w:rsidRDefault="00B13947" w:rsidP="00B13947">
                  <w:pPr>
                    <w:suppressAutoHyphens w:val="0"/>
                    <w:autoSpaceDN/>
                    <w:spacing w:after="0" w:line="240" w:lineRule="auto"/>
                    <w:jc w:val="center"/>
                    <w:rPr>
                      <w:rFonts w:cs="Arial"/>
                      <w:color w:val="000000"/>
                      <w:sz w:val="20"/>
                      <w:szCs w:val="20"/>
                    </w:rPr>
                  </w:pPr>
                </w:p>
              </w:tc>
            </w:tr>
            <w:tr w:rsidR="003C35D4" w:rsidRPr="00B34030" w14:paraId="62722D3B" w14:textId="77777777" w:rsidTr="003C35D4">
              <w:trPr>
                <w:trHeight w:val="275"/>
              </w:trPr>
              <w:tc>
                <w:tcPr>
                  <w:tcW w:w="166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7646B03" w14:textId="77777777" w:rsidR="00B13947" w:rsidRPr="00531F54" w:rsidRDefault="00B13947" w:rsidP="00B13947">
                  <w:pPr>
                    <w:suppressAutoHyphens w:val="0"/>
                    <w:autoSpaceDN/>
                    <w:spacing w:after="0" w:line="240" w:lineRule="auto"/>
                    <w:rPr>
                      <w:rFonts w:cs="Arial"/>
                      <w:color w:val="000000"/>
                      <w:sz w:val="18"/>
                      <w:szCs w:val="18"/>
                    </w:rPr>
                  </w:pPr>
                  <w:r w:rsidRPr="00531F54">
                    <w:rPr>
                      <w:rFonts w:cs="Arial"/>
                      <w:color w:val="000000"/>
                      <w:sz w:val="18"/>
                      <w:szCs w:val="18"/>
                    </w:rPr>
                    <w:t>Contribution to Staffing Costs 1.0 FTE TA2</w:t>
                  </w:r>
                </w:p>
              </w:tc>
              <w:tc>
                <w:tcPr>
                  <w:tcW w:w="85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26A59C9" w14:textId="77777777" w:rsidR="00B13947" w:rsidRPr="00531F54" w:rsidRDefault="00B13947" w:rsidP="00B13947">
                  <w:pPr>
                    <w:suppressAutoHyphens w:val="0"/>
                    <w:autoSpaceDN/>
                    <w:spacing w:after="0" w:line="240" w:lineRule="auto"/>
                    <w:jc w:val="center"/>
                    <w:rPr>
                      <w:rFonts w:cs="Arial"/>
                      <w:color w:val="000000"/>
                      <w:sz w:val="18"/>
                      <w:szCs w:val="18"/>
                    </w:rPr>
                  </w:pPr>
                  <w:r w:rsidRPr="00531F54">
                    <w:rPr>
                      <w:rFonts w:cs="Arial"/>
                      <w:color w:val="000000"/>
                      <w:sz w:val="18"/>
                      <w:szCs w:val="18"/>
                    </w:rPr>
                    <w:t>£21,212</w:t>
                  </w:r>
                </w:p>
              </w:tc>
              <w:tc>
                <w:tcPr>
                  <w:tcW w:w="2831" w:type="dxa"/>
                  <w:vMerge/>
                  <w:tcBorders>
                    <w:left w:val="single" w:sz="4" w:space="0" w:color="auto"/>
                    <w:right w:val="single" w:sz="4" w:space="0" w:color="auto"/>
                  </w:tcBorders>
                  <w:shd w:val="clear" w:color="000000" w:fill="FFF2CC"/>
                </w:tcPr>
                <w:p w14:paraId="25034C10" w14:textId="77777777" w:rsidR="00B13947" w:rsidRPr="00531F54" w:rsidRDefault="00B13947" w:rsidP="00B13947">
                  <w:pPr>
                    <w:suppressAutoHyphens w:val="0"/>
                    <w:autoSpaceDN/>
                    <w:spacing w:after="0" w:line="240" w:lineRule="auto"/>
                    <w:jc w:val="center"/>
                    <w:rPr>
                      <w:rFonts w:cs="Arial"/>
                      <w:color w:val="000000"/>
                      <w:sz w:val="20"/>
                      <w:szCs w:val="20"/>
                    </w:rPr>
                  </w:pPr>
                </w:p>
              </w:tc>
              <w:tc>
                <w:tcPr>
                  <w:tcW w:w="5000" w:type="dxa"/>
                  <w:vMerge/>
                  <w:tcBorders>
                    <w:left w:val="single" w:sz="4" w:space="0" w:color="auto"/>
                    <w:right w:val="single" w:sz="4" w:space="0" w:color="auto"/>
                  </w:tcBorders>
                  <w:shd w:val="clear" w:color="000000" w:fill="FFF2CC"/>
                </w:tcPr>
                <w:p w14:paraId="0A89C5B3" w14:textId="77777777" w:rsidR="00B13947" w:rsidRPr="00531F54" w:rsidRDefault="00B13947" w:rsidP="00B13947">
                  <w:pPr>
                    <w:suppressAutoHyphens w:val="0"/>
                    <w:autoSpaceDN/>
                    <w:spacing w:after="0" w:line="240" w:lineRule="auto"/>
                    <w:jc w:val="center"/>
                    <w:rPr>
                      <w:rFonts w:cs="Arial"/>
                      <w:color w:val="000000"/>
                      <w:sz w:val="20"/>
                      <w:szCs w:val="20"/>
                    </w:rPr>
                  </w:pPr>
                </w:p>
              </w:tc>
            </w:tr>
            <w:tr w:rsidR="003C35D4" w:rsidRPr="00B34030" w14:paraId="08C43E4D" w14:textId="77777777" w:rsidTr="00654AAE">
              <w:trPr>
                <w:trHeight w:val="2178"/>
              </w:trPr>
              <w:tc>
                <w:tcPr>
                  <w:tcW w:w="166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13E1C08" w14:textId="77777777" w:rsidR="00B13947" w:rsidRPr="00531F54" w:rsidRDefault="00B13947" w:rsidP="00824DE3">
                  <w:pPr>
                    <w:suppressAutoHyphens w:val="0"/>
                    <w:autoSpaceDN/>
                    <w:spacing w:after="0" w:line="240" w:lineRule="auto"/>
                    <w:rPr>
                      <w:rFonts w:cs="Arial"/>
                      <w:b/>
                      <w:bCs/>
                      <w:color w:val="000000"/>
                      <w:sz w:val="18"/>
                      <w:szCs w:val="18"/>
                    </w:rPr>
                  </w:pPr>
                  <w:r w:rsidRPr="00531F54">
                    <w:rPr>
                      <w:rFonts w:cs="Arial"/>
                      <w:b/>
                      <w:bCs/>
                      <w:color w:val="000000"/>
                      <w:sz w:val="18"/>
                      <w:szCs w:val="18"/>
                    </w:rPr>
                    <w:t>TOTAL</w:t>
                  </w:r>
                </w:p>
              </w:tc>
              <w:tc>
                <w:tcPr>
                  <w:tcW w:w="85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6C63273" w14:textId="77777777" w:rsidR="00B13947" w:rsidRPr="00531F54" w:rsidRDefault="00B13947" w:rsidP="00824DE3">
                  <w:pPr>
                    <w:suppressAutoHyphens w:val="0"/>
                    <w:autoSpaceDN/>
                    <w:spacing w:after="0" w:line="240" w:lineRule="auto"/>
                    <w:rPr>
                      <w:rFonts w:cs="Arial"/>
                      <w:b/>
                      <w:bCs/>
                      <w:color w:val="000000"/>
                      <w:sz w:val="18"/>
                      <w:szCs w:val="18"/>
                    </w:rPr>
                  </w:pPr>
                  <w:r w:rsidRPr="00531F54">
                    <w:rPr>
                      <w:rFonts w:cs="Arial"/>
                      <w:b/>
                      <w:bCs/>
                      <w:color w:val="000000"/>
                      <w:sz w:val="18"/>
                      <w:szCs w:val="18"/>
                    </w:rPr>
                    <w:t>£21,512</w:t>
                  </w:r>
                </w:p>
              </w:tc>
              <w:tc>
                <w:tcPr>
                  <w:tcW w:w="2831" w:type="dxa"/>
                  <w:vMerge/>
                  <w:tcBorders>
                    <w:left w:val="single" w:sz="4" w:space="0" w:color="auto"/>
                    <w:right w:val="single" w:sz="4" w:space="0" w:color="auto"/>
                  </w:tcBorders>
                  <w:shd w:val="clear" w:color="000000" w:fill="FFF2CC"/>
                </w:tcPr>
                <w:p w14:paraId="0C8A53ED" w14:textId="77777777" w:rsidR="00B13947" w:rsidRPr="00531F54" w:rsidRDefault="00B13947" w:rsidP="00B13947">
                  <w:pPr>
                    <w:suppressAutoHyphens w:val="0"/>
                    <w:autoSpaceDN/>
                    <w:spacing w:after="0" w:line="240" w:lineRule="auto"/>
                    <w:jc w:val="center"/>
                    <w:rPr>
                      <w:rFonts w:cs="Arial"/>
                      <w:b/>
                      <w:bCs/>
                      <w:color w:val="000000"/>
                      <w:sz w:val="20"/>
                      <w:szCs w:val="20"/>
                    </w:rPr>
                  </w:pPr>
                </w:p>
              </w:tc>
              <w:tc>
                <w:tcPr>
                  <w:tcW w:w="5000" w:type="dxa"/>
                  <w:vMerge/>
                  <w:tcBorders>
                    <w:left w:val="single" w:sz="4" w:space="0" w:color="auto"/>
                    <w:right w:val="single" w:sz="4" w:space="0" w:color="auto"/>
                  </w:tcBorders>
                  <w:shd w:val="clear" w:color="000000" w:fill="FFF2CC"/>
                </w:tcPr>
                <w:p w14:paraId="31C25F06" w14:textId="77777777" w:rsidR="00B13947" w:rsidRPr="00531F54" w:rsidRDefault="00B13947" w:rsidP="00B13947">
                  <w:pPr>
                    <w:suppressAutoHyphens w:val="0"/>
                    <w:autoSpaceDN/>
                    <w:spacing w:after="0" w:line="240" w:lineRule="auto"/>
                    <w:jc w:val="center"/>
                    <w:rPr>
                      <w:rFonts w:cs="Arial"/>
                      <w:b/>
                      <w:bCs/>
                      <w:color w:val="000000"/>
                      <w:sz w:val="20"/>
                      <w:szCs w:val="20"/>
                    </w:rPr>
                  </w:pPr>
                </w:p>
              </w:tc>
            </w:tr>
            <w:tr w:rsidR="00531F54" w:rsidRPr="00B34030" w14:paraId="560DFC43" w14:textId="77777777" w:rsidTr="003C35D4">
              <w:trPr>
                <w:trHeight w:val="315"/>
              </w:trPr>
              <w:tc>
                <w:tcPr>
                  <w:tcW w:w="2518"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3821523" w14:textId="6332F6B9" w:rsidR="00B13947" w:rsidRPr="00531F54" w:rsidRDefault="00B13947" w:rsidP="00B13947">
                  <w:pPr>
                    <w:suppressAutoHyphens w:val="0"/>
                    <w:autoSpaceDN/>
                    <w:spacing w:after="0" w:line="240" w:lineRule="auto"/>
                    <w:rPr>
                      <w:rFonts w:cs="Arial"/>
                      <w:b/>
                      <w:bCs/>
                      <w:color w:val="000000"/>
                      <w:sz w:val="18"/>
                      <w:szCs w:val="18"/>
                    </w:rPr>
                  </w:pPr>
                  <w:r w:rsidRPr="00531F54">
                    <w:rPr>
                      <w:rFonts w:cs="Arial"/>
                      <w:b/>
                      <w:bCs/>
                      <w:color w:val="000000"/>
                      <w:sz w:val="18"/>
                      <w:szCs w:val="18"/>
                    </w:rPr>
                    <w:t>Targeted Intervention</w:t>
                  </w:r>
                </w:p>
              </w:tc>
              <w:tc>
                <w:tcPr>
                  <w:tcW w:w="2831" w:type="dxa"/>
                  <w:vMerge w:val="restart"/>
                  <w:tcBorders>
                    <w:top w:val="single" w:sz="4" w:space="0" w:color="auto"/>
                    <w:left w:val="single" w:sz="4" w:space="0" w:color="auto"/>
                    <w:right w:val="single" w:sz="4" w:space="0" w:color="auto"/>
                  </w:tcBorders>
                  <w:shd w:val="clear" w:color="000000" w:fill="B4C6E7"/>
                </w:tcPr>
                <w:p w14:paraId="025E31F1" w14:textId="16BE393C" w:rsidR="00B13947" w:rsidRPr="00531F54" w:rsidRDefault="00B13947" w:rsidP="0061249A">
                  <w:pPr>
                    <w:suppressAutoHyphens w:val="0"/>
                    <w:autoSpaceDN/>
                    <w:spacing w:after="0" w:line="240" w:lineRule="auto"/>
                    <w:rPr>
                      <w:rFonts w:cs="Arial"/>
                      <w:color w:val="000000"/>
                      <w:sz w:val="22"/>
                      <w:szCs w:val="22"/>
                    </w:rPr>
                  </w:pPr>
                  <w:r w:rsidRPr="00531F54">
                    <w:rPr>
                      <w:rFonts w:cs="Arial"/>
                      <w:color w:val="000000"/>
                      <w:sz w:val="22"/>
                      <w:szCs w:val="22"/>
                    </w:rPr>
                    <w:t>Targeted intervention work to support students</w:t>
                  </w:r>
                  <w:r w:rsidR="006174C2" w:rsidRPr="00531F54">
                    <w:rPr>
                      <w:rFonts w:cs="Arial"/>
                      <w:color w:val="000000"/>
                      <w:sz w:val="22"/>
                      <w:szCs w:val="22"/>
                    </w:rPr>
                    <w:t>.</w:t>
                  </w:r>
                </w:p>
                <w:p w14:paraId="6B0A2F68" w14:textId="77777777" w:rsidR="00C83EBA" w:rsidRPr="00531F54" w:rsidRDefault="00C83EBA" w:rsidP="0061249A">
                  <w:pPr>
                    <w:suppressAutoHyphens w:val="0"/>
                    <w:autoSpaceDN/>
                    <w:spacing w:after="0" w:line="240" w:lineRule="auto"/>
                    <w:rPr>
                      <w:rFonts w:cs="Arial"/>
                      <w:color w:val="000000"/>
                      <w:sz w:val="22"/>
                      <w:szCs w:val="22"/>
                    </w:rPr>
                  </w:pPr>
                </w:p>
                <w:p w14:paraId="7071B38F" w14:textId="2D9B70A0" w:rsidR="00B13947" w:rsidRPr="00531F54" w:rsidRDefault="00B13947" w:rsidP="0061249A">
                  <w:pPr>
                    <w:autoSpaceDN/>
                    <w:spacing w:after="0" w:line="240" w:lineRule="auto"/>
                    <w:rPr>
                      <w:rFonts w:cs="Arial"/>
                      <w:color w:val="000000"/>
                      <w:sz w:val="22"/>
                      <w:szCs w:val="22"/>
                    </w:rPr>
                  </w:pPr>
                  <w:r w:rsidRPr="00531F54">
                    <w:rPr>
                      <w:rFonts w:cs="Arial"/>
                      <w:color w:val="000000"/>
                      <w:sz w:val="22"/>
                      <w:szCs w:val="22"/>
                    </w:rPr>
                    <w:t xml:space="preserve">Introduction of Evidence </w:t>
                  </w:r>
                  <w:r w:rsidR="00531F54" w:rsidRPr="00531F54">
                    <w:rPr>
                      <w:rFonts w:cs="Arial"/>
                      <w:color w:val="000000"/>
                      <w:sz w:val="22"/>
                      <w:szCs w:val="22"/>
                    </w:rPr>
                    <w:t>for</w:t>
                  </w:r>
                  <w:r w:rsidRPr="00531F54">
                    <w:rPr>
                      <w:rFonts w:cs="Arial"/>
                      <w:color w:val="000000"/>
                      <w:sz w:val="22"/>
                      <w:szCs w:val="22"/>
                    </w:rPr>
                    <w:t xml:space="preserve"> Learning has now developed across </w:t>
                  </w:r>
                  <w:proofErr w:type="gramStart"/>
                  <w:r w:rsidRPr="00531F54">
                    <w:rPr>
                      <w:rFonts w:cs="Arial"/>
                      <w:color w:val="000000"/>
                      <w:sz w:val="22"/>
                      <w:szCs w:val="22"/>
                    </w:rPr>
                    <w:t>all of</w:t>
                  </w:r>
                  <w:proofErr w:type="gramEnd"/>
                  <w:r w:rsidRPr="00531F54">
                    <w:rPr>
                      <w:rFonts w:cs="Arial"/>
                      <w:color w:val="000000"/>
                      <w:sz w:val="22"/>
                      <w:szCs w:val="22"/>
                    </w:rPr>
                    <w:t xml:space="preserve"> KS3</w:t>
                  </w:r>
                  <w:r w:rsidR="00531F54" w:rsidRPr="00531F54">
                    <w:rPr>
                      <w:rFonts w:cs="Arial"/>
                      <w:color w:val="000000"/>
                      <w:sz w:val="22"/>
                      <w:szCs w:val="22"/>
                    </w:rPr>
                    <w:t xml:space="preserve"> and is</w:t>
                  </w:r>
                  <w:r w:rsidRPr="00531F54">
                    <w:rPr>
                      <w:rFonts w:cs="Arial"/>
                      <w:color w:val="000000"/>
                      <w:sz w:val="22"/>
                      <w:szCs w:val="22"/>
                    </w:rPr>
                    <w:t xml:space="preserve"> planned to become the whole-school assessment tool by July 2022</w:t>
                  </w:r>
                  <w:r w:rsidR="00C83EBA" w:rsidRPr="00531F54">
                    <w:rPr>
                      <w:rFonts w:cs="Arial"/>
                      <w:color w:val="000000"/>
                      <w:sz w:val="22"/>
                      <w:szCs w:val="22"/>
                    </w:rPr>
                    <w:t xml:space="preserve"> and will </w:t>
                  </w:r>
                  <w:r w:rsidR="00F50BCC" w:rsidRPr="00531F54">
                    <w:rPr>
                      <w:rFonts w:cs="Arial"/>
                      <w:color w:val="000000"/>
                      <w:sz w:val="22"/>
                      <w:szCs w:val="22"/>
                    </w:rPr>
                    <w:t>show</w:t>
                  </w:r>
                  <w:r w:rsidR="00C83EBA" w:rsidRPr="00531F54">
                    <w:rPr>
                      <w:rFonts w:cs="Arial"/>
                      <w:color w:val="000000"/>
                      <w:sz w:val="22"/>
                      <w:szCs w:val="22"/>
                    </w:rPr>
                    <w:t xml:space="preserve"> measurable impact by </w:t>
                  </w:r>
                  <w:r w:rsidR="00F50BCC" w:rsidRPr="00531F54">
                    <w:rPr>
                      <w:rFonts w:cs="Arial"/>
                      <w:color w:val="000000"/>
                      <w:sz w:val="22"/>
                      <w:szCs w:val="22"/>
                    </w:rPr>
                    <w:t>2024.</w:t>
                  </w:r>
                </w:p>
              </w:tc>
              <w:tc>
                <w:tcPr>
                  <w:tcW w:w="5000" w:type="dxa"/>
                  <w:vMerge w:val="restart"/>
                  <w:tcBorders>
                    <w:top w:val="single" w:sz="4" w:space="0" w:color="auto"/>
                    <w:left w:val="single" w:sz="4" w:space="0" w:color="auto"/>
                    <w:right w:val="single" w:sz="4" w:space="0" w:color="auto"/>
                  </w:tcBorders>
                  <w:shd w:val="clear" w:color="000000" w:fill="B4C6E7"/>
                </w:tcPr>
                <w:p w14:paraId="1DB00A6A" w14:textId="63180065" w:rsidR="004A5104" w:rsidRDefault="00E873F3" w:rsidP="0061249A">
                  <w:pPr>
                    <w:autoSpaceDN/>
                    <w:spacing w:after="0" w:line="240" w:lineRule="auto"/>
                    <w:rPr>
                      <w:rFonts w:cs="Arial"/>
                      <w:color w:val="000000"/>
                      <w:sz w:val="22"/>
                      <w:szCs w:val="22"/>
                    </w:rPr>
                  </w:pPr>
                  <w:r>
                    <w:rPr>
                      <w:rFonts w:cs="Arial"/>
                      <w:color w:val="000000"/>
                      <w:sz w:val="22"/>
                      <w:szCs w:val="22"/>
                    </w:rPr>
                    <w:t xml:space="preserve">Intervention work became a more dynamic model </w:t>
                  </w:r>
                  <w:r w:rsidR="00B53000">
                    <w:rPr>
                      <w:rFonts w:cs="Arial"/>
                      <w:color w:val="000000"/>
                      <w:sz w:val="22"/>
                      <w:szCs w:val="22"/>
                    </w:rPr>
                    <w:t xml:space="preserve">with the original emphasis on small group work </w:t>
                  </w:r>
                  <w:r w:rsidR="001F79A4">
                    <w:rPr>
                      <w:rFonts w:cs="Arial"/>
                      <w:color w:val="000000"/>
                      <w:sz w:val="22"/>
                      <w:szCs w:val="22"/>
                    </w:rPr>
                    <w:t>being re-purposed as well-being support</w:t>
                  </w:r>
                  <w:r w:rsidR="009E01AD">
                    <w:rPr>
                      <w:rFonts w:cs="Arial"/>
                      <w:color w:val="000000"/>
                      <w:sz w:val="22"/>
                      <w:szCs w:val="22"/>
                    </w:rPr>
                    <w:t>.</w:t>
                  </w:r>
                </w:p>
                <w:p w14:paraId="70CDBEE3" w14:textId="77777777" w:rsidR="004A5104" w:rsidRDefault="004A5104" w:rsidP="0061249A">
                  <w:pPr>
                    <w:autoSpaceDN/>
                    <w:spacing w:after="0" w:line="240" w:lineRule="auto"/>
                    <w:rPr>
                      <w:rFonts w:cs="Arial"/>
                      <w:color w:val="000000"/>
                      <w:sz w:val="22"/>
                      <w:szCs w:val="22"/>
                    </w:rPr>
                  </w:pPr>
                </w:p>
                <w:p w14:paraId="2C4D2EC5" w14:textId="3850E5DF" w:rsidR="004A5104" w:rsidRDefault="009E01AD" w:rsidP="0061249A">
                  <w:pPr>
                    <w:autoSpaceDN/>
                    <w:spacing w:after="0" w:line="240" w:lineRule="auto"/>
                    <w:rPr>
                      <w:rFonts w:cs="Arial"/>
                      <w:color w:val="000000"/>
                      <w:sz w:val="22"/>
                      <w:szCs w:val="22"/>
                    </w:rPr>
                  </w:pPr>
                  <w:r>
                    <w:rPr>
                      <w:rFonts w:cs="Arial"/>
                      <w:color w:val="000000"/>
                      <w:sz w:val="22"/>
                      <w:szCs w:val="22"/>
                    </w:rPr>
                    <w:t>Reference to Evidence for Learning now being included in Annual Review documentation.</w:t>
                  </w:r>
                </w:p>
                <w:p w14:paraId="565E48A7" w14:textId="77777777" w:rsidR="004A5104" w:rsidRDefault="004A5104" w:rsidP="0061249A">
                  <w:pPr>
                    <w:autoSpaceDN/>
                    <w:spacing w:after="0" w:line="240" w:lineRule="auto"/>
                    <w:rPr>
                      <w:rFonts w:cs="Arial"/>
                      <w:color w:val="000000"/>
                      <w:sz w:val="22"/>
                      <w:szCs w:val="22"/>
                    </w:rPr>
                  </w:pPr>
                </w:p>
                <w:p w14:paraId="5502589A" w14:textId="280802C0" w:rsidR="00B13947" w:rsidRPr="00531F54" w:rsidRDefault="006D223B" w:rsidP="0061249A">
                  <w:pPr>
                    <w:autoSpaceDN/>
                    <w:spacing w:after="0" w:line="240" w:lineRule="auto"/>
                    <w:rPr>
                      <w:rFonts w:cs="Arial"/>
                      <w:color w:val="000000"/>
                      <w:sz w:val="22"/>
                      <w:szCs w:val="22"/>
                    </w:rPr>
                  </w:pPr>
                  <w:r>
                    <w:rPr>
                      <w:rFonts w:cs="Arial"/>
                      <w:color w:val="000000"/>
                      <w:sz w:val="22"/>
                      <w:szCs w:val="22"/>
                    </w:rPr>
                    <w:t>Evidence</w:t>
                  </w:r>
                  <w:r w:rsidR="00F821B4">
                    <w:rPr>
                      <w:rFonts w:cs="Arial"/>
                      <w:color w:val="000000"/>
                      <w:sz w:val="22"/>
                      <w:szCs w:val="22"/>
                    </w:rPr>
                    <w:t>:</w:t>
                  </w:r>
                  <w:r w:rsidR="00823424">
                    <w:rPr>
                      <w:rFonts w:cs="Arial"/>
                      <w:color w:val="000000"/>
                      <w:sz w:val="22"/>
                      <w:szCs w:val="22"/>
                    </w:rPr>
                    <w:t xml:space="preserve"> EFL </w:t>
                  </w:r>
                  <w:r w:rsidR="00F821B4">
                    <w:rPr>
                      <w:rFonts w:cs="Arial"/>
                      <w:color w:val="000000"/>
                      <w:sz w:val="22"/>
                      <w:szCs w:val="22"/>
                    </w:rPr>
                    <w:t xml:space="preserve">update </w:t>
                  </w:r>
                  <w:r w:rsidR="00823424">
                    <w:rPr>
                      <w:rFonts w:cs="Arial"/>
                      <w:color w:val="000000"/>
                      <w:sz w:val="22"/>
                      <w:szCs w:val="22"/>
                    </w:rPr>
                    <w:t xml:space="preserve">report by lead teacher to Head Teacher </w:t>
                  </w:r>
                  <w:r w:rsidR="00F821B4">
                    <w:rPr>
                      <w:rFonts w:cs="Arial"/>
                      <w:color w:val="000000"/>
                      <w:sz w:val="22"/>
                      <w:szCs w:val="22"/>
                    </w:rPr>
                    <w:t>October 2021.</w:t>
                  </w:r>
                  <w:r>
                    <w:rPr>
                      <w:rFonts w:cs="Arial"/>
                      <w:color w:val="000000"/>
                      <w:sz w:val="22"/>
                      <w:szCs w:val="22"/>
                    </w:rPr>
                    <w:t xml:space="preserve"> </w:t>
                  </w:r>
                  <w:r w:rsidR="00B13947" w:rsidRPr="00531F54">
                    <w:rPr>
                      <w:rFonts w:cs="Arial"/>
                      <w:color w:val="000000"/>
                      <w:sz w:val="22"/>
                      <w:szCs w:val="22"/>
                    </w:rPr>
                    <w:t xml:space="preserve"> </w:t>
                  </w:r>
                </w:p>
              </w:tc>
            </w:tr>
            <w:tr w:rsidR="00531F54" w:rsidRPr="00B34030" w14:paraId="2AEC476A" w14:textId="77777777" w:rsidTr="003C35D4">
              <w:trPr>
                <w:trHeight w:val="275"/>
              </w:trPr>
              <w:tc>
                <w:tcPr>
                  <w:tcW w:w="1662"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1937AE4" w14:textId="77777777" w:rsidR="00B13947" w:rsidRPr="00531F54" w:rsidRDefault="00B13947" w:rsidP="00B13947">
                  <w:pPr>
                    <w:suppressAutoHyphens w:val="0"/>
                    <w:autoSpaceDN/>
                    <w:spacing w:after="0" w:line="240" w:lineRule="auto"/>
                    <w:jc w:val="right"/>
                    <w:rPr>
                      <w:rFonts w:cs="Arial"/>
                      <w:b/>
                      <w:bCs/>
                      <w:color w:val="000000"/>
                      <w:sz w:val="18"/>
                      <w:szCs w:val="18"/>
                    </w:rPr>
                  </w:pPr>
                  <w:r w:rsidRPr="00531F54">
                    <w:rPr>
                      <w:rFonts w:cs="Arial"/>
                      <w:b/>
                      <w:bCs/>
                      <w:color w:val="000000"/>
                      <w:sz w:val="18"/>
                      <w:szCs w:val="18"/>
                    </w:rPr>
                    <w:t>ALLOCATED</w:t>
                  </w:r>
                </w:p>
              </w:tc>
              <w:tc>
                <w:tcPr>
                  <w:tcW w:w="85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1DE73E4" w14:textId="77777777" w:rsidR="00B13947" w:rsidRPr="00531F54" w:rsidRDefault="00B13947" w:rsidP="00B13947">
                  <w:pPr>
                    <w:suppressAutoHyphens w:val="0"/>
                    <w:autoSpaceDN/>
                    <w:spacing w:after="0" w:line="240" w:lineRule="auto"/>
                    <w:jc w:val="center"/>
                    <w:rPr>
                      <w:rFonts w:cs="Arial"/>
                      <w:b/>
                      <w:bCs/>
                      <w:color w:val="000000"/>
                      <w:sz w:val="18"/>
                      <w:szCs w:val="18"/>
                    </w:rPr>
                  </w:pPr>
                  <w:r w:rsidRPr="00531F54">
                    <w:rPr>
                      <w:rFonts w:cs="Arial"/>
                      <w:b/>
                      <w:bCs/>
                      <w:color w:val="000000"/>
                      <w:sz w:val="18"/>
                      <w:szCs w:val="18"/>
                    </w:rPr>
                    <w:t>£13,000</w:t>
                  </w:r>
                </w:p>
              </w:tc>
              <w:tc>
                <w:tcPr>
                  <w:tcW w:w="2831" w:type="dxa"/>
                  <w:vMerge/>
                  <w:tcBorders>
                    <w:left w:val="single" w:sz="4" w:space="0" w:color="auto"/>
                    <w:right w:val="single" w:sz="4" w:space="0" w:color="auto"/>
                  </w:tcBorders>
                  <w:shd w:val="clear" w:color="000000" w:fill="B4C6E7"/>
                </w:tcPr>
                <w:p w14:paraId="3340095E" w14:textId="40B039A8" w:rsidR="00B13947" w:rsidRPr="00B34030" w:rsidRDefault="00B13947" w:rsidP="00B13947">
                  <w:pPr>
                    <w:suppressAutoHyphens w:val="0"/>
                    <w:autoSpaceDN/>
                    <w:spacing w:after="0" w:line="240" w:lineRule="auto"/>
                    <w:jc w:val="center"/>
                    <w:rPr>
                      <w:rFonts w:cs="Arial"/>
                      <w:color w:val="000000"/>
                      <w:sz w:val="22"/>
                      <w:szCs w:val="22"/>
                    </w:rPr>
                  </w:pPr>
                </w:p>
              </w:tc>
              <w:tc>
                <w:tcPr>
                  <w:tcW w:w="5000" w:type="dxa"/>
                  <w:vMerge/>
                  <w:tcBorders>
                    <w:left w:val="single" w:sz="4" w:space="0" w:color="auto"/>
                    <w:right w:val="single" w:sz="4" w:space="0" w:color="auto"/>
                  </w:tcBorders>
                  <w:shd w:val="clear" w:color="000000" w:fill="B4C6E7"/>
                </w:tcPr>
                <w:p w14:paraId="3AB41DE9" w14:textId="5A3818EC" w:rsidR="00B13947" w:rsidRPr="00B34030" w:rsidRDefault="00B13947" w:rsidP="00B13947">
                  <w:pPr>
                    <w:suppressAutoHyphens w:val="0"/>
                    <w:autoSpaceDN/>
                    <w:spacing w:after="0" w:line="240" w:lineRule="auto"/>
                    <w:jc w:val="center"/>
                    <w:rPr>
                      <w:rFonts w:cs="Arial"/>
                      <w:b/>
                      <w:bCs/>
                      <w:color w:val="000000"/>
                      <w:sz w:val="22"/>
                      <w:szCs w:val="22"/>
                    </w:rPr>
                  </w:pPr>
                </w:p>
              </w:tc>
            </w:tr>
            <w:tr w:rsidR="00531F54" w:rsidRPr="00B34030" w14:paraId="028FA3E9" w14:textId="77777777" w:rsidTr="003C35D4">
              <w:trPr>
                <w:trHeight w:val="275"/>
              </w:trPr>
              <w:tc>
                <w:tcPr>
                  <w:tcW w:w="1662"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FDABE42" w14:textId="77777777" w:rsidR="0061249A" w:rsidRPr="00531F54" w:rsidRDefault="00B13947" w:rsidP="00B13947">
                  <w:pPr>
                    <w:suppressAutoHyphens w:val="0"/>
                    <w:autoSpaceDN/>
                    <w:spacing w:after="0" w:line="240" w:lineRule="auto"/>
                    <w:rPr>
                      <w:rFonts w:cs="Arial"/>
                      <w:color w:val="000000"/>
                      <w:sz w:val="18"/>
                      <w:szCs w:val="18"/>
                    </w:rPr>
                  </w:pPr>
                  <w:r w:rsidRPr="00531F54">
                    <w:rPr>
                      <w:rFonts w:cs="Arial"/>
                      <w:color w:val="000000"/>
                      <w:sz w:val="18"/>
                      <w:szCs w:val="18"/>
                    </w:rPr>
                    <w:t xml:space="preserve">Contribution to staffing costs </w:t>
                  </w:r>
                </w:p>
                <w:p w14:paraId="7BBC4C95" w14:textId="3B1781C9" w:rsidR="00B13947" w:rsidRPr="00531F54" w:rsidRDefault="00B13947" w:rsidP="00B13947">
                  <w:pPr>
                    <w:suppressAutoHyphens w:val="0"/>
                    <w:autoSpaceDN/>
                    <w:spacing w:after="0" w:line="240" w:lineRule="auto"/>
                    <w:rPr>
                      <w:rFonts w:cs="Arial"/>
                      <w:color w:val="000000"/>
                      <w:sz w:val="18"/>
                      <w:szCs w:val="18"/>
                    </w:rPr>
                  </w:pPr>
                  <w:r w:rsidRPr="00531F54">
                    <w:rPr>
                      <w:rFonts w:cs="Arial"/>
                      <w:color w:val="000000"/>
                      <w:sz w:val="18"/>
                      <w:szCs w:val="18"/>
                    </w:rPr>
                    <w:t>(0.5 FTE TA2)</w:t>
                  </w:r>
                </w:p>
              </w:tc>
              <w:tc>
                <w:tcPr>
                  <w:tcW w:w="85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1D2E997" w14:textId="77777777" w:rsidR="00B13947" w:rsidRPr="00531F54" w:rsidRDefault="00B13947" w:rsidP="00B13947">
                  <w:pPr>
                    <w:suppressAutoHyphens w:val="0"/>
                    <w:autoSpaceDN/>
                    <w:spacing w:after="0" w:line="240" w:lineRule="auto"/>
                    <w:jc w:val="center"/>
                    <w:rPr>
                      <w:rFonts w:cs="Arial"/>
                      <w:b/>
                      <w:bCs/>
                      <w:color w:val="000000"/>
                      <w:sz w:val="18"/>
                      <w:szCs w:val="18"/>
                    </w:rPr>
                  </w:pPr>
                  <w:r w:rsidRPr="00531F54">
                    <w:rPr>
                      <w:rFonts w:cs="Arial"/>
                      <w:b/>
                      <w:bCs/>
                      <w:color w:val="000000"/>
                      <w:sz w:val="18"/>
                      <w:szCs w:val="18"/>
                    </w:rPr>
                    <w:t>10606</w:t>
                  </w:r>
                </w:p>
              </w:tc>
              <w:tc>
                <w:tcPr>
                  <w:tcW w:w="2831" w:type="dxa"/>
                  <w:vMerge/>
                  <w:tcBorders>
                    <w:left w:val="single" w:sz="4" w:space="0" w:color="auto"/>
                    <w:right w:val="single" w:sz="4" w:space="0" w:color="auto"/>
                  </w:tcBorders>
                  <w:shd w:val="clear" w:color="000000" w:fill="B4C6E7"/>
                </w:tcPr>
                <w:p w14:paraId="13580A45" w14:textId="77777777" w:rsidR="00B13947" w:rsidRPr="00B34030" w:rsidRDefault="00B13947" w:rsidP="00B13947">
                  <w:pPr>
                    <w:suppressAutoHyphens w:val="0"/>
                    <w:autoSpaceDN/>
                    <w:spacing w:after="0" w:line="240" w:lineRule="auto"/>
                    <w:jc w:val="center"/>
                    <w:rPr>
                      <w:rFonts w:cs="Arial"/>
                      <w:b/>
                      <w:bCs/>
                      <w:color w:val="000000"/>
                      <w:sz w:val="22"/>
                      <w:szCs w:val="22"/>
                    </w:rPr>
                  </w:pPr>
                </w:p>
              </w:tc>
              <w:tc>
                <w:tcPr>
                  <w:tcW w:w="5000" w:type="dxa"/>
                  <w:vMerge/>
                  <w:tcBorders>
                    <w:left w:val="single" w:sz="4" w:space="0" w:color="auto"/>
                    <w:right w:val="single" w:sz="4" w:space="0" w:color="auto"/>
                  </w:tcBorders>
                  <w:shd w:val="clear" w:color="000000" w:fill="B4C6E7"/>
                </w:tcPr>
                <w:p w14:paraId="338EA654" w14:textId="77777777" w:rsidR="00B13947" w:rsidRPr="00B34030" w:rsidRDefault="00B13947" w:rsidP="00B13947">
                  <w:pPr>
                    <w:suppressAutoHyphens w:val="0"/>
                    <w:autoSpaceDN/>
                    <w:spacing w:after="0" w:line="240" w:lineRule="auto"/>
                    <w:jc w:val="center"/>
                    <w:rPr>
                      <w:rFonts w:cs="Arial"/>
                      <w:b/>
                      <w:bCs/>
                      <w:color w:val="000000"/>
                      <w:sz w:val="22"/>
                      <w:szCs w:val="22"/>
                    </w:rPr>
                  </w:pPr>
                </w:p>
              </w:tc>
            </w:tr>
            <w:tr w:rsidR="00531F54" w:rsidRPr="00B34030" w14:paraId="3282BDB6" w14:textId="77777777" w:rsidTr="003C35D4">
              <w:trPr>
                <w:trHeight w:val="275"/>
              </w:trPr>
              <w:tc>
                <w:tcPr>
                  <w:tcW w:w="1662"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309970E" w14:textId="77777777" w:rsidR="0061249A" w:rsidRPr="00531F54" w:rsidRDefault="00B13947" w:rsidP="00B13947">
                  <w:pPr>
                    <w:suppressAutoHyphens w:val="0"/>
                    <w:autoSpaceDN/>
                    <w:spacing w:after="0" w:line="240" w:lineRule="auto"/>
                    <w:rPr>
                      <w:rFonts w:cs="Arial"/>
                      <w:color w:val="000000"/>
                      <w:sz w:val="18"/>
                      <w:szCs w:val="18"/>
                    </w:rPr>
                  </w:pPr>
                  <w:r w:rsidRPr="00531F54">
                    <w:rPr>
                      <w:rFonts w:cs="Arial"/>
                      <w:color w:val="000000"/>
                      <w:sz w:val="18"/>
                      <w:szCs w:val="18"/>
                    </w:rPr>
                    <w:t xml:space="preserve">Evidence for learning </w:t>
                  </w:r>
                </w:p>
                <w:p w14:paraId="5B8FC862" w14:textId="55C1B355" w:rsidR="00B13947" w:rsidRPr="00531F54" w:rsidRDefault="00B13947" w:rsidP="00B13947">
                  <w:pPr>
                    <w:suppressAutoHyphens w:val="0"/>
                    <w:autoSpaceDN/>
                    <w:spacing w:after="0" w:line="240" w:lineRule="auto"/>
                    <w:rPr>
                      <w:rFonts w:cs="Arial"/>
                      <w:color w:val="000000"/>
                      <w:sz w:val="18"/>
                      <w:szCs w:val="18"/>
                    </w:rPr>
                  </w:pPr>
                  <w:r w:rsidRPr="00531F54">
                    <w:rPr>
                      <w:rFonts w:cs="Arial"/>
                      <w:color w:val="000000"/>
                      <w:sz w:val="18"/>
                      <w:szCs w:val="18"/>
                    </w:rPr>
                    <w:t>(5year cost upfront)</w:t>
                  </w:r>
                </w:p>
              </w:tc>
              <w:tc>
                <w:tcPr>
                  <w:tcW w:w="85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6072DEC" w14:textId="77777777" w:rsidR="00B13947" w:rsidRPr="00531F54" w:rsidRDefault="00B13947" w:rsidP="00B13947">
                  <w:pPr>
                    <w:suppressAutoHyphens w:val="0"/>
                    <w:autoSpaceDN/>
                    <w:spacing w:after="0" w:line="240" w:lineRule="auto"/>
                    <w:jc w:val="center"/>
                    <w:rPr>
                      <w:rFonts w:cs="Arial"/>
                      <w:color w:val="000000"/>
                      <w:sz w:val="18"/>
                      <w:szCs w:val="18"/>
                    </w:rPr>
                  </w:pPr>
                  <w:r w:rsidRPr="00531F54">
                    <w:rPr>
                      <w:rFonts w:cs="Arial"/>
                      <w:color w:val="000000"/>
                      <w:sz w:val="18"/>
                      <w:szCs w:val="18"/>
                    </w:rPr>
                    <w:t>£3,495</w:t>
                  </w:r>
                </w:p>
              </w:tc>
              <w:tc>
                <w:tcPr>
                  <w:tcW w:w="2831" w:type="dxa"/>
                  <w:vMerge/>
                  <w:tcBorders>
                    <w:left w:val="single" w:sz="4" w:space="0" w:color="auto"/>
                    <w:right w:val="single" w:sz="4" w:space="0" w:color="auto"/>
                  </w:tcBorders>
                  <w:shd w:val="clear" w:color="000000" w:fill="B4C6E7"/>
                </w:tcPr>
                <w:p w14:paraId="4C798ACE" w14:textId="77777777" w:rsidR="00B13947" w:rsidRPr="00B34030" w:rsidRDefault="00B13947" w:rsidP="00B13947">
                  <w:pPr>
                    <w:suppressAutoHyphens w:val="0"/>
                    <w:autoSpaceDN/>
                    <w:spacing w:after="0" w:line="240" w:lineRule="auto"/>
                    <w:jc w:val="center"/>
                    <w:rPr>
                      <w:rFonts w:cs="Arial"/>
                      <w:color w:val="000000"/>
                      <w:sz w:val="22"/>
                      <w:szCs w:val="22"/>
                    </w:rPr>
                  </w:pPr>
                </w:p>
              </w:tc>
              <w:tc>
                <w:tcPr>
                  <w:tcW w:w="5000" w:type="dxa"/>
                  <w:vMerge/>
                  <w:tcBorders>
                    <w:left w:val="single" w:sz="4" w:space="0" w:color="auto"/>
                    <w:right w:val="single" w:sz="4" w:space="0" w:color="auto"/>
                  </w:tcBorders>
                  <w:shd w:val="clear" w:color="000000" w:fill="B4C6E7"/>
                </w:tcPr>
                <w:p w14:paraId="6DCED308" w14:textId="77777777" w:rsidR="00B13947" w:rsidRPr="00B34030" w:rsidRDefault="00B13947" w:rsidP="00B13947">
                  <w:pPr>
                    <w:suppressAutoHyphens w:val="0"/>
                    <w:autoSpaceDN/>
                    <w:spacing w:after="0" w:line="240" w:lineRule="auto"/>
                    <w:jc w:val="center"/>
                    <w:rPr>
                      <w:rFonts w:cs="Arial"/>
                      <w:color w:val="000000"/>
                      <w:sz w:val="22"/>
                      <w:szCs w:val="22"/>
                    </w:rPr>
                  </w:pPr>
                </w:p>
              </w:tc>
            </w:tr>
            <w:tr w:rsidR="00531F54" w:rsidRPr="00B34030" w14:paraId="4C3D4CD2" w14:textId="77777777" w:rsidTr="003C35D4">
              <w:trPr>
                <w:trHeight w:val="275"/>
              </w:trPr>
              <w:tc>
                <w:tcPr>
                  <w:tcW w:w="1662"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8648A28" w14:textId="77777777" w:rsidR="00B13947" w:rsidRPr="00531F54" w:rsidRDefault="00B13947" w:rsidP="00B13947">
                  <w:pPr>
                    <w:suppressAutoHyphens w:val="0"/>
                    <w:autoSpaceDN/>
                    <w:spacing w:after="0" w:line="240" w:lineRule="auto"/>
                    <w:jc w:val="right"/>
                    <w:rPr>
                      <w:rFonts w:cs="Arial"/>
                      <w:b/>
                      <w:bCs/>
                      <w:color w:val="000000"/>
                      <w:sz w:val="18"/>
                      <w:szCs w:val="18"/>
                    </w:rPr>
                  </w:pPr>
                  <w:r w:rsidRPr="00531F54">
                    <w:rPr>
                      <w:rFonts w:cs="Arial"/>
                      <w:b/>
                      <w:bCs/>
                      <w:color w:val="000000"/>
                      <w:sz w:val="18"/>
                      <w:szCs w:val="18"/>
                    </w:rPr>
                    <w:t>TOTAL</w:t>
                  </w:r>
                </w:p>
              </w:tc>
              <w:tc>
                <w:tcPr>
                  <w:tcW w:w="85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414D8E1" w14:textId="77777777" w:rsidR="00B13947" w:rsidRPr="00531F54" w:rsidRDefault="00B13947" w:rsidP="00B13947">
                  <w:pPr>
                    <w:suppressAutoHyphens w:val="0"/>
                    <w:autoSpaceDN/>
                    <w:spacing w:after="0" w:line="240" w:lineRule="auto"/>
                    <w:jc w:val="center"/>
                    <w:rPr>
                      <w:rFonts w:cs="Arial"/>
                      <w:b/>
                      <w:bCs/>
                      <w:color w:val="000000"/>
                      <w:sz w:val="18"/>
                      <w:szCs w:val="18"/>
                    </w:rPr>
                  </w:pPr>
                  <w:r w:rsidRPr="00531F54">
                    <w:rPr>
                      <w:rFonts w:cs="Arial"/>
                      <w:b/>
                      <w:bCs/>
                      <w:color w:val="000000"/>
                      <w:sz w:val="18"/>
                      <w:szCs w:val="18"/>
                    </w:rPr>
                    <w:t>£14,101</w:t>
                  </w:r>
                </w:p>
              </w:tc>
              <w:tc>
                <w:tcPr>
                  <w:tcW w:w="2831" w:type="dxa"/>
                  <w:vMerge/>
                  <w:tcBorders>
                    <w:left w:val="single" w:sz="4" w:space="0" w:color="auto"/>
                    <w:right w:val="single" w:sz="4" w:space="0" w:color="auto"/>
                  </w:tcBorders>
                  <w:shd w:val="clear" w:color="000000" w:fill="B4C6E7"/>
                </w:tcPr>
                <w:p w14:paraId="1ED0F9FF" w14:textId="77777777" w:rsidR="00B13947" w:rsidRPr="00B34030" w:rsidRDefault="00B13947" w:rsidP="00B13947">
                  <w:pPr>
                    <w:suppressAutoHyphens w:val="0"/>
                    <w:autoSpaceDN/>
                    <w:spacing w:after="0" w:line="240" w:lineRule="auto"/>
                    <w:jc w:val="center"/>
                    <w:rPr>
                      <w:rFonts w:cs="Arial"/>
                      <w:b/>
                      <w:bCs/>
                      <w:color w:val="000000"/>
                      <w:sz w:val="22"/>
                      <w:szCs w:val="22"/>
                    </w:rPr>
                  </w:pPr>
                </w:p>
              </w:tc>
              <w:tc>
                <w:tcPr>
                  <w:tcW w:w="5000" w:type="dxa"/>
                  <w:vMerge/>
                  <w:tcBorders>
                    <w:left w:val="single" w:sz="4" w:space="0" w:color="auto"/>
                    <w:right w:val="single" w:sz="4" w:space="0" w:color="auto"/>
                  </w:tcBorders>
                  <w:shd w:val="clear" w:color="000000" w:fill="B4C6E7"/>
                </w:tcPr>
                <w:p w14:paraId="52135F56" w14:textId="77777777" w:rsidR="00B13947" w:rsidRPr="00B34030" w:rsidRDefault="00B13947" w:rsidP="00B13947">
                  <w:pPr>
                    <w:suppressAutoHyphens w:val="0"/>
                    <w:autoSpaceDN/>
                    <w:spacing w:after="0" w:line="240" w:lineRule="auto"/>
                    <w:jc w:val="center"/>
                    <w:rPr>
                      <w:rFonts w:cs="Arial"/>
                      <w:b/>
                      <w:bCs/>
                      <w:color w:val="000000"/>
                      <w:sz w:val="22"/>
                      <w:szCs w:val="22"/>
                    </w:rPr>
                  </w:pPr>
                </w:p>
              </w:tc>
            </w:tr>
            <w:tr w:rsidR="00531F54" w:rsidRPr="00B34030" w14:paraId="644E228A" w14:textId="77777777" w:rsidTr="003C35D4">
              <w:trPr>
                <w:trHeight w:val="275"/>
              </w:trPr>
              <w:tc>
                <w:tcPr>
                  <w:tcW w:w="1662"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6B8E150" w14:textId="77777777" w:rsidR="00B13947" w:rsidRPr="00531F54" w:rsidRDefault="00B13947" w:rsidP="00491333">
                  <w:pPr>
                    <w:suppressAutoHyphens w:val="0"/>
                    <w:autoSpaceDN/>
                    <w:spacing w:after="0" w:line="240" w:lineRule="auto"/>
                    <w:rPr>
                      <w:rFonts w:cs="Arial"/>
                      <w:b/>
                      <w:bCs/>
                      <w:color w:val="000000"/>
                      <w:sz w:val="18"/>
                      <w:szCs w:val="18"/>
                    </w:rPr>
                  </w:pPr>
                  <w:r w:rsidRPr="00531F54">
                    <w:rPr>
                      <w:rFonts w:cs="Arial"/>
                      <w:b/>
                      <w:bCs/>
                      <w:color w:val="000000"/>
                      <w:sz w:val="18"/>
                      <w:szCs w:val="18"/>
                    </w:rPr>
                    <w:t>Available balance</w:t>
                  </w:r>
                </w:p>
              </w:tc>
              <w:tc>
                <w:tcPr>
                  <w:tcW w:w="855"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DA8AFC6" w14:textId="77777777" w:rsidR="00B13947" w:rsidRPr="00531F54" w:rsidRDefault="00B13947" w:rsidP="00B13947">
                  <w:pPr>
                    <w:suppressAutoHyphens w:val="0"/>
                    <w:autoSpaceDN/>
                    <w:spacing w:after="0" w:line="240" w:lineRule="auto"/>
                    <w:jc w:val="center"/>
                    <w:rPr>
                      <w:rFonts w:cs="Arial"/>
                      <w:color w:val="000000"/>
                      <w:sz w:val="18"/>
                      <w:szCs w:val="18"/>
                    </w:rPr>
                  </w:pPr>
                  <w:r w:rsidRPr="00531F54">
                    <w:rPr>
                      <w:rFonts w:cs="Arial"/>
                      <w:color w:val="000000"/>
                      <w:sz w:val="18"/>
                      <w:szCs w:val="18"/>
                    </w:rPr>
                    <w:t>-£1,101</w:t>
                  </w:r>
                </w:p>
              </w:tc>
              <w:tc>
                <w:tcPr>
                  <w:tcW w:w="2831" w:type="dxa"/>
                  <w:vMerge/>
                  <w:tcBorders>
                    <w:left w:val="single" w:sz="4" w:space="0" w:color="auto"/>
                    <w:bottom w:val="single" w:sz="4" w:space="0" w:color="auto"/>
                    <w:right w:val="single" w:sz="4" w:space="0" w:color="auto"/>
                  </w:tcBorders>
                  <w:shd w:val="clear" w:color="000000" w:fill="B4C6E7"/>
                </w:tcPr>
                <w:p w14:paraId="2B6C267B" w14:textId="77777777" w:rsidR="00B13947" w:rsidRPr="00B34030" w:rsidRDefault="00B13947" w:rsidP="00B13947">
                  <w:pPr>
                    <w:suppressAutoHyphens w:val="0"/>
                    <w:autoSpaceDN/>
                    <w:spacing w:after="0" w:line="240" w:lineRule="auto"/>
                    <w:jc w:val="center"/>
                    <w:rPr>
                      <w:rFonts w:cs="Arial"/>
                      <w:color w:val="000000"/>
                      <w:sz w:val="22"/>
                      <w:szCs w:val="22"/>
                    </w:rPr>
                  </w:pPr>
                </w:p>
              </w:tc>
              <w:tc>
                <w:tcPr>
                  <w:tcW w:w="5000" w:type="dxa"/>
                  <w:vMerge/>
                  <w:tcBorders>
                    <w:left w:val="single" w:sz="4" w:space="0" w:color="auto"/>
                    <w:bottom w:val="single" w:sz="4" w:space="0" w:color="auto"/>
                    <w:right w:val="single" w:sz="4" w:space="0" w:color="auto"/>
                  </w:tcBorders>
                  <w:shd w:val="clear" w:color="000000" w:fill="B4C6E7"/>
                </w:tcPr>
                <w:p w14:paraId="6F0D1792" w14:textId="77777777" w:rsidR="00B13947" w:rsidRPr="00B34030" w:rsidRDefault="00B13947" w:rsidP="00B13947">
                  <w:pPr>
                    <w:suppressAutoHyphens w:val="0"/>
                    <w:autoSpaceDN/>
                    <w:spacing w:after="0" w:line="240" w:lineRule="auto"/>
                    <w:jc w:val="center"/>
                    <w:rPr>
                      <w:rFonts w:cs="Arial"/>
                      <w:color w:val="000000"/>
                      <w:sz w:val="22"/>
                      <w:szCs w:val="22"/>
                    </w:rPr>
                  </w:pPr>
                </w:p>
              </w:tc>
            </w:tr>
            <w:tr w:rsidR="00531F54" w:rsidRPr="00B34030" w14:paraId="23C197E3" w14:textId="77777777" w:rsidTr="003C35D4">
              <w:trPr>
                <w:trHeight w:val="248"/>
              </w:trPr>
              <w:tc>
                <w:tcPr>
                  <w:tcW w:w="2518"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3D1D552" w14:textId="6E35762A" w:rsidR="00B13947" w:rsidRPr="00531F54" w:rsidRDefault="00B13947" w:rsidP="00B13947">
                  <w:pPr>
                    <w:suppressAutoHyphens w:val="0"/>
                    <w:autoSpaceDN/>
                    <w:spacing w:after="0" w:line="240" w:lineRule="auto"/>
                    <w:rPr>
                      <w:rFonts w:cs="Arial"/>
                      <w:b/>
                      <w:bCs/>
                      <w:color w:val="000000"/>
                      <w:sz w:val="18"/>
                      <w:szCs w:val="18"/>
                    </w:rPr>
                  </w:pPr>
                  <w:r w:rsidRPr="00531F54">
                    <w:rPr>
                      <w:rFonts w:cs="Arial"/>
                      <w:b/>
                      <w:bCs/>
                      <w:color w:val="000000"/>
                      <w:sz w:val="18"/>
                      <w:szCs w:val="18"/>
                    </w:rPr>
                    <w:t>Wider strategies</w:t>
                  </w:r>
                </w:p>
              </w:tc>
              <w:tc>
                <w:tcPr>
                  <w:tcW w:w="2831" w:type="dxa"/>
                  <w:tcBorders>
                    <w:top w:val="single" w:sz="4" w:space="0" w:color="auto"/>
                    <w:left w:val="single" w:sz="4" w:space="0" w:color="auto"/>
                    <w:bottom w:val="single" w:sz="4" w:space="0" w:color="auto"/>
                    <w:right w:val="single" w:sz="4" w:space="0" w:color="auto"/>
                  </w:tcBorders>
                  <w:shd w:val="clear" w:color="000000" w:fill="E2EFDA"/>
                </w:tcPr>
                <w:p w14:paraId="33F18FDE" w14:textId="77777777" w:rsidR="00B13947" w:rsidRPr="00B34030" w:rsidRDefault="00B13947" w:rsidP="00B13947">
                  <w:pPr>
                    <w:suppressAutoHyphens w:val="0"/>
                    <w:autoSpaceDN/>
                    <w:spacing w:after="0" w:line="240" w:lineRule="auto"/>
                    <w:rPr>
                      <w:rFonts w:cs="Arial"/>
                      <w:b/>
                      <w:bCs/>
                      <w:color w:val="000000"/>
                      <w:sz w:val="22"/>
                      <w:szCs w:val="22"/>
                    </w:rPr>
                  </w:pPr>
                </w:p>
              </w:tc>
              <w:tc>
                <w:tcPr>
                  <w:tcW w:w="5000" w:type="dxa"/>
                  <w:tcBorders>
                    <w:top w:val="single" w:sz="4" w:space="0" w:color="auto"/>
                    <w:left w:val="single" w:sz="4" w:space="0" w:color="auto"/>
                    <w:bottom w:val="single" w:sz="4" w:space="0" w:color="auto"/>
                    <w:right w:val="single" w:sz="4" w:space="0" w:color="auto"/>
                  </w:tcBorders>
                  <w:shd w:val="clear" w:color="000000" w:fill="E2EFDA"/>
                </w:tcPr>
                <w:p w14:paraId="552912C3" w14:textId="77777777" w:rsidR="00B13947" w:rsidRPr="00B34030" w:rsidRDefault="00B13947" w:rsidP="00B13947">
                  <w:pPr>
                    <w:suppressAutoHyphens w:val="0"/>
                    <w:autoSpaceDN/>
                    <w:spacing w:after="0" w:line="240" w:lineRule="auto"/>
                    <w:rPr>
                      <w:rFonts w:cs="Arial"/>
                      <w:b/>
                      <w:bCs/>
                      <w:color w:val="000000"/>
                      <w:sz w:val="22"/>
                      <w:szCs w:val="22"/>
                    </w:rPr>
                  </w:pPr>
                </w:p>
              </w:tc>
            </w:tr>
            <w:tr w:rsidR="00531F54" w:rsidRPr="00B34030" w14:paraId="395D1014" w14:textId="77777777" w:rsidTr="003C35D4">
              <w:trPr>
                <w:trHeight w:val="275"/>
              </w:trPr>
              <w:tc>
                <w:tcPr>
                  <w:tcW w:w="1662"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4EC9929" w14:textId="77777777" w:rsidR="00B13947" w:rsidRPr="00531F54" w:rsidRDefault="00B13947" w:rsidP="00B13947">
                  <w:pPr>
                    <w:suppressAutoHyphens w:val="0"/>
                    <w:autoSpaceDN/>
                    <w:spacing w:after="0" w:line="240" w:lineRule="auto"/>
                    <w:jc w:val="right"/>
                    <w:rPr>
                      <w:rFonts w:cs="Arial"/>
                      <w:b/>
                      <w:bCs/>
                      <w:color w:val="000000"/>
                      <w:sz w:val="18"/>
                      <w:szCs w:val="18"/>
                    </w:rPr>
                  </w:pPr>
                  <w:r w:rsidRPr="00531F54">
                    <w:rPr>
                      <w:rFonts w:cs="Arial"/>
                      <w:b/>
                      <w:bCs/>
                      <w:color w:val="000000"/>
                      <w:sz w:val="18"/>
                      <w:szCs w:val="18"/>
                    </w:rPr>
                    <w:t>ALLOCATED</w:t>
                  </w:r>
                </w:p>
              </w:tc>
              <w:tc>
                <w:tcPr>
                  <w:tcW w:w="85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3BC8E7E" w14:textId="77777777" w:rsidR="00B13947" w:rsidRPr="00531F54" w:rsidRDefault="00B13947" w:rsidP="00B13947">
                  <w:pPr>
                    <w:suppressAutoHyphens w:val="0"/>
                    <w:autoSpaceDN/>
                    <w:spacing w:after="0" w:line="240" w:lineRule="auto"/>
                    <w:jc w:val="center"/>
                    <w:rPr>
                      <w:rFonts w:cs="Arial"/>
                      <w:b/>
                      <w:bCs/>
                      <w:color w:val="000000"/>
                      <w:sz w:val="18"/>
                      <w:szCs w:val="18"/>
                    </w:rPr>
                  </w:pPr>
                  <w:r w:rsidRPr="00531F54">
                    <w:rPr>
                      <w:rFonts w:cs="Arial"/>
                      <w:b/>
                      <w:bCs/>
                      <w:color w:val="000000"/>
                      <w:sz w:val="18"/>
                      <w:szCs w:val="18"/>
                    </w:rPr>
                    <w:t>£15,000</w:t>
                  </w:r>
                </w:p>
              </w:tc>
              <w:tc>
                <w:tcPr>
                  <w:tcW w:w="2831" w:type="dxa"/>
                  <w:vMerge w:val="restart"/>
                  <w:tcBorders>
                    <w:top w:val="single" w:sz="4" w:space="0" w:color="auto"/>
                    <w:left w:val="single" w:sz="4" w:space="0" w:color="auto"/>
                    <w:right w:val="single" w:sz="4" w:space="0" w:color="auto"/>
                  </w:tcBorders>
                  <w:shd w:val="clear" w:color="000000" w:fill="E2EFDA"/>
                </w:tcPr>
                <w:p w14:paraId="2E661613" w14:textId="77777777" w:rsidR="004F461D" w:rsidRPr="00531F54" w:rsidRDefault="00B13947" w:rsidP="0061249A">
                  <w:pPr>
                    <w:suppressAutoHyphens w:val="0"/>
                    <w:autoSpaceDN/>
                    <w:spacing w:after="0" w:line="240" w:lineRule="auto"/>
                    <w:rPr>
                      <w:rFonts w:cs="Arial"/>
                      <w:color w:val="auto"/>
                      <w:sz w:val="22"/>
                      <w:szCs w:val="22"/>
                      <w:lang w:eastAsia="en-US"/>
                    </w:rPr>
                  </w:pPr>
                  <w:r w:rsidRPr="00531F54">
                    <w:rPr>
                      <w:rFonts w:cs="Arial"/>
                      <w:color w:val="000000"/>
                      <w:sz w:val="22"/>
                      <w:szCs w:val="22"/>
                    </w:rPr>
                    <w:t>Staff developed wider I</w:t>
                  </w:r>
                  <w:r w:rsidR="004F461D" w:rsidRPr="00531F54">
                    <w:rPr>
                      <w:rFonts w:cs="Arial"/>
                      <w:color w:val="000000"/>
                      <w:sz w:val="22"/>
                      <w:szCs w:val="22"/>
                    </w:rPr>
                    <w:t>.</w:t>
                  </w:r>
                  <w:r w:rsidRPr="00531F54">
                    <w:rPr>
                      <w:rFonts w:cs="Arial"/>
                      <w:color w:val="000000"/>
                      <w:sz w:val="22"/>
                      <w:szCs w:val="22"/>
                    </w:rPr>
                    <w:t xml:space="preserve">T skills and supported students with remote learning access and enabled home/school </w:t>
                  </w:r>
                  <w:r w:rsidR="00F80A46" w:rsidRPr="00531F54">
                    <w:rPr>
                      <w:rFonts w:cs="Arial"/>
                      <w:color w:val="000000"/>
                      <w:sz w:val="22"/>
                      <w:szCs w:val="22"/>
                    </w:rPr>
                    <w:t>l</w:t>
                  </w:r>
                  <w:r w:rsidRPr="00531F54">
                    <w:rPr>
                      <w:rFonts w:cs="Arial"/>
                      <w:color w:val="000000"/>
                      <w:sz w:val="22"/>
                      <w:szCs w:val="22"/>
                    </w:rPr>
                    <w:t xml:space="preserve">earning to </w:t>
                  </w:r>
                  <w:r w:rsidR="004314B0" w:rsidRPr="00531F54">
                    <w:rPr>
                      <w:rFonts w:cs="Arial"/>
                      <w:color w:val="000000"/>
                      <w:sz w:val="22"/>
                      <w:szCs w:val="22"/>
                    </w:rPr>
                    <w:t>continue</w:t>
                  </w:r>
                  <w:r w:rsidRPr="00531F54">
                    <w:rPr>
                      <w:rFonts w:cs="Arial"/>
                      <w:color w:val="000000"/>
                      <w:sz w:val="22"/>
                      <w:szCs w:val="22"/>
                    </w:rPr>
                    <w:t xml:space="preserve"> whilst </w:t>
                  </w:r>
                  <w:r w:rsidR="004314B0" w:rsidRPr="00531F54">
                    <w:rPr>
                      <w:rFonts w:cs="Arial"/>
                      <w:color w:val="000000"/>
                      <w:sz w:val="22"/>
                      <w:szCs w:val="22"/>
                    </w:rPr>
                    <w:t>the</w:t>
                  </w:r>
                  <w:r w:rsidRPr="00531F54">
                    <w:rPr>
                      <w:rFonts w:cs="Arial"/>
                      <w:color w:val="000000"/>
                      <w:sz w:val="22"/>
                      <w:szCs w:val="22"/>
                    </w:rPr>
                    <w:t xml:space="preserve"> school remained open throughout lockdowns.</w:t>
                  </w:r>
                  <w:r w:rsidR="00B34030" w:rsidRPr="00531F54">
                    <w:rPr>
                      <w:rFonts w:cs="Arial"/>
                      <w:color w:val="auto"/>
                      <w:sz w:val="22"/>
                      <w:szCs w:val="22"/>
                      <w:lang w:eastAsia="en-US"/>
                    </w:rPr>
                    <w:t xml:space="preserve"> </w:t>
                  </w:r>
                </w:p>
                <w:p w14:paraId="43B32E06" w14:textId="04574DCD" w:rsidR="004C3680" w:rsidRPr="00531F54" w:rsidRDefault="009E5D90" w:rsidP="0061249A">
                  <w:pPr>
                    <w:suppressAutoHyphens w:val="0"/>
                    <w:autoSpaceDN/>
                    <w:spacing w:after="0" w:line="240" w:lineRule="auto"/>
                    <w:rPr>
                      <w:rFonts w:cs="Arial"/>
                      <w:color w:val="000000"/>
                      <w:sz w:val="22"/>
                      <w:szCs w:val="22"/>
                    </w:rPr>
                  </w:pPr>
                  <w:r w:rsidRPr="00531F54">
                    <w:rPr>
                      <w:rFonts w:cs="Arial"/>
                      <w:color w:val="auto"/>
                      <w:sz w:val="22"/>
                      <w:szCs w:val="22"/>
                      <w:lang w:eastAsia="en-US"/>
                    </w:rPr>
                    <w:t>Students</w:t>
                  </w:r>
                  <w:r w:rsidR="00B34030" w:rsidRPr="00531F54">
                    <w:rPr>
                      <w:rFonts w:cs="Arial"/>
                      <w:color w:val="auto"/>
                      <w:sz w:val="22"/>
                      <w:szCs w:val="22"/>
                      <w:lang w:eastAsia="en-US"/>
                    </w:rPr>
                    <w:t xml:space="preserve"> were not able to benefit fr</w:t>
                  </w:r>
                  <w:r w:rsidR="003F0362">
                    <w:rPr>
                      <w:rFonts w:cs="Arial"/>
                      <w:color w:val="auto"/>
                      <w:sz w:val="22"/>
                      <w:szCs w:val="22"/>
                      <w:lang w:eastAsia="en-US"/>
                    </w:rPr>
                    <w:t xml:space="preserve">om </w:t>
                  </w:r>
                  <w:r w:rsidR="00B34030" w:rsidRPr="00531F54">
                    <w:rPr>
                      <w:rFonts w:cs="Arial"/>
                      <w:color w:val="auto"/>
                      <w:sz w:val="22"/>
                      <w:szCs w:val="22"/>
                      <w:lang w:eastAsia="en-US"/>
                    </w:rPr>
                    <w:t xml:space="preserve">improvements to teaching </w:t>
                  </w:r>
                  <w:r w:rsidRPr="00531F54">
                    <w:rPr>
                      <w:rFonts w:cs="Arial"/>
                      <w:color w:val="auto"/>
                      <w:sz w:val="22"/>
                      <w:szCs w:val="22"/>
                      <w:lang w:eastAsia="en-US"/>
                    </w:rPr>
                    <w:t xml:space="preserve">and learning </w:t>
                  </w:r>
                  <w:r w:rsidR="00B34030" w:rsidRPr="00531F54">
                    <w:rPr>
                      <w:rFonts w:cs="Arial"/>
                      <w:color w:val="auto"/>
                      <w:sz w:val="22"/>
                      <w:szCs w:val="22"/>
                      <w:lang w:eastAsia="en-US"/>
                    </w:rPr>
                    <w:t>or targeted interventions to the degree that we</w:t>
                  </w:r>
                  <w:r w:rsidR="004A586C" w:rsidRPr="00531F54">
                    <w:rPr>
                      <w:rFonts w:cs="Arial"/>
                      <w:color w:val="auto"/>
                      <w:sz w:val="22"/>
                      <w:szCs w:val="22"/>
                      <w:lang w:eastAsia="en-US"/>
                    </w:rPr>
                    <w:t xml:space="preserve"> had</w:t>
                  </w:r>
                  <w:r w:rsidR="00B34030" w:rsidRPr="00531F54">
                    <w:rPr>
                      <w:rFonts w:cs="Arial"/>
                      <w:color w:val="auto"/>
                      <w:sz w:val="22"/>
                      <w:szCs w:val="22"/>
                      <w:lang w:eastAsia="en-US"/>
                    </w:rPr>
                    <w:t xml:space="preserve"> intende</w:t>
                  </w:r>
                  <w:r w:rsidR="00873BE6">
                    <w:rPr>
                      <w:rFonts w:cs="Arial"/>
                      <w:color w:val="auto"/>
                      <w:sz w:val="22"/>
                      <w:szCs w:val="22"/>
                      <w:lang w:eastAsia="en-US"/>
                    </w:rPr>
                    <w:t>d, however the w</w:t>
                  </w:r>
                  <w:r w:rsidR="00531F54" w:rsidRPr="00531F54">
                    <w:rPr>
                      <w:rFonts w:cs="Arial"/>
                      <w:color w:val="000000"/>
                      <w:sz w:val="22"/>
                      <w:szCs w:val="22"/>
                    </w:rPr>
                    <w:t>elfare of students</w:t>
                  </w:r>
                  <w:r w:rsidR="00BF77FB">
                    <w:rPr>
                      <w:rFonts w:cs="Arial"/>
                      <w:color w:val="000000"/>
                      <w:sz w:val="22"/>
                      <w:szCs w:val="22"/>
                    </w:rPr>
                    <w:t>, their families</w:t>
                  </w:r>
                  <w:r w:rsidR="00873BE6">
                    <w:rPr>
                      <w:rFonts w:cs="Arial"/>
                      <w:color w:val="000000"/>
                      <w:sz w:val="22"/>
                      <w:szCs w:val="22"/>
                    </w:rPr>
                    <w:t xml:space="preserve"> and access to </w:t>
                  </w:r>
                  <w:r w:rsidR="00BF77FB">
                    <w:rPr>
                      <w:rFonts w:cs="Arial"/>
                      <w:color w:val="000000"/>
                      <w:sz w:val="22"/>
                      <w:szCs w:val="22"/>
                    </w:rPr>
                    <w:t>continued learning was highly successful</w:t>
                  </w:r>
                  <w:r w:rsidR="00654AAE">
                    <w:rPr>
                      <w:rFonts w:cs="Arial"/>
                      <w:color w:val="000000"/>
                      <w:sz w:val="22"/>
                      <w:szCs w:val="22"/>
                    </w:rPr>
                    <w:t>.</w:t>
                  </w:r>
                </w:p>
              </w:tc>
              <w:tc>
                <w:tcPr>
                  <w:tcW w:w="5000" w:type="dxa"/>
                  <w:vMerge w:val="restart"/>
                  <w:tcBorders>
                    <w:top w:val="single" w:sz="4" w:space="0" w:color="auto"/>
                    <w:left w:val="single" w:sz="4" w:space="0" w:color="auto"/>
                    <w:right w:val="single" w:sz="4" w:space="0" w:color="auto"/>
                  </w:tcBorders>
                  <w:shd w:val="clear" w:color="000000" w:fill="E2EFDA"/>
                </w:tcPr>
                <w:p w14:paraId="4BF96323" w14:textId="457F16B8" w:rsidR="00242E15" w:rsidRPr="00531F54" w:rsidRDefault="004F461D" w:rsidP="003F0362">
                  <w:pPr>
                    <w:autoSpaceDN/>
                    <w:spacing w:after="0" w:line="240" w:lineRule="auto"/>
                    <w:rPr>
                      <w:rFonts w:cs="Arial"/>
                      <w:color w:val="000000"/>
                      <w:sz w:val="22"/>
                      <w:szCs w:val="22"/>
                    </w:rPr>
                  </w:pPr>
                  <w:r w:rsidRPr="00531F54">
                    <w:rPr>
                      <w:rFonts w:cs="Arial"/>
                      <w:sz w:val="22"/>
                      <w:szCs w:val="22"/>
                    </w:rPr>
                    <w:t xml:space="preserve">1. </w:t>
                  </w:r>
                  <w:r w:rsidR="004314B0" w:rsidRPr="00531F54">
                    <w:rPr>
                      <w:rFonts w:cs="Arial"/>
                      <w:sz w:val="22"/>
                      <w:szCs w:val="22"/>
                    </w:rPr>
                    <w:t xml:space="preserve">Funding was made available to a small number of students to support the achievement of the outcomes and targets outlined in their EHC plans </w:t>
                  </w:r>
                  <w:r w:rsidR="00BF2A17" w:rsidRPr="00531F54">
                    <w:rPr>
                      <w:rFonts w:cs="Arial"/>
                      <w:sz w:val="22"/>
                      <w:szCs w:val="22"/>
                    </w:rPr>
                    <w:t>re: access to technology</w:t>
                  </w:r>
                  <w:r w:rsidR="004A586C" w:rsidRPr="00531F54">
                    <w:rPr>
                      <w:rFonts w:cs="Arial"/>
                      <w:sz w:val="22"/>
                      <w:szCs w:val="22"/>
                    </w:rPr>
                    <w:t xml:space="preserve"> ( evidence: EHCP) </w:t>
                  </w:r>
                  <w:r w:rsidRPr="00531F54">
                    <w:rPr>
                      <w:rFonts w:cs="Arial"/>
                      <w:sz w:val="22"/>
                      <w:szCs w:val="22"/>
                    </w:rPr>
                    <w:t>2.</w:t>
                  </w:r>
                  <w:r w:rsidR="00BF2A17" w:rsidRPr="00531F54">
                    <w:rPr>
                      <w:rFonts w:cs="Arial"/>
                      <w:sz w:val="22"/>
                      <w:szCs w:val="22"/>
                    </w:rPr>
                    <w:t xml:space="preserve">Access to homework and online teaching and learning </w:t>
                  </w:r>
                  <w:r w:rsidR="00F80A46" w:rsidRPr="00531F54">
                    <w:rPr>
                      <w:rFonts w:cs="Arial"/>
                      <w:sz w:val="22"/>
                      <w:szCs w:val="22"/>
                    </w:rPr>
                    <w:t>were successfully made available</w:t>
                  </w:r>
                  <w:r w:rsidR="004A586C" w:rsidRPr="00531F54">
                    <w:rPr>
                      <w:rFonts w:cs="Arial"/>
                      <w:sz w:val="22"/>
                      <w:szCs w:val="22"/>
                    </w:rPr>
                    <w:t xml:space="preserve"> (evidence : school website) </w:t>
                  </w:r>
                  <w:r w:rsidRPr="00531F54">
                    <w:rPr>
                      <w:rFonts w:cs="Arial"/>
                      <w:sz w:val="22"/>
                      <w:szCs w:val="22"/>
                    </w:rPr>
                    <w:t>3.</w:t>
                  </w:r>
                  <w:r w:rsidR="00B34030" w:rsidRPr="004B1CCF">
                    <w:rPr>
                      <w:rFonts w:cs="Arial"/>
                      <w:color w:val="auto"/>
                      <w:sz w:val="22"/>
                      <w:szCs w:val="22"/>
                      <w:lang w:eastAsia="en-US"/>
                    </w:rPr>
                    <w:t xml:space="preserve">We mitigated the impact on academic outcomes by our resolution to maintain a </w:t>
                  </w:r>
                  <w:r w:rsidR="00B34030" w:rsidRPr="00531F54">
                    <w:rPr>
                      <w:rFonts w:cs="Arial"/>
                      <w:color w:val="auto"/>
                      <w:sz w:val="22"/>
                      <w:szCs w:val="22"/>
                      <w:lang w:eastAsia="en-US"/>
                    </w:rPr>
                    <w:t>high-quality</w:t>
                  </w:r>
                  <w:r w:rsidR="00B34030" w:rsidRPr="004B1CCF">
                    <w:rPr>
                      <w:rFonts w:cs="Arial"/>
                      <w:color w:val="auto"/>
                      <w:sz w:val="22"/>
                      <w:szCs w:val="22"/>
                      <w:lang w:eastAsia="en-US"/>
                    </w:rPr>
                    <w:t xml:space="preserve"> curriculum, even when </w:t>
                  </w:r>
                  <w:r w:rsidR="004A586C" w:rsidRPr="00531F54">
                    <w:rPr>
                      <w:rFonts w:cs="Arial"/>
                      <w:color w:val="auto"/>
                      <w:sz w:val="22"/>
                      <w:szCs w:val="22"/>
                      <w:lang w:eastAsia="en-US"/>
                    </w:rPr>
                    <w:t xml:space="preserve">students </w:t>
                  </w:r>
                  <w:r w:rsidR="00B34030" w:rsidRPr="004B1CCF">
                    <w:rPr>
                      <w:rFonts w:cs="Arial"/>
                      <w:color w:val="auto"/>
                      <w:sz w:val="22"/>
                      <w:szCs w:val="22"/>
                      <w:lang w:eastAsia="en-US"/>
                    </w:rPr>
                    <w:t xml:space="preserve">were not in school, via resources </w:t>
                  </w:r>
                  <w:r w:rsidR="00B34030" w:rsidRPr="00531F54">
                    <w:rPr>
                      <w:rFonts w:cs="Arial"/>
                      <w:color w:val="auto"/>
                      <w:sz w:val="22"/>
                      <w:szCs w:val="22"/>
                      <w:lang w:eastAsia="en-US"/>
                    </w:rPr>
                    <w:t>provided by staff</w:t>
                  </w:r>
                  <w:r w:rsidR="00936EBD" w:rsidRPr="00531F54">
                    <w:rPr>
                      <w:rFonts w:cs="Arial"/>
                      <w:color w:val="auto"/>
                      <w:sz w:val="22"/>
                      <w:szCs w:val="22"/>
                      <w:lang w:eastAsia="en-US"/>
                    </w:rPr>
                    <w:t xml:space="preserve"> both on and offline.(evidence: remote learning logs, </w:t>
                  </w:r>
                  <w:r w:rsidR="00824DE3" w:rsidRPr="00531F54">
                    <w:rPr>
                      <w:rFonts w:cs="Arial"/>
                      <w:color w:val="auto"/>
                      <w:sz w:val="22"/>
                      <w:szCs w:val="22"/>
                      <w:lang w:eastAsia="en-US"/>
                    </w:rPr>
                    <w:t>marking and assessment of work</w:t>
                  </w:r>
                  <w:r w:rsidR="003F0362">
                    <w:rPr>
                      <w:rFonts w:cs="Arial"/>
                      <w:color w:val="auto"/>
                      <w:sz w:val="22"/>
                      <w:szCs w:val="22"/>
                      <w:lang w:eastAsia="en-US"/>
                    </w:rPr>
                    <w:t xml:space="preserve"> and full</w:t>
                  </w:r>
                  <w:r w:rsidR="00873BE6" w:rsidRPr="00531F54">
                    <w:rPr>
                      <w:rFonts w:cs="Arial"/>
                      <w:color w:val="000000"/>
                      <w:sz w:val="22"/>
                      <w:szCs w:val="22"/>
                    </w:rPr>
                    <w:t xml:space="preserve"> Data report to SLT and School Governors showing effectiveness of remote learning strategies including the supply of IT equipment to students and staff alike</w:t>
                  </w:r>
                  <w:r w:rsidR="00873BE6">
                    <w:rPr>
                      <w:rFonts w:cs="Arial"/>
                      <w:color w:val="000000"/>
                      <w:sz w:val="22"/>
                      <w:szCs w:val="22"/>
                    </w:rPr>
                    <w:t xml:space="preserve"> to enable continued teaching and learning during the pandemic.</w:t>
                  </w:r>
                </w:p>
              </w:tc>
            </w:tr>
            <w:tr w:rsidR="00531F54" w:rsidRPr="00B34030" w14:paraId="6DC15BA0" w14:textId="77777777" w:rsidTr="00654AAE">
              <w:trPr>
                <w:trHeight w:val="4248"/>
              </w:trPr>
              <w:tc>
                <w:tcPr>
                  <w:tcW w:w="1662"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4E48A98" w14:textId="77777777" w:rsidR="00B13947" w:rsidRPr="00531F54" w:rsidRDefault="00B13947" w:rsidP="00654AAE">
                  <w:pPr>
                    <w:suppressAutoHyphens w:val="0"/>
                    <w:autoSpaceDN/>
                    <w:spacing w:after="0" w:line="240" w:lineRule="auto"/>
                    <w:rPr>
                      <w:rFonts w:cs="Arial"/>
                      <w:b/>
                      <w:bCs/>
                      <w:color w:val="000000"/>
                      <w:sz w:val="18"/>
                      <w:szCs w:val="18"/>
                    </w:rPr>
                  </w:pPr>
                  <w:r w:rsidRPr="00531F54">
                    <w:rPr>
                      <w:rFonts w:cs="Arial"/>
                      <w:b/>
                      <w:bCs/>
                      <w:color w:val="000000"/>
                      <w:sz w:val="18"/>
                      <w:szCs w:val="18"/>
                    </w:rPr>
                    <w:t>Available balance</w:t>
                  </w:r>
                </w:p>
              </w:tc>
              <w:tc>
                <w:tcPr>
                  <w:tcW w:w="85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EA59CFE" w14:textId="77777777" w:rsidR="00B13947" w:rsidRPr="00531F54" w:rsidRDefault="00B13947" w:rsidP="00654AAE">
                  <w:pPr>
                    <w:suppressAutoHyphens w:val="0"/>
                    <w:autoSpaceDN/>
                    <w:spacing w:after="0" w:line="240" w:lineRule="auto"/>
                    <w:rPr>
                      <w:rFonts w:cs="Arial"/>
                      <w:color w:val="000000"/>
                      <w:sz w:val="18"/>
                      <w:szCs w:val="18"/>
                    </w:rPr>
                  </w:pPr>
                  <w:r w:rsidRPr="00531F54">
                    <w:rPr>
                      <w:rFonts w:cs="Arial"/>
                      <w:color w:val="000000"/>
                      <w:sz w:val="18"/>
                      <w:szCs w:val="18"/>
                    </w:rPr>
                    <w:t>£15,000</w:t>
                  </w:r>
                </w:p>
              </w:tc>
              <w:tc>
                <w:tcPr>
                  <w:tcW w:w="2831" w:type="dxa"/>
                  <w:vMerge/>
                  <w:tcBorders>
                    <w:left w:val="single" w:sz="4" w:space="0" w:color="auto"/>
                    <w:bottom w:val="single" w:sz="4" w:space="0" w:color="auto"/>
                    <w:right w:val="single" w:sz="4" w:space="0" w:color="auto"/>
                  </w:tcBorders>
                  <w:shd w:val="clear" w:color="000000" w:fill="E2EFDA"/>
                </w:tcPr>
                <w:p w14:paraId="6284A9D1" w14:textId="77777777" w:rsidR="00B13947" w:rsidRPr="00B34030" w:rsidRDefault="00B13947" w:rsidP="00B13947">
                  <w:pPr>
                    <w:suppressAutoHyphens w:val="0"/>
                    <w:autoSpaceDN/>
                    <w:spacing w:after="0" w:line="240" w:lineRule="auto"/>
                    <w:jc w:val="center"/>
                    <w:rPr>
                      <w:rFonts w:cs="Arial"/>
                      <w:color w:val="000000"/>
                      <w:sz w:val="22"/>
                      <w:szCs w:val="22"/>
                    </w:rPr>
                  </w:pPr>
                </w:p>
              </w:tc>
              <w:tc>
                <w:tcPr>
                  <w:tcW w:w="5000" w:type="dxa"/>
                  <w:vMerge/>
                  <w:tcBorders>
                    <w:left w:val="single" w:sz="4" w:space="0" w:color="auto"/>
                    <w:bottom w:val="single" w:sz="4" w:space="0" w:color="auto"/>
                    <w:right w:val="single" w:sz="4" w:space="0" w:color="auto"/>
                  </w:tcBorders>
                  <w:shd w:val="clear" w:color="000000" w:fill="E2EFDA"/>
                </w:tcPr>
                <w:p w14:paraId="1673A659" w14:textId="77777777" w:rsidR="00B13947" w:rsidRPr="00B34030" w:rsidRDefault="00B13947" w:rsidP="00B13947">
                  <w:pPr>
                    <w:suppressAutoHyphens w:val="0"/>
                    <w:autoSpaceDN/>
                    <w:spacing w:after="0" w:line="240" w:lineRule="auto"/>
                    <w:jc w:val="center"/>
                    <w:rPr>
                      <w:rFonts w:cs="Arial"/>
                      <w:color w:val="000000"/>
                      <w:sz w:val="22"/>
                      <w:szCs w:val="22"/>
                    </w:rPr>
                  </w:pPr>
                </w:p>
              </w:tc>
            </w:tr>
            <w:tr w:rsidR="003C35D4" w:rsidRPr="00B34030" w14:paraId="39A785EB" w14:textId="77777777" w:rsidTr="003C35D4">
              <w:trPr>
                <w:trHeight w:val="275"/>
              </w:trPr>
              <w:tc>
                <w:tcPr>
                  <w:tcW w:w="1662" w:type="dxa"/>
                  <w:tcBorders>
                    <w:top w:val="single" w:sz="4" w:space="0" w:color="auto"/>
                    <w:left w:val="single" w:sz="4" w:space="0" w:color="auto"/>
                    <w:bottom w:val="single" w:sz="4" w:space="0" w:color="auto"/>
                    <w:right w:val="single" w:sz="4" w:space="0" w:color="auto"/>
                  </w:tcBorders>
                  <w:noWrap/>
                  <w:vAlign w:val="bottom"/>
                  <w:hideMark/>
                </w:tcPr>
                <w:p w14:paraId="2333E813" w14:textId="3E9070FB" w:rsidR="00B13947" w:rsidRPr="00531F54" w:rsidRDefault="00B13947" w:rsidP="003F0362">
                  <w:pPr>
                    <w:suppressAutoHyphens w:val="0"/>
                    <w:autoSpaceDN/>
                    <w:spacing w:after="0" w:line="240" w:lineRule="auto"/>
                    <w:rPr>
                      <w:rFonts w:cs="Arial"/>
                      <w:b/>
                      <w:bCs/>
                      <w:color w:val="000000"/>
                      <w:sz w:val="18"/>
                      <w:szCs w:val="18"/>
                    </w:rPr>
                  </w:pPr>
                  <w:r w:rsidRPr="00531F54">
                    <w:rPr>
                      <w:rFonts w:cs="Arial"/>
                      <w:b/>
                      <w:bCs/>
                      <w:color w:val="000000"/>
                      <w:sz w:val="18"/>
                      <w:szCs w:val="18"/>
                    </w:rPr>
                    <w:t xml:space="preserve">Overall Spend </w:t>
                  </w:r>
                </w:p>
              </w:tc>
              <w:tc>
                <w:tcPr>
                  <w:tcW w:w="855" w:type="dxa"/>
                  <w:tcBorders>
                    <w:top w:val="single" w:sz="4" w:space="0" w:color="auto"/>
                    <w:left w:val="single" w:sz="4" w:space="0" w:color="auto"/>
                    <w:bottom w:val="single" w:sz="4" w:space="0" w:color="auto"/>
                    <w:right w:val="single" w:sz="4" w:space="0" w:color="auto"/>
                  </w:tcBorders>
                  <w:noWrap/>
                  <w:vAlign w:val="bottom"/>
                  <w:hideMark/>
                </w:tcPr>
                <w:p w14:paraId="195AEAB6" w14:textId="77777777" w:rsidR="00B13947" w:rsidRPr="00531F54" w:rsidRDefault="00B13947" w:rsidP="00B13947">
                  <w:pPr>
                    <w:suppressAutoHyphens w:val="0"/>
                    <w:autoSpaceDN/>
                    <w:spacing w:after="0" w:line="240" w:lineRule="auto"/>
                    <w:jc w:val="center"/>
                    <w:rPr>
                      <w:rFonts w:cs="Arial"/>
                      <w:b/>
                      <w:bCs/>
                      <w:color w:val="000000"/>
                      <w:sz w:val="18"/>
                      <w:szCs w:val="18"/>
                    </w:rPr>
                  </w:pPr>
                  <w:r w:rsidRPr="00531F54">
                    <w:rPr>
                      <w:rFonts w:cs="Arial"/>
                      <w:b/>
                      <w:bCs/>
                      <w:color w:val="000000"/>
                      <w:sz w:val="18"/>
                      <w:szCs w:val="18"/>
                    </w:rPr>
                    <w:t>£35,613</w:t>
                  </w:r>
                </w:p>
              </w:tc>
              <w:tc>
                <w:tcPr>
                  <w:tcW w:w="2831" w:type="dxa"/>
                  <w:tcBorders>
                    <w:top w:val="single" w:sz="4" w:space="0" w:color="auto"/>
                    <w:left w:val="single" w:sz="4" w:space="0" w:color="auto"/>
                    <w:bottom w:val="single" w:sz="4" w:space="0" w:color="auto"/>
                    <w:right w:val="single" w:sz="4" w:space="0" w:color="auto"/>
                  </w:tcBorders>
                </w:tcPr>
                <w:p w14:paraId="4FEAF85F" w14:textId="1E3CA781" w:rsidR="00B13947" w:rsidRPr="00531F54" w:rsidRDefault="00531F54" w:rsidP="00B13947">
                  <w:pPr>
                    <w:suppressAutoHyphens w:val="0"/>
                    <w:autoSpaceDN/>
                    <w:spacing w:after="0" w:line="240" w:lineRule="auto"/>
                    <w:jc w:val="center"/>
                    <w:rPr>
                      <w:rFonts w:cs="Arial"/>
                      <w:b/>
                      <w:bCs/>
                      <w:color w:val="000000"/>
                      <w:sz w:val="18"/>
                      <w:szCs w:val="18"/>
                    </w:rPr>
                  </w:pPr>
                  <w:r w:rsidRPr="00531F54">
                    <w:rPr>
                      <w:rFonts w:cs="Arial"/>
                      <w:b/>
                      <w:bCs/>
                      <w:color w:val="000000"/>
                      <w:sz w:val="18"/>
                      <w:szCs w:val="18"/>
                    </w:rPr>
                    <w:t>Overall available balance£262</w:t>
                  </w:r>
                </w:p>
              </w:tc>
              <w:tc>
                <w:tcPr>
                  <w:tcW w:w="5000" w:type="dxa"/>
                  <w:tcBorders>
                    <w:top w:val="single" w:sz="4" w:space="0" w:color="auto"/>
                    <w:left w:val="single" w:sz="4" w:space="0" w:color="auto"/>
                    <w:bottom w:val="single" w:sz="4" w:space="0" w:color="auto"/>
                    <w:right w:val="single" w:sz="4" w:space="0" w:color="auto"/>
                  </w:tcBorders>
                </w:tcPr>
                <w:p w14:paraId="04472D75" w14:textId="6E3BA2BF" w:rsidR="00B13947" w:rsidRPr="00531F54" w:rsidRDefault="00531F54" w:rsidP="00B13947">
                  <w:pPr>
                    <w:suppressAutoHyphens w:val="0"/>
                    <w:autoSpaceDN/>
                    <w:spacing w:after="0" w:line="240" w:lineRule="auto"/>
                    <w:jc w:val="center"/>
                    <w:rPr>
                      <w:rFonts w:cs="Arial"/>
                      <w:b/>
                      <w:bCs/>
                      <w:color w:val="000000"/>
                      <w:sz w:val="18"/>
                      <w:szCs w:val="18"/>
                    </w:rPr>
                  </w:pPr>
                  <w:r w:rsidRPr="00531F54">
                    <w:rPr>
                      <w:rFonts w:cs="Arial"/>
                      <w:b/>
                      <w:bCs/>
                      <w:color w:val="000000"/>
                      <w:sz w:val="18"/>
                      <w:szCs w:val="18"/>
                    </w:rPr>
                    <w:t>Carried forward to 2021-22</w:t>
                  </w:r>
                </w:p>
              </w:tc>
            </w:tr>
            <w:tr w:rsidR="003C35D4" w:rsidRPr="00B34030" w14:paraId="024173A3" w14:textId="77777777" w:rsidTr="003C35D4">
              <w:trPr>
                <w:trHeight w:val="275"/>
              </w:trPr>
              <w:tc>
                <w:tcPr>
                  <w:tcW w:w="1662" w:type="dxa"/>
                  <w:tcBorders>
                    <w:top w:val="nil"/>
                    <w:left w:val="nil"/>
                    <w:bottom w:val="nil"/>
                    <w:right w:val="nil"/>
                  </w:tcBorders>
                  <w:noWrap/>
                  <w:vAlign w:val="bottom"/>
                  <w:hideMark/>
                </w:tcPr>
                <w:p w14:paraId="2F80C48D" w14:textId="77777777" w:rsidR="00B13947" w:rsidRPr="00B34030" w:rsidRDefault="00B13947" w:rsidP="00B13947">
                  <w:pPr>
                    <w:suppressAutoHyphens w:val="0"/>
                    <w:autoSpaceDN/>
                    <w:spacing w:after="0" w:line="240" w:lineRule="auto"/>
                    <w:jc w:val="center"/>
                    <w:rPr>
                      <w:rFonts w:cs="Arial"/>
                      <w:b/>
                      <w:bCs/>
                      <w:color w:val="000000"/>
                      <w:sz w:val="22"/>
                      <w:szCs w:val="22"/>
                    </w:rPr>
                  </w:pPr>
                </w:p>
              </w:tc>
              <w:tc>
                <w:tcPr>
                  <w:tcW w:w="855" w:type="dxa"/>
                  <w:tcBorders>
                    <w:top w:val="nil"/>
                    <w:left w:val="nil"/>
                    <w:bottom w:val="nil"/>
                    <w:right w:val="nil"/>
                  </w:tcBorders>
                  <w:noWrap/>
                  <w:vAlign w:val="bottom"/>
                  <w:hideMark/>
                </w:tcPr>
                <w:p w14:paraId="7A0133DB" w14:textId="77777777" w:rsidR="00B13947" w:rsidRPr="00B34030" w:rsidRDefault="00B13947" w:rsidP="00B13947">
                  <w:pPr>
                    <w:suppressAutoHyphens w:val="0"/>
                    <w:autoSpaceDN/>
                    <w:spacing w:after="0" w:line="240" w:lineRule="auto"/>
                    <w:rPr>
                      <w:rFonts w:cs="Arial"/>
                      <w:color w:val="auto"/>
                      <w:sz w:val="22"/>
                      <w:szCs w:val="22"/>
                    </w:rPr>
                  </w:pPr>
                </w:p>
              </w:tc>
              <w:tc>
                <w:tcPr>
                  <w:tcW w:w="2831" w:type="dxa"/>
                  <w:tcBorders>
                    <w:top w:val="nil"/>
                    <w:left w:val="nil"/>
                    <w:bottom w:val="nil"/>
                    <w:right w:val="nil"/>
                  </w:tcBorders>
                </w:tcPr>
                <w:p w14:paraId="1B2F4236" w14:textId="77777777" w:rsidR="00B13947" w:rsidRPr="00B34030" w:rsidRDefault="00B13947" w:rsidP="00B13947">
                  <w:pPr>
                    <w:suppressAutoHyphens w:val="0"/>
                    <w:autoSpaceDN/>
                    <w:spacing w:after="0" w:line="240" w:lineRule="auto"/>
                    <w:rPr>
                      <w:rFonts w:cs="Arial"/>
                      <w:color w:val="auto"/>
                      <w:sz w:val="22"/>
                      <w:szCs w:val="22"/>
                    </w:rPr>
                  </w:pPr>
                </w:p>
              </w:tc>
              <w:tc>
                <w:tcPr>
                  <w:tcW w:w="5000" w:type="dxa"/>
                  <w:tcBorders>
                    <w:top w:val="nil"/>
                    <w:left w:val="nil"/>
                    <w:bottom w:val="nil"/>
                    <w:right w:val="nil"/>
                  </w:tcBorders>
                </w:tcPr>
                <w:p w14:paraId="7F0BC996" w14:textId="77777777" w:rsidR="00B13947" w:rsidRPr="00B34030" w:rsidRDefault="00B13947" w:rsidP="00B13947">
                  <w:pPr>
                    <w:suppressAutoHyphens w:val="0"/>
                    <w:autoSpaceDN/>
                    <w:spacing w:after="0" w:line="240" w:lineRule="auto"/>
                    <w:rPr>
                      <w:rFonts w:cs="Arial"/>
                      <w:color w:val="auto"/>
                      <w:sz w:val="22"/>
                      <w:szCs w:val="22"/>
                    </w:rPr>
                  </w:pPr>
                </w:p>
              </w:tc>
            </w:tr>
          </w:tbl>
          <w:p w14:paraId="2A7D5546" w14:textId="46AA48D0" w:rsidR="00FA7922" w:rsidRPr="00B34030" w:rsidRDefault="00FA7922" w:rsidP="00B30597">
            <w:pPr>
              <w:spacing w:before="120"/>
              <w:rPr>
                <w:rFonts w:cs="Arial"/>
                <w:sz w:val="22"/>
                <w:szCs w:val="22"/>
              </w:rPr>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78" w:type="pct"/>
        <w:tblCellMar>
          <w:left w:w="10" w:type="dxa"/>
          <w:right w:w="10" w:type="dxa"/>
        </w:tblCellMar>
        <w:tblLook w:val="04A0" w:firstRow="1" w:lastRow="0" w:firstColumn="1" w:lastColumn="0" w:noHBand="0" w:noVBand="1"/>
      </w:tblPr>
      <w:tblGrid>
        <w:gridCol w:w="4815"/>
        <w:gridCol w:w="4819"/>
      </w:tblGrid>
      <w:tr w:rsidR="00E66558" w14:paraId="2A7D554C" w14:textId="77777777" w:rsidTr="00B85CCC">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8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B85CC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A8E0CB9" w:rsidR="00E66558" w:rsidRDefault="00E66558">
            <w:pPr>
              <w:pStyle w:val="TableRow"/>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18C9DC9" w:rsidR="00E66558" w:rsidRDefault="00E66558">
            <w:pPr>
              <w:pStyle w:val="TableRowCentered"/>
              <w:jc w:val="left"/>
            </w:pPr>
          </w:p>
        </w:tc>
      </w:tr>
      <w:tr w:rsidR="00E66558" w14:paraId="2A7D5552" w14:textId="77777777" w:rsidTr="00B85CC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78" w:type="pct"/>
        <w:tblCellMar>
          <w:left w:w="10" w:type="dxa"/>
          <w:right w:w="10" w:type="dxa"/>
        </w:tblCellMar>
        <w:tblLook w:val="04A0" w:firstRow="1" w:lastRow="0" w:firstColumn="1" w:lastColumn="0" w:noHBand="0" w:noVBand="1"/>
      </w:tblPr>
      <w:tblGrid>
        <w:gridCol w:w="4815"/>
        <w:gridCol w:w="4819"/>
      </w:tblGrid>
      <w:tr w:rsidR="00E66558" w14:paraId="2A7D5557" w14:textId="77777777" w:rsidTr="00B85CCC">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8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F74BB9" w14:paraId="2A7D555A" w14:textId="77777777" w:rsidTr="00B85CC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F74BB9" w:rsidRDefault="00F74BB9" w:rsidP="00F74BB9">
            <w:pPr>
              <w:pStyle w:val="TableRow"/>
            </w:pPr>
            <w:r>
              <w:rPr>
                <w:color w:val="000000"/>
                <w:sz w:val="22"/>
              </w:rPr>
              <w:t>How did you spend your service pupil premium allocation last academic year?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CA8FA" w14:textId="1D4F36C2" w:rsidR="00D87AFD" w:rsidRDefault="00D87AFD" w:rsidP="00D87AFD">
            <w:pPr>
              <w:pStyle w:val="TableRowCentered"/>
              <w:jc w:val="left"/>
            </w:pPr>
            <w:r>
              <w:t xml:space="preserve">The social and emotional needs of our service child’s family when dad was posted away from home that a weekly phone call from the Deputy Head Teacher meant that support was provided by school when it was needed, and a regular contact was kept until such time as dad returned from his tour. </w:t>
            </w:r>
          </w:p>
          <w:p w14:paraId="2A7D5559" w14:textId="63B7AC51" w:rsidR="00F74BB9" w:rsidRDefault="00F74BB9" w:rsidP="00D87AFD">
            <w:pPr>
              <w:pStyle w:val="TableRowCentered"/>
              <w:jc w:val="left"/>
            </w:pPr>
          </w:p>
        </w:tc>
      </w:tr>
      <w:tr w:rsidR="00F74BB9" w14:paraId="2A7D555D" w14:textId="77777777" w:rsidTr="00B85CC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F74BB9" w:rsidRDefault="00F74BB9" w:rsidP="00F74BB9">
            <w:pPr>
              <w:pStyle w:val="TableRow"/>
            </w:pPr>
            <w:r>
              <w:rPr>
                <w:color w:val="000000"/>
                <w:sz w:val="22"/>
              </w:rPr>
              <w:t>What was the impact of that spending on service pupil premium eligible pupils?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C330B8F" w:rsidR="00F74BB9" w:rsidRDefault="00D87AFD" w:rsidP="00F74BB9">
            <w:pPr>
              <w:pStyle w:val="TableRowCentered"/>
              <w:jc w:val="left"/>
            </w:pPr>
            <w:r>
              <w:t>This provided support for managing the emotional needs of the student and his mum over time during last year. Questions about FSM vouchers, food parcels and schoolwork were all answered putting parent’s minds at rest and reducing anxieties at a time when she felt quite vulnerable.</w:t>
            </w:r>
          </w:p>
        </w:tc>
      </w:tr>
      <w:bookmarkEnd w:id="17"/>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634" w:type="dxa"/>
        <w:tblCellMar>
          <w:left w:w="10" w:type="dxa"/>
          <w:right w:w="10" w:type="dxa"/>
        </w:tblCellMar>
        <w:tblLook w:val="04A0" w:firstRow="1" w:lastRow="0" w:firstColumn="1" w:lastColumn="0" w:noHBand="0" w:noVBand="1"/>
      </w:tblPr>
      <w:tblGrid>
        <w:gridCol w:w="9634"/>
      </w:tblGrid>
      <w:tr w:rsidR="00E66558" w:rsidRPr="00271394" w14:paraId="2A7D5563" w14:textId="77777777" w:rsidTr="00B85CCC">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6DD83" w14:textId="184DB457" w:rsidR="002B0359" w:rsidRPr="002B0359" w:rsidRDefault="002B0359" w:rsidP="002B0359">
            <w:pPr>
              <w:suppressAutoHyphens w:val="0"/>
              <w:autoSpaceDN/>
              <w:spacing w:before="120" w:after="120"/>
              <w:rPr>
                <w:rFonts w:cs="Arial"/>
                <w:iCs/>
                <w:color w:val="auto"/>
                <w:lang w:eastAsia="en-US"/>
              </w:rPr>
            </w:pPr>
            <w:r w:rsidRPr="002B0359">
              <w:rPr>
                <w:rFonts w:cs="Arial"/>
                <w:iCs/>
                <w:color w:val="auto"/>
                <w:lang w:eastAsia="en-US"/>
              </w:rPr>
              <w:t>Our pupil premium strategy will be supplemented by additional activity that we are not funding using pupil premium or recovery premium</w:t>
            </w:r>
            <w:r w:rsidR="00EF6A9E">
              <w:rPr>
                <w:rFonts w:cs="Arial"/>
                <w:iCs/>
                <w:color w:val="auto"/>
                <w:lang w:eastAsia="en-US"/>
              </w:rPr>
              <w:t xml:space="preserve"> with the continuation and development of excellent practice by:</w:t>
            </w:r>
          </w:p>
          <w:p w14:paraId="36BC8CAF" w14:textId="420DE428" w:rsidR="002B0359" w:rsidRPr="002B0359" w:rsidRDefault="002B0359" w:rsidP="002B0359">
            <w:pPr>
              <w:numPr>
                <w:ilvl w:val="0"/>
                <w:numId w:val="25"/>
              </w:numPr>
              <w:suppressAutoHyphens w:val="0"/>
              <w:autoSpaceDN/>
              <w:spacing w:before="120" w:after="120"/>
              <w:ind w:left="714" w:hanging="357"/>
              <w:rPr>
                <w:color w:val="auto"/>
              </w:rPr>
            </w:pPr>
            <w:r w:rsidRPr="002B0359">
              <w:rPr>
                <w:color w:val="auto"/>
              </w:rPr>
              <w:t xml:space="preserve">Working in partnership with local colleges to provide opportunities such as taster courses, link programmes and mentoring to enable </w:t>
            </w:r>
            <w:r w:rsidR="002E4DFC">
              <w:rPr>
                <w:color w:val="auto"/>
              </w:rPr>
              <w:t>our students</w:t>
            </w:r>
            <w:r w:rsidRPr="002B0359">
              <w:rPr>
                <w:color w:val="auto"/>
              </w:rPr>
              <w:t xml:space="preserve"> to familiarise themselves with the college environment and gain some experience of college life and study.</w:t>
            </w:r>
          </w:p>
          <w:p w14:paraId="7A6DE1D9" w14:textId="0C827B67" w:rsidR="002B0359" w:rsidRPr="00190434" w:rsidRDefault="002B0359" w:rsidP="002B0359">
            <w:pPr>
              <w:numPr>
                <w:ilvl w:val="0"/>
                <w:numId w:val="25"/>
              </w:numPr>
              <w:suppressAutoHyphens w:val="0"/>
              <w:autoSpaceDN/>
              <w:spacing w:before="120"/>
              <w:ind w:left="714" w:hanging="357"/>
              <w:rPr>
                <w:b/>
                <w:bCs/>
                <w:iCs/>
                <w:color w:val="auto"/>
              </w:rPr>
            </w:pPr>
            <w:r w:rsidRPr="002B0359">
              <w:rPr>
                <w:color w:val="auto"/>
              </w:rPr>
              <w:t>Arranging work-based learning that enables pupils to have first-hand experience of work, such as apprenticeships, traineeships, and supported internships.</w:t>
            </w:r>
          </w:p>
          <w:p w14:paraId="742CA4D0" w14:textId="51978481" w:rsidR="00190434" w:rsidRDefault="00190434" w:rsidP="00190434">
            <w:pPr>
              <w:suppressAutoHyphens w:val="0"/>
              <w:autoSpaceDN/>
              <w:spacing w:before="120" w:after="120"/>
              <w:rPr>
                <w:color w:val="auto"/>
              </w:rPr>
            </w:pPr>
            <w:r>
              <w:rPr>
                <w:iCs/>
                <w:color w:val="auto"/>
              </w:rPr>
              <w:t xml:space="preserve">As part of developing </w:t>
            </w:r>
            <w:r w:rsidR="001561A6">
              <w:rPr>
                <w:iCs/>
                <w:color w:val="auto"/>
              </w:rPr>
              <w:t>the use of Pupil Premium we</w:t>
            </w:r>
            <w:r w:rsidRPr="004C6177">
              <w:rPr>
                <w:iCs/>
                <w:color w:val="auto"/>
              </w:rPr>
              <w:t xml:space="preserve"> looked at several reports, </w:t>
            </w:r>
            <w:proofErr w:type="gramStart"/>
            <w:r w:rsidRPr="004C6177">
              <w:rPr>
                <w:iCs/>
                <w:color w:val="auto"/>
              </w:rPr>
              <w:t>studies</w:t>
            </w:r>
            <w:proofErr w:type="gramEnd"/>
            <w:r w:rsidRPr="004C6177">
              <w:rPr>
                <w:iCs/>
                <w:color w:val="auto"/>
              </w:rPr>
              <w:t xml:space="preserve"> and research papers about effective use of Pupil Premium and the intersection between socio-economic disadvantage and SEND. We also looked at </w:t>
            </w:r>
            <w:proofErr w:type="gramStart"/>
            <w:r w:rsidRPr="004C6177">
              <w:rPr>
                <w:iCs/>
                <w:color w:val="auto"/>
              </w:rPr>
              <w:t>a number of</w:t>
            </w:r>
            <w:proofErr w:type="gramEnd"/>
            <w:r w:rsidRPr="004C6177">
              <w:rPr>
                <w:iCs/>
                <w:color w:val="auto"/>
              </w:rPr>
              <w:t xml:space="preserve"> studies about the impact of the pandemic on disadvantaged learners. </w:t>
            </w:r>
            <w:r w:rsidRPr="004C6177">
              <w:rPr>
                <w:color w:val="auto"/>
              </w:rPr>
              <w:t>The pandemic has also given us deeper insights into family life for those from disadvantaged backgrounds and we have been able to forge stronger relationships with parents/guardians as a result.</w:t>
            </w:r>
          </w:p>
          <w:p w14:paraId="3CC32B8B" w14:textId="5A1FF17E" w:rsidR="00D45FA6" w:rsidRDefault="00D45FA6" w:rsidP="00190434">
            <w:pPr>
              <w:suppressAutoHyphens w:val="0"/>
              <w:autoSpaceDN/>
              <w:spacing w:before="120" w:after="120"/>
              <w:rPr>
                <w:iCs/>
                <w:color w:val="auto"/>
              </w:rPr>
            </w:pPr>
            <w:r>
              <w:rPr>
                <w:iCs/>
                <w:color w:val="auto"/>
              </w:rPr>
              <w:t xml:space="preserve">One significant target area in our Pupil Premium plan is the ongoing support for students and their families </w:t>
            </w:r>
            <w:r w:rsidR="00FC0702">
              <w:rPr>
                <w:iCs/>
                <w:color w:val="auto"/>
              </w:rPr>
              <w:t xml:space="preserve">in relation to the aftereffects of the pandemic on family life and </w:t>
            </w:r>
            <w:r w:rsidR="00C27BE7">
              <w:rPr>
                <w:iCs/>
                <w:color w:val="auto"/>
              </w:rPr>
              <w:t>attitudes to school and learning</w:t>
            </w:r>
            <w:r w:rsidR="00FC0702">
              <w:rPr>
                <w:iCs/>
                <w:color w:val="auto"/>
              </w:rPr>
              <w:t>.</w:t>
            </w:r>
          </w:p>
          <w:p w14:paraId="2A7D5562" w14:textId="406C94AA" w:rsidR="00271394" w:rsidRPr="00271394" w:rsidRDefault="00271394" w:rsidP="004B1CCF">
            <w:pPr>
              <w:spacing w:before="120" w:after="120"/>
              <w:rPr>
                <w:i/>
                <w:iCs/>
              </w:rPr>
            </w:pPr>
          </w:p>
        </w:tc>
      </w:tr>
      <w:bookmarkEnd w:id="14"/>
      <w:bookmarkEnd w:id="15"/>
      <w:bookmarkEnd w:id="16"/>
    </w:tbl>
    <w:p w14:paraId="2A7D5564" w14:textId="77777777" w:rsidR="00E66558" w:rsidRPr="00271394" w:rsidRDefault="00E66558"/>
    <w:sectPr w:rsidR="00E66558" w:rsidRPr="00271394">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A2F0" w14:textId="77777777" w:rsidR="00044001" w:rsidRDefault="00044001">
      <w:pPr>
        <w:spacing w:after="0" w:line="240" w:lineRule="auto"/>
      </w:pPr>
      <w:r>
        <w:separator/>
      </w:r>
    </w:p>
  </w:endnote>
  <w:endnote w:type="continuationSeparator" w:id="0">
    <w:p w14:paraId="3DFA6911" w14:textId="77777777" w:rsidR="00044001" w:rsidRDefault="0004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tter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79A7" w14:textId="77777777" w:rsidR="00044001" w:rsidRDefault="00044001">
      <w:pPr>
        <w:spacing w:after="0" w:line="240" w:lineRule="auto"/>
      </w:pPr>
      <w:r>
        <w:separator/>
      </w:r>
    </w:p>
  </w:footnote>
  <w:footnote w:type="continuationSeparator" w:id="0">
    <w:p w14:paraId="74B93AD4" w14:textId="77777777" w:rsidR="00044001" w:rsidRDefault="0004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B22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C3"/>
    <w:multiLevelType w:val="hybridMultilevel"/>
    <w:tmpl w:val="0040F1CC"/>
    <w:lvl w:ilvl="0" w:tplc="C748C084">
      <w:start w:val="1"/>
      <w:numFmt w:val="decimal"/>
      <w:lvlText w:val="%1"/>
      <w:lvlJc w:val="left"/>
      <w:pPr>
        <w:ind w:left="1439" w:hanging="360"/>
      </w:pPr>
      <w:rPr>
        <w:rFonts w:ascii="Arial" w:eastAsia="Times New Roman" w:hAnsi="Arial" w:cs="Times New Roman"/>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A15664"/>
    <w:multiLevelType w:val="hybridMultilevel"/>
    <w:tmpl w:val="07B64FBE"/>
    <w:lvl w:ilvl="0" w:tplc="0750FBC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7626867"/>
    <w:multiLevelType w:val="hybridMultilevel"/>
    <w:tmpl w:val="61F43DF0"/>
    <w:lvl w:ilvl="0" w:tplc="0750FBC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C90C32"/>
    <w:multiLevelType w:val="hybridMultilevel"/>
    <w:tmpl w:val="1E6805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11868C1"/>
    <w:multiLevelType w:val="hybridMultilevel"/>
    <w:tmpl w:val="ED102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F3642"/>
    <w:multiLevelType w:val="hybridMultilevel"/>
    <w:tmpl w:val="60B0C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7D617E"/>
    <w:multiLevelType w:val="multilevel"/>
    <w:tmpl w:val="C21E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A36E01"/>
    <w:multiLevelType w:val="hybridMultilevel"/>
    <w:tmpl w:val="D9C4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9BD45E2"/>
    <w:multiLevelType w:val="hybridMultilevel"/>
    <w:tmpl w:val="7CAE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57610D"/>
    <w:multiLevelType w:val="hybridMultilevel"/>
    <w:tmpl w:val="C766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26B4A83"/>
    <w:multiLevelType w:val="hybridMultilevel"/>
    <w:tmpl w:val="70446792"/>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10"/>
  </w:num>
  <w:num w:numId="7">
    <w:abstractNumId w:val="17"/>
  </w:num>
  <w:num w:numId="8">
    <w:abstractNumId w:val="24"/>
  </w:num>
  <w:num w:numId="9">
    <w:abstractNumId w:val="21"/>
  </w:num>
  <w:num w:numId="10">
    <w:abstractNumId w:val="19"/>
  </w:num>
  <w:num w:numId="11">
    <w:abstractNumId w:val="4"/>
  </w:num>
  <w:num w:numId="12">
    <w:abstractNumId w:val="22"/>
  </w:num>
  <w:num w:numId="13">
    <w:abstractNumId w:val="14"/>
  </w:num>
  <w:num w:numId="14">
    <w:abstractNumId w:val="11"/>
  </w:num>
  <w:num w:numId="15">
    <w:abstractNumId w:val="12"/>
  </w:num>
  <w:num w:numId="16">
    <w:abstractNumId w:val="15"/>
  </w:num>
  <w:num w:numId="17">
    <w:abstractNumId w:val="18"/>
  </w:num>
  <w:num w:numId="18">
    <w:abstractNumId w:val="8"/>
  </w:num>
  <w:num w:numId="19">
    <w:abstractNumId w:val="2"/>
  </w:num>
  <w:num w:numId="20">
    <w:abstractNumId w:val="0"/>
  </w:num>
  <w:num w:numId="21">
    <w:abstractNumId w:val="9"/>
  </w:num>
  <w:num w:numId="22">
    <w:abstractNumId w:val="23"/>
  </w:num>
  <w:num w:numId="23">
    <w:abstractNumId w:val="13"/>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EBE"/>
    <w:rsid w:val="000135E2"/>
    <w:rsid w:val="00026CC4"/>
    <w:rsid w:val="00031404"/>
    <w:rsid w:val="000375EB"/>
    <w:rsid w:val="000414E7"/>
    <w:rsid w:val="00044001"/>
    <w:rsid w:val="00050B53"/>
    <w:rsid w:val="00053C12"/>
    <w:rsid w:val="000544EF"/>
    <w:rsid w:val="00066B73"/>
    <w:rsid w:val="0006735B"/>
    <w:rsid w:val="00067BBC"/>
    <w:rsid w:val="00067F41"/>
    <w:rsid w:val="00076162"/>
    <w:rsid w:val="00092A94"/>
    <w:rsid w:val="000A1C6F"/>
    <w:rsid w:val="000A5818"/>
    <w:rsid w:val="000B4CFE"/>
    <w:rsid w:val="000C471A"/>
    <w:rsid w:val="000C5531"/>
    <w:rsid w:val="000D3289"/>
    <w:rsid w:val="000D6AC7"/>
    <w:rsid w:val="000E531B"/>
    <w:rsid w:val="000E5498"/>
    <w:rsid w:val="000E617D"/>
    <w:rsid w:val="000F2CDD"/>
    <w:rsid w:val="00107800"/>
    <w:rsid w:val="00111C67"/>
    <w:rsid w:val="00120AB1"/>
    <w:rsid w:val="001222EF"/>
    <w:rsid w:val="001238C1"/>
    <w:rsid w:val="001266A8"/>
    <w:rsid w:val="00132069"/>
    <w:rsid w:val="001342B6"/>
    <w:rsid w:val="00142266"/>
    <w:rsid w:val="00142CBE"/>
    <w:rsid w:val="001437DC"/>
    <w:rsid w:val="00146390"/>
    <w:rsid w:val="00150DDC"/>
    <w:rsid w:val="00151E0F"/>
    <w:rsid w:val="001530F9"/>
    <w:rsid w:val="00153BDD"/>
    <w:rsid w:val="001561A6"/>
    <w:rsid w:val="00164DFF"/>
    <w:rsid w:val="0016505E"/>
    <w:rsid w:val="00165072"/>
    <w:rsid w:val="001734AB"/>
    <w:rsid w:val="00185185"/>
    <w:rsid w:val="00190434"/>
    <w:rsid w:val="00194F78"/>
    <w:rsid w:val="001A1542"/>
    <w:rsid w:val="001A5A1C"/>
    <w:rsid w:val="001A5FC4"/>
    <w:rsid w:val="001B0643"/>
    <w:rsid w:val="001B1EB8"/>
    <w:rsid w:val="001B50F3"/>
    <w:rsid w:val="001B6FCA"/>
    <w:rsid w:val="001C640B"/>
    <w:rsid w:val="001D36B8"/>
    <w:rsid w:val="001F680D"/>
    <w:rsid w:val="001F79A4"/>
    <w:rsid w:val="002003F9"/>
    <w:rsid w:val="00204D9C"/>
    <w:rsid w:val="0020574A"/>
    <w:rsid w:val="002102A1"/>
    <w:rsid w:val="00213036"/>
    <w:rsid w:val="00213DE4"/>
    <w:rsid w:val="00223E92"/>
    <w:rsid w:val="0022573D"/>
    <w:rsid w:val="00226129"/>
    <w:rsid w:val="0022767A"/>
    <w:rsid w:val="002342C1"/>
    <w:rsid w:val="00242E15"/>
    <w:rsid w:val="002458D1"/>
    <w:rsid w:val="00261779"/>
    <w:rsid w:val="002647F7"/>
    <w:rsid w:val="00271394"/>
    <w:rsid w:val="002717B9"/>
    <w:rsid w:val="0029208A"/>
    <w:rsid w:val="002A5196"/>
    <w:rsid w:val="002B0359"/>
    <w:rsid w:val="002C2D51"/>
    <w:rsid w:val="002C6B30"/>
    <w:rsid w:val="002D4665"/>
    <w:rsid w:val="002D4D19"/>
    <w:rsid w:val="002D7085"/>
    <w:rsid w:val="002E4DFC"/>
    <w:rsid w:val="00321AEC"/>
    <w:rsid w:val="00324845"/>
    <w:rsid w:val="00343F5D"/>
    <w:rsid w:val="0034773E"/>
    <w:rsid w:val="00353BD9"/>
    <w:rsid w:val="003633FC"/>
    <w:rsid w:val="003669B2"/>
    <w:rsid w:val="00371382"/>
    <w:rsid w:val="0038181D"/>
    <w:rsid w:val="0038213A"/>
    <w:rsid w:val="00392302"/>
    <w:rsid w:val="003A2526"/>
    <w:rsid w:val="003A5D84"/>
    <w:rsid w:val="003B23B0"/>
    <w:rsid w:val="003B23E0"/>
    <w:rsid w:val="003C2EF3"/>
    <w:rsid w:val="003C35D4"/>
    <w:rsid w:val="003C4F44"/>
    <w:rsid w:val="003C7EC4"/>
    <w:rsid w:val="003D2038"/>
    <w:rsid w:val="003D3C7C"/>
    <w:rsid w:val="003E494C"/>
    <w:rsid w:val="003E4A3F"/>
    <w:rsid w:val="003E4B1F"/>
    <w:rsid w:val="003E4FF0"/>
    <w:rsid w:val="003E58A2"/>
    <w:rsid w:val="003F0362"/>
    <w:rsid w:val="003F4936"/>
    <w:rsid w:val="003F68B4"/>
    <w:rsid w:val="004044AA"/>
    <w:rsid w:val="00411334"/>
    <w:rsid w:val="004120C6"/>
    <w:rsid w:val="00413687"/>
    <w:rsid w:val="00416CE1"/>
    <w:rsid w:val="004214F0"/>
    <w:rsid w:val="0043142F"/>
    <w:rsid w:val="004314B0"/>
    <w:rsid w:val="00437735"/>
    <w:rsid w:val="00445F09"/>
    <w:rsid w:val="0045180A"/>
    <w:rsid w:val="00462E70"/>
    <w:rsid w:val="00482189"/>
    <w:rsid w:val="00484011"/>
    <w:rsid w:val="00484910"/>
    <w:rsid w:val="00491333"/>
    <w:rsid w:val="004917DC"/>
    <w:rsid w:val="00492F14"/>
    <w:rsid w:val="00494493"/>
    <w:rsid w:val="004A16B6"/>
    <w:rsid w:val="004A5104"/>
    <w:rsid w:val="004A586C"/>
    <w:rsid w:val="004B1CCF"/>
    <w:rsid w:val="004B2706"/>
    <w:rsid w:val="004C18AA"/>
    <w:rsid w:val="004C3527"/>
    <w:rsid w:val="004C3680"/>
    <w:rsid w:val="004C49AE"/>
    <w:rsid w:val="004D26E9"/>
    <w:rsid w:val="004E262D"/>
    <w:rsid w:val="004F3724"/>
    <w:rsid w:val="004F461D"/>
    <w:rsid w:val="004F616C"/>
    <w:rsid w:val="005040C8"/>
    <w:rsid w:val="00504741"/>
    <w:rsid w:val="00507688"/>
    <w:rsid w:val="00511871"/>
    <w:rsid w:val="00521B27"/>
    <w:rsid w:val="00523161"/>
    <w:rsid w:val="00526793"/>
    <w:rsid w:val="00531F54"/>
    <w:rsid w:val="00544801"/>
    <w:rsid w:val="00552B7E"/>
    <w:rsid w:val="00561459"/>
    <w:rsid w:val="0056647D"/>
    <w:rsid w:val="0057132E"/>
    <w:rsid w:val="00576A9C"/>
    <w:rsid w:val="005B16B4"/>
    <w:rsid w:val="005B58F6"/>
    <w:rsid w:val="005C1CF6"/>
    <w:rsid w:val="005C23E7"/>
    <w:rsid w:val="005C5D46"/>
    <w:rsid w:val="005D69FC"/>
    <w:rsid w:val="005D7406"/>
    <w:rsid w:val="005F6AD8"/>
    <w:rsid w:val="0060655D"/>
    <w:rsid w:val="006074E8"/>
    <w:rsid w:val="006118DF"/>
    <w:rsid w:val="0061249A"/>
    <w:rsid w:val="0061387D"/>
    <w:rsid w:val="006174C2"/>
    <w:rsid w:val="00617EB4"/>
    <w:rsid w:val="00617EB6"/>
    <w:rsid w:val="006246E7"/>
    <w:rsid w:val="006333AB"/>
    <w:rsid w:val="00642FE8"/>
    <w:rsid w:val="00652F9F"/>
    <w:rsid w:val="00654AAE"/>
    <w:rsid w:val="00654CDE"/>
    <w:rsid w:val="0066279D"/>
    <w:rsid w:val="00671025"/>
    <w:rsid w:val="006759F1"/>
    <w:rsid w:val="00675F7B"/>
    <w:rsid w:val="00680746"/>
    <w:rsid w:val="006819F6"/>
    <w:rsid w:val="006853DF"/>
    <w:rsid w:val="0069124A"/>
    <w:rsid w:val="006B4CD1"/>
    <w:rsid w:val="006C05D8"/>
    <w:rsid w:val="006C3AEA"/>
    <w:rsid w:val="006C3B5E"/>
    <w:rsid w:val="006C61A0"/>
    <w:rsid w:val="006C62FA"/>
    <w:rsid w:val="006C7893"/>
    <w:rsid w:val="006D223B"/>
    <w:rsid w:val="006D2CD8"/>
    <w:rsid w:val="006E1486"/>
    <w:rsid w:val="006E5556"/>
    <w:rsid w:val="006E7FB1"/>
    <w:rsid w:val="00700EA0"/>
    <w:rsid w:val="007036B3"/>
    <w:rsid w:val="00704375"/>
    <w:rsid w:val="00717727"/>
    <w:rsid w:val="00731F5A"/>
    <w:rsid w:val="00741B9E"/>
    <w:rsid w:val="0074530C"/>
    <w:rsid w:val="00747F09"/>
    <w:rsid w:val="007566DA"/>
    <w:rsid w:val="0076490B"/>
    <w:rsid w:val="007653F5"/>
    <w:rsid w:val="00773513"/>
    <w:rsid w:val="00774735"/>
    <w:rsid w:val="007763A7"/>
    <w:rsid w:val="00780B89"/>
    <w:rsid w:val="00780C23"/>
    <w:rsid w:val="00781C15"/>
    <w:rsid w:val="00781DA5"/>
    <w:rsid w:val="007915CE"/>
    <w:rsid w:val="00795276"/>
    <w:rsid w:val="007A16F2"/>
    <w:rsid w:val="007B5AA3"/>
    <w:rsid w:val="007C2703"/>
    <w:rsid w:val="007C2F04"/>
    <w:rsid w:val="007D42C9"/>
    <w:rsid w:val="007E1E24"/>
    <w:rsid w:val="007E3874"/>
    <w:rsid w:val="008021CB"/>
    <w:rsid w:val="00815DEC"/>
    <w:rsid w:val="008201D3"/>
    <w:rsid w:val="00823424"/>
    <w:rsid w:val="00824DE3"/>
    <w:rsid w:val="00833052"/>
    <w:rsid w:val="00833F59"/>
    <w:rsid w:val="008350F7"/>
    <w:rsid w:val="00844FD6"/>
    <w:rsid w:val="00852165"/>
    <w:rsid w:val="008547E8"/>
    <w:rsid w:val="00857B9E"/>
    <w:rsid w:val="00863364"/>
    <w:rsid w:val="00864E98"/>
    <w:rsid w:val="00865597"/>
    <w:rsid w:val="00873BE6"/>
    <w:rsid w:val="0088141E"/>
    <w:rsid w:val="008844E6"/>
    <w:rsid w:val="00895928"/>
    <w:rsid w:val="008A45E8"/>
    <w:rsid w:val="008B06B3"/>
    <w:rsid w:val="008B2772"/>
    <w:rsid w:val="008B4BDA"/>
    <w:rsid w:val="008B5384"/>
    <w:rsid w:val="008C2BC2"/>
    <w:rsid w:val="008C574F"/>
    <w:rsid w:val="008D16BC"/>
    <w:rsid w:val="008D6123"/>
    <w:rsid w:val="008E6519"/>
    <w:rsid w:val="008F4FA7"/>
    <w:rsid w:val="008F5DCB"/>
    <w:rsid w:val="009039AF"/>
    <w:rsid w:val="0090512A"/>
    <w:rsid w:val="00913A8D"/>
    <w:rsid w:val="009270A7"/>
    <w:rsid w:val="00932AF8"/>
    <w:rsid w:val="00934554"/>
    <w:rsid w:val="00935DB9"/>
    <w:rsid w:val="00936EBD"/>
    <w:rsid w:val="00945636"/>
    <w:rsid w:val="00951D0F"/>
    <w:rsid w:val="0095278B"/>
    <w:rsid w:val="00970F52"/>
    <w:rsid w:val="0098114E"/>
    <w:rsid w:val="009870C1"/>
    <w:rsid w:val="009908BD"/>
    <w:rsid w:val="00990A54"/>
    <w:rsid w:val="00995077"/>
    <w:rsid w:val="00995146"/>
    <w:rsid w:val="009A435D"/>
    <w:rsid w:val="009B3A63"/>
    <w:rsid w:val="009C777F"/>
    <w:rsid w:val="009D0414"/>
    <w:rsid w:val="009D391C"/>
    <w:rsid w:val="009D71E8"/>
    <w:rsid w:val="009E01AD"/>
    <w:rsid w:val="009E05CD"/>
    <w:rsid w:val="009E0EF2"/>
    <w:rsid w:val="009E4971"/>
    <w:rsid w:val="009E5D90"/>
    <w:rsid w:val="009E798D"/>
    <w:rsid w:val="009F41BF"/>
    <w:rsid w:val="00A001D9"/>
    <w:rsid w:val="00A0455C"/>
    <w:rsid w:val="00A1454C"/>
    <w:rsid w:val="00A219F8"/>
    <w:rsid w:val="00A27A3E"/>
    <w:rsid w:val="00A301C6"/>
    <w:rsid w:val="00A333CD"/>
    <w:rsid w:val="00A33501"/>
    <w:rsid w:val="00A34741"/>
    <w:rsid w:val="00A3682D"/>
    <w:rsid w:val="00A401AA"/>
    <w:rsid w:val="00A40C96"/>
    <w:rsid w:val="00A45A01"/>
    <w:rsid w:val="00A53731"/>
    <w:rsid w:val="00A56E90"/>
    <w:rsid w:val="00A61C61"/>
    <w:rsid w:val="00A621FC"/>
    <w:rsid w:val="00A62639"/>
    <w:rsid w:val="00A65F15"/>
    <w:rsid w:val="00A728F0"/>
    <w:rsid w:val="00A73512"/>
    <w:rsid w:val="00A82EF4"/>
    <w:rsid w:val="00A85AFE"/>
    <w:rsid w:val="00A87A13"/>
    <w:rsid w:val="00AA1D52"/>
    <w:rsid w:val="00AA4201"/>
    <w:rsid w:val="00AC2A4C"/>
    <w:rsid w:val="00AC5615"/>
    <w:rsid w:val="00AD4FA8"/>
    <w:rsid w:val="00AD6FE6"/>
    <w:rsid w:val="00AD768F"/>
    <w:rsid w:val="00AF1543"/>
    <w:rsid w:val="00B06550"/>
    <w:rsid w:val="00B06B19"/>
    <w:rsid w:val="00B13947"/>
    <w:rsid w:val="00B13B82"/>
    <w:rsid w:val="00B16F5C"/>
    <w:rsid w:val="00B22BDA"/>
    <w:rsid w:val="00B26A9F"/>
    <w:rsid w:val="00B30597"/>
    <w:rsid w:val="00B31B74"/>
    <w:rsid w:val="00B32266"/>
    <w:rsid w:val="00B34030"/>
    <w:rsid w:val="00B3620B"/>
    <w:rsid w:val="00B420E9"/>
    <w:rsid w:val="00B4502E"/>
    <w:rsid w:val="00B53000"/>
    <w:rsid w:val="00B71F20"/>
    <w:rsid w:val="00B739DE"/>
    <w:rsid w:val="00B81A89"/>
    <w:rsid w:val="00B8227B"/>
    <w:rsid w:val="00B830AF"/>
    <w:rsid w:val="00B85CCC"/>
    <w:rsid w:val="00B91754"/>
    <w:rsid w:val="00BA2ED0"/>
    <w:rsid w:val="00BA3C93"/>
    <w:rsid w:val="00BB2811"/>
    <w:rsid w:val="00BB2BF5"/>
    <w:rsid w:val="00BB3C53"/>
    <w:rsid w:val="00BB4184"/>
    <w:rsid w:val="00BC00D8"/>
    <w:rsid w:val="00BC136F"/>
    <w:rsid w:val="00BC49DA"/>
    <w:rsid w:val="00BD2B41"/>
    <w:rsid w:val="00BD34B1"/>
    <w:rsid w:val="00BE1E00"/>
    <w:rsid w:val="00BE38E9"/>
    <w:rsid w:val="00BE558E"/>
    <w:rsid w:val="00BE62D7"/>
    <w:rsid w:val="00BF2A17"/>
    <w:rsid w:val="00BF4C7D"/>
    <w:rsid w:val="00BF77FB"/>
    <w:rsid w:val="00C00290"/>
    <w:rsid w:val="00C062CC"/>
    <w:rsid w:val="00C20B33"/>
    <w:rsid w:val="00C21825"/>
    <w:rsid w:val="00C21B8E"/>
    <w:rsid w:val="00C27BE7"/>
    <w:rsid w:val="00C30371"/>
    <w:rsid w:val="00C31015"/>
    <w:rsid w:val="00C3177A"/>
    <w:rsid w:val="00C32642"/>
    <w:rsid w:val="00C353C8"/>
    <w:rsid w:val="00C4553D"/>
    <w:rsid w:val="00C46669"/>
    <w:rsid w:val="00C4754D"/>
    <w:rsid w:val="00C54246"/>
    <w:rsid w:val="00C61CB8"/>
    <w:rsid w:val="00C61E86"/>
    <w:rsid w:val="00C64BDD"/>
    <w:rsid w:val="00C70A79"/>
    <w:rsid w:val="00C76869"/>
    <w:rsid w:val="00C8280F"/>
    <w:rsid w:val="00C83D20"/>
    <w:rsid w:val="00C83EBA"/>
    <w:rsid w:val="00C84EF5"/>
    <w:rsid w:val="00C94490"/>
    <w:rsid w:val="00CA0EA9"/>
    <w:rsid w:val="00CA7EE0"/>
    <w:rsid w:val="00CC125C"/>
    <w:rsid w:val="00CC6DB2"/>
    <w:rsid w:val="00CD03BC"/>
    <w:rsid w:val="00CD4D8B"/>
    <w:rsid w:val="00CE03A3"/>
    <w:rsid w:val="00CE0F5A"/>
    <w:rsid w:val="00CE12D1"/>
    <w:rsid w:val="00CE6D22"/>
    <w:rsid w:val="00CF3864"/>
    <w:rsid w:val="00CF5679"/>
    <w:rsid w:val="00CF6779"/>
    <w:rsid w:val="00D14259"/>
    <w:rsid w:val="00D22154"/>
    <w:rsid w:val="00D25382"/>
    <w:rsid w:val="00D26BDC"/>
    <w:rsid w:val="00D31CBA"/>
    <w:rsid w:val="00D31FF8"/>
    <w:rsid w:val="00D33591"/>
    <w:rsid w:val="00D33BC7"/>
    <w:rsid w:val="00D33FE5"/>
    <w:rsid w:val="00D37205"/>
    <w:rsid w:val="00D429E1"/>
    <w:rsid w:val="00D45FA6"/>
    <w:rsid w:val="00D525E3"/>
    <w:rsid w:val="00D56A7D"/>
    <w:rsid w:val="00D56F2B"/>
    <w:rsid w:val="00D57F17"/>
    <w:rsid w:val="00D64DA0"/>
    <w:rsid w:val="00D66C52"/>
    <w:rsid w:val="00D66F2A"/>
    <w:rsid w:val="00D7333F"/>
    <w:rsid w:val="00D814DA"/>
    <w:rsid w:val="00D8238C"/>
    <w:rsid w:val="00D83318"/>
    <w:rsid w:val="00D87AFD"/>
    <w:rsid w:val="00DA1E6E"/>
    <w:rsid w:val="00DA1FFA"/>
    <w:rsid w:val="00DB24CF"/>
    <w:rsid w:val="00DC3DBC"/>
    <w:rsid w:val="00DD4208"/>
    <w:rsid w:val="00DD4520"/>
    <w:rsid w:val="00DD65EE"/>
    <w:rsid w:val="00DD6A84"/>
    <w:rsid w:val="00DE4E57"/>
    <w:rsid w:val="00DF4EBD"/>
    <w:rsid w:val="00DF5BEB"/>
    <w:rsid w:val="00E021B8"/>
    <w:rsid w:val="00E109C6"/>
    <w:rsid w:val="00E258CA"/>
    <w:rsid w:val="00E41A94"/>
    <w:rsid w:val="00E66558"/>
    <w:rsid w:val="00E86A8D"/>
    <w:rsid w:val="00E86B19"/>
    <w:rsid w:val="00E86BEE"/>
    <w:rsid w:val="00E873F3"/>
    <w:rsid w:val="00E87846"/>
    <w:rsid w:val="00EA0A2D"/>
    <w:rsid w:val="00EA35BD"/>
    <w:rsid w:val="00EB3E79"/>
    <w:rsid w:val="00EB4A76"/>
    <w:rsid w:val="00EC0F9B"/>
    <w:rsid w:val="00EE4795"/>
    <w:rsid w:val="00EE4CFA"/>
    <w:rsid w:val="00EE582A"/>
    <w:rsid w:val="00EE7407"/>
    <w:rsid w:val="00EF3D73"/>
    <w:rsid w:val="00EF6A9E"/>
    <w:rsid w:val="00EF6C5D"/>
    <w:rsid w:val="00F06055"/>
    <w:rsid w:val="00F0702F"/>
    <w:rsid w:val="00F148D9"/>
    <w:rsid w:val="00F1608A"/>
    <w:rsid w:val="00F20757"/>
    <w:rsid w:val="00F227EA"/>
    <w:rsid w:val="00F2387F"/>
    <w:rsid w:val="00F270F0"/>
    <w:rsid w:val="00F43497"/>
    <w:rsid w:val="00F475B6"/>
    <w:rsid w:val="00F475F6"/>
    <w:rsid w:val="00F50BCC"/>
    <w:rsid w:val="00F51164"/>
    <w:rsid w:val="00F52C41"/>
    <w:rsid w:val="00F53486"/>
    <w:rsid w:val="00F53D10"/>
    <w:rsid w:val="00F57A84"/>
    <w:rsid w:val="00F74BB9"/>
    <w:rsid w:val="00F80A46"/>
    <w:rsid w:val="00F821B4"/>
    <w:rsid w:val="00F83E7E"/>
    <w:rsid w:val="00F84823"/>
    <w:rsid w:val="00F86084"/>
    <w:rsid w:val="00F87451"/>
    <w:rsid w:val="00F91883"/>
    <w:rsid w:val="00F945AD"/>
    <w:rsid w:val="00F94BF3"/>
    <w:rsid w:val="00FA1CBC"/>
    <w:rsid w:val="00FA5897"/>
    <w:rsid w:val="00FA735D"/>
    <w:rsid w:val="00FA7922"/>
    <w:rsid w:val="00FA7A53"/>
    <w:rsid w:val="00FC0702"/>
    <w:rsid w:val="00FC7171"/>
    <w:rsid w:val="00FD0E57"/>
    <w:rsid w:val="00FE30C0"/>
    <w:rsid w:val="00FE7413"/>
    <w:rsid w:val="00FF0D93"/>
    <w:rsid w:val="00FF7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BC49DA"/>
    <w:rPr>
      <w:color w:val="808080"/>
    </w:rPr>
  </w:style>
  <w:style w:type="paragraph" w:customStyle="1" w:styleId="trt0xe">
    <w:name w:val="trt0xe"/>
    <w:basedOn w:val="Normal"/>
    <w:rsid w:val="00D525E3"/>
    <w:pPr>
      <w:suppressAutoHyphens w:val="0"/>
      <w:autoSpaceDN/>
      <w:spacing w:before="100" w:beforeAutospacing="1" w:after="100" w:afterAutospacing="1" w:line="240" w:lineRule="auto"/>
    </w:pPr>
    <w:rPr>
      <w:rFonts w:ascii="Times New Roman" w:hAnsi="Times New Roman"/>
      <w:color w:val="auto"/>
    </w:rPr>
  </w:style>
  <w:style w:type="paragraph" w:styleId="NormalWeb">
    <w:name w:val="Normal (Web)"/>
    <w:basedOn w:val="Normal"/>
    <w:uiPriority w:val="99"/>
    <w:semiHidden/>
    <w:unhideWhenUsed/>
    <w:rsid w:val="00FA7A53"/>
    <w:pPr>
      <w:suppressAutoHyphens w:val="0"/>
      <w:autoSpaceDN/>
      <w:spacing w:before="100" w:beforeAutospacing="1" w:after="100" w:afterAutospacing="1" w:line="240" w:lineRule="auto"/>
    </w:pPr>
    <w:rPr>
      <w:rFonts w:ascii="Times New Roman" w:hAnsi="Times New Roman"/>
      <w:color w:val="auto"/>
    </w:rPr>
  </w:style>
  <w:style w:type="character" w:styleId="Emphasis">
    <w:name w:val="Emphasis"/>
    <w:basedOn w:val="DefaultParagraphFont"/>
    <w:uiPriority w:val="20"/>
    <w:qFormat/>
    <w:rsid w:val="00FA7A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8581">
      <w:bodyDiv w:val="1"/>
      <w:marLeft w:val="0"/>
      <w:marRight w:val="0"/>
      <w:marTop w:val="0"/>
      <w:marBottom w:val="0"/>
      <w:divBdr>
        <w:top w:val="none" w:sz="0" w:space="0" w:color="auto"/>
        <w:left w:val="none" w:sz="0" w:space="0" w:color="auto"/>
        <w:bottom w:val="none" w:sz="0" w:space="0" w:color="auto"/>
        <w:right w:val="none" w:sz="0" w:space="0" w:color="auto"/>
      </w:divBdr>
    </w:div>
    <w:div w:id="254097417">
      <w:bodyDiv w:val="1"/>
      <w:marLeft w:val="0"/>
      <w:marRight w:val="0"/>
      <w:marTop w:val="0"/>
      <w:marBottom w:val="0"/>
      <w:divBdr>
        <w:top w:val="none" w:sz="0" w:space="0" w:color="auto"/>
        <w:left w:val="none" w:sz="0" w:space="0" w:color="auto"/>
        <w:bottom w:val="none" w:sz="0" w:space="0" w:color="auto"/>
        <w:right w:val="none" w:sz="0" w:space="0" w:color="auto"/>
      </w:divBdr>
    </w:div>
    <w:div w:id="562524611">
      <w:bodyDiv w:val="1"/>
      <w:marLeft w:val="0"/>
      <w:marRight w:val="0"/>
      <w:marTop w:val="0"/>
      <w:marBottom w:val="0"/>
      <w:divBdr>
        <w:top w:val="none" w:sz="0" w:space="0" w:color="auto"/>
        <w:left w:val="none" w:sz="0" w:space="0" w:color="auto"/>
        <w:bottom w:val="none" w:sz="0" w:space="0" w:color="auto"/>
        <w:right w:val="none" w:sz="0" w:space="0" w:color="auto"/>
      </w:divBdr>
      <w:divsChild>
        <w:div w:id="2028405773">
          <w:marLeft w:val="0"/>
          <w:marRight w:val="0"/>
          <w:marTop w:val="0"/>
          <w:marBottom w:val="0"/>
          <w:divBdr>
            <w:top w:val="none" w:sz="0" w:space="0" w:color="auto"/>
            <w:left w:val="none" w:sz="0" w:space="0" w:color="auto"/>
            <w:bottom w:val="none" w:sz="0" w:space="0" w:color="auto"/>
            <w:right w:val="none" w:sz="0" w:space="0" w:color="auto"/>
          </w:divBdr>
        </w:div>
        <w:div w:id="378435340">
          <w:marLeft w:val="0"/>
          <w:marRight w:val="0"/>
          <w:marTop w:val="0"/>
          <w:marBottom w:val="0"/>
          <w:divBdr>
            <w:top w:val="none" w:sz="0" w:space="0" w:color="auto"/>
            <w:left w:val="none" w:sz="0" w:space="0" w:color="auto"/>
            <w:bottom w:val="none" w:sz="0" w:space="0" w:color="auto"/>
            <w:right w:val="none" w:sz="0" w:space="0" w:color="auto"/>
          </w:divBdr>
        </w:div>
        <w:div w:id="1459031919">
          <w:marLeft w:val="0"/>
          <w:marRight w:val="0"/>
          <w:marTop w:val="0"/>
          <w:marBottom w:val="0"/>
          <w:divBdr>
            <w:top w:val="none" w:sz="0" w:space="0" w:color="auto"/>
            <w:left w:val="none" w:sz="0" w:space="0" w:color="auto"/>
            <w:bottom w:val="none" w:sz="0" w:space="0" w:color="auto"/>
            <w:right w:val="none" w:sz="0" w:space="0" w:color="auto"/>
          </w:divBdr>
          <w:divsChild>
            <w:div w:id="17679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6237">
      <w:bodyDiv w:val="1"/>
      <w:marLeft w:val="0"/>
      <w:marRight w:val="0"/>
      <w:marTop w:val="0"/>
      <w:marBottom w:val="0"/>
      <w:divBdr>
        <w:top w:val="none" w:sz="0" w:space="0" w:color="auto"/>
        <w:left w:val="none" w:sz="0" w:space="0" w:color="auto"/>
        <w:bottom w:val="none" w:sz="0" w:space="0" w:color="auto"/>
        <w:right w:val="none" w:sz="0" w:space="0" w:color="auto"/>
      </w:divBdr>
    </w:div>
    <w:div w:id="767426838">
      <w:bodyDiv w:val="1"/>
      <w:marLeft w:val="0"/>
      <w:marRight w:val="0"/>
      <w:marTop w:val="0"/>
      <w:marBottom w:val="0"/>
      <w:divBdr>
        <w:top w:val="none" w:sz="0" w:space="0" w:color="auto"/>
        <w:left w:val="none" w:sz="0" w:space="0" w:color="auto"/>
        <w:bottom w:val="none" w:sz="0" w:space="0" w:color="auto"/>
        <w:right w:val="none" w:sz="0" w:space="0" w:color="auto"/>
      </w:divBdr>
    </w:div>
    <w:div w:id="1171410812">
      <w:bodyDiv w:val="1"/>
      <w:marLeft w:val="0"/>
      <w:marRight w:val="0"/>
      <w:marTop w:val="0"/>
      <w:marBottom w:val="0"/>
      <w:divBdr>
        <w:top w:val="none" w:sz="0" w:space="0" w:color="auto"/>
        <w:left w:val="none" w:sz="0" w:space="0" w:color="auto"/>
        <w:bottom w:val="none" w:sz="0" w:space="0" w:color="auto"/>
        <w:right w:val="none" w:sz="0" w:space="0" w:color="auto"/>
      </w:divBdr>
    </w:div>
    <w:div w:id="1230921823">
      <w:bodyDiv w:val="1"/>
      <w:marLeft w:val="0"/>
      <w:marRight w:val="0"/>
      <w:marTop w:val="0"/>
      <w:marBottom w:val="0"/>
      <w:divBdr>
        <w:top w:val="none" w:sz="0" w:space="0" w:color="auto"/>
        <w:left w:val="none" w:sz="0" w:space="0" w:color="auto"/>
        <w:bottom w:val="none" w:sz="0" w:space="0" w:color="auto"/>
        <w:right w:val="none" w:sz="0" w:space="0" w:color="auto"/>
      </w:divBdr>
    </w:div>
    <w:div w:id="1298684184">
      <w:bodyDiv w:val="1"/>
      <w:marLeft w:val="0"/>
      <w:marRight w:val="0"/>
      <w:marTop w:val="0"/>
      <w:marBottom w:val="0"/>
      <w:divBdr>
        <w:top w:val="none" w:sz="0" w:space="0" w:color="auto"/>
        <w:left w:val="none" w:sz="0" w:space="0" w:color="auto"/>
        <w:bottom w:val="none" w:sz="0" w:space="0" w:color="auto"/>
        <w:right w:val="none" w:sz="0" w:space="0" w:color="auto"/>
      </w:divBdr>
      <w:divsChild>
        <w:div w:id="191845066">
          <w:marLeft w:val="0"/>
          <w:marRight w:val="0"/>
          <w:marTop w:val="0"/>
          <w:marBottom w:val="0"/>
          <w:divBdr>
            <w:top w:val="none" w:sz="0" w:space="0" w:color="auto"/>
            <w:left w:val="none" w:sz="0" w:space="0" w:color="auto"/>
            <w:bottom w:val="none" w:sz="0" w:space="0" w:color="auto"/>
            <w:right w:val="none" w:sz="0" w:space="0" w:color="auto"/>
          </w:divBdr>
        </w:div>
        <w:div w:id="335618055">
          <w:marLeft w:val="0"/>
          <w:marRight w:val="0"/>
          <w:marTop w:val="0"/>
          <w:marBottom w:val="0"/>
          <w:divBdr>
            <w:top w:val="none" w:sz="0" w:space="0" w:color="auto"/>
            <w:left w:val="none" w:sz="0" w:space="0" w:color="auto"/>
            <w:bottom w:val="none" w:sz="0" w:space="0" w:color="auto"/>
            <w:right w:val="none" w:sz="0" w:space="0" w:color="auto"/>
          </w:divBdr>
        </w:div>
        <w:div w:id="1584604675">
          <w:marLeft w:val="0"/>
          <w:marRight w:val="0"/>
          <w:marTop w:val="0"/>
          <w:marBottom w:val="0"/>
          <w:divBdr>
            <w:top w:val="none" w:sz="0" w:space="0" w:color="auto"/>
            <w:left w:val="none" w:sz="0" w:space="0" w:color="auto"/>
            <w:bottom w:val="none" w:sz="0" w:space="0" w:color="auto"/>
            <w:right w:val="none" w:sz="0" w:space="0" w:color="auto"/>
          </w:divBdr>
          <w:divsChild>
            <w:div w:id="21049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7017">
      <w:bodyDiv w:val="1"/>
      <w:marLeft w:val="0"/>
      <w:marRight w:val="0"/>
      <w:marTop w:val="0"/>
      <w:marBottom w:val="0"/>
      <w:divBdr>
        <w:top w:val="none" w:sz="0" w:space="0" w:color="auto"/>
        <w:left w:val="none" w:sz="0" w:space="0" w:color="auto"/>
        <w:bottom w:val="none" w:sz="0" w:space="0" w:color="auto"/>
        <w:right w:val="none" w:sz="0" w:space="0" w:color="auto"/>
      </w:divBdr>
    </w:div>
    <w:div w:id="1584795756">
      <w:bodyDiv w:val="1"/>
      <w:marLeft w:val="0"/>
      <w:marRight w:val="0"/>
      <w:marTop w:val="0"/>
      <w:marBottom w:val="0"/>
      <w:divBdr>
        <w:top w:val="none" w:sz="0" w:space="0" w:color="auto"/>
        <w:left w:val="none" w:sz="0" w:space="0" w:color="auto"/>
        <w:bottom w:val="none" w:sz="0" w:space="0" w:color="auto"/>
        <w:right w:val="none" w:sz="0" w:space="0" w:color="auto"/>
      </w:divBdr>
      <w:divsChild>
        <w:div w:id="181672530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 TargetMode="External"/><Relationship Id="rId13" Type="http://schemas.openxmlformats.org/officeDocument/2006/relationships/hyperlink" Target="https://youth.gov/youth-topics/afterschool-programs/benefits-youth-families-and-communit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education-evidence/guidance-reports/digital" TargetMode="External"/><Relationship Id="rId12" Type="http://schemas.openxmlformats.org/officeDocument/2006/relationships/hyperlink" Target="https://educationaltechnologyjournal.springerope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ismtoolbox.co.uk/personal-hygiene-and-toileting"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 TargetMode="External"/><Relationship Id="rId10" Type="http://schemas.openxmlformats.org/officeDocument/2006/relationships/hyperlink" Target="https://www.sec-ed.co.uk/blog/poverty-proof-your-school-uniform-disadvantage-pupil-premiu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ee.org.uk/impacts-benefits-residential-experience/" TargetMode="External"/><Relationship Id="rId14" Type="http://schemas.openxmlformats.org/officeDocument/2006/relationships/hyperlink" Target="https://www.teachwire.net/products/the-thrive-approach-and-its-impact-in-the-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3434</Words>
  <Characters>19579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Lee Fazackerley</cp:lastModifiedBy>
  <cp:revision>4</cp:revision>
  <cp:lastPrinted>2014-09-17T13:26:00Z</cp:lastPrinted>
  <dcterms:created xsi:type="dcterms:W3CDTF">2021-11-25T11:44:00Z</dcterms:created>
  <dcterms:modified xsi:type="dcterms:W3CDTF">2021-12-07T10:28:00Z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